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sz w:val="30"/>
        </w:rPr>
        <w:t>1. 总体架构</w:t>
      </w:r>
    </w:p>
    <w:p>
      <w:pPr>
        <w:spacing w:before="60" w:after="120"/>
        <w:ind w:left="259" w:right="259"/>
        <w:shd w:fill="F3F6F9"/>
      </w:pPr>
      <w:r>
        <w:rPr>
          <w:rFonts w:ascii="Noto Sans Mono CJK SC" w:hAnsi="Noto Sans Mono CJK SC" w:eastAsia="Noto Sans Mono CJK SC"/>
          <w:sz w:val="17"/>
        </w:rPr>
        <w:t>冻结研究与真实用户证据</w:t>
        <w:br/>
        <w:t xml:space="preserve">  ↓</w:t>
        <w:br/>
        <w:t>PRD / 轻量变更规格</w:t>
        <w:br/>
        <w:t xml:space="preserve">  ↓</w:t>
        <w:br/>
        <w:t>Codex产品构建与测试</w:t>
        <w:br/>
        <w:t xml:space="preserve">  ↓</w:t>
        <w:br/>
        <w:t>许可证、密钥、SBOM和质量检查</w:t>
        <w:br/>
        <w:t xml:space="preserve">  ↓</w:t>
        <w:br/>
        <w:t>review-queue</w:t>
        <w:br/>
        <w:t xml:space="preserve">  ↓</w:t>
        <w:br/>
        <w:t>用户SHA256批准</w:t>
        <w:br/>
        <w:t xml:space="preserve">  ↓</w:t>
        <w:br/>
        <w:t>approved</w:t>
        <w:br/>
        <w:t xml:space="preserve">  ↓</w:t>
        <w:br/>
        <w:t>用户人工导入闲鱼执行适配器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2. 信任域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信任域</w:t>
            </w:r>
          </w:p>
        </w:tc>
        <w:tc>
          <w:tcPr>
            <w:tcW w:type="dxa" w:w="336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可以访问</w:t>
            </w:r>
          </w:p>
        </w:tc>
        <w:tc>
          <w:tcPr>
            <w:tcW w:type="dxa" w:w="336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不可以访问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Jovi控制平面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PRD、公开资料、产品源码、报告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闲鱼Cookie和买家数据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产品构建平面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单个产品、测试和合成数据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其他客户和其他产品秘密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审核平面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候选产物、清单、哈希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平台账号操作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闲鱼执行适配器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自己的数据库、Profile和会话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Jovi研发秘密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秘密存储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API Key、密码和加密密钥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Git、报告和聊天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sz w:val="30"/>
        </w:rPr>
        <w:t>3. Track P与Track I</w:t>
      </w:r>
    </w:p>
    <w:p>
      <w:r>
        <w:rPr>
          <w:rFonts w:ascii="Noto Sans CJK SC" w:hAnsi="Noto Sans CJK SC" w:eastAsia="Noto Sans CJK SC"/>
          <w:sz w:val="21"/>
        </w:rPr>
        <w:t>Track P处理产品目录、测试、文档和内测材料；Track I处理Docker和基础设施。两个轨道分别批准，一个回执不能继承另一个权限。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4. Codex安全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使用workspace-write或更严格sandbox；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闲鱼目录只增加读取根；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Hook阻止human-only脚本、批准文件写入、Xianyu修改、平台动作、危险删除和验证处理；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Hook不能替代AGENTS、用户审批和最终审查；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不使用任何sandbox、approval或Hook信任绕过。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5. 数据生命周期</w:t>
      </w:r>
    </w:p>
    <w:p>
      <w:pPr>
        <w:spacing w:before="60" w:after="120"/>
        <w:ind w:left="259" w:right="259"/>
        <w:shd w:fill="F3F6F9"/>
      </w:pPr>
      <w:r>
        <w:rPr>
          <w:rFonts w:ascii="Noto Sans Mono CJK SC" w:hAnsi="Noto Sans Mono CJK SC" w:eastAsia="Noto Sans Mono CJK SC"/>
          <w:sz w:val="17"/>
        </w:rPr>
        <w:t>sources            冻结公开证据</w:t>
        <w:br/>
        <w:t>reports            新生成的事实和测试</w:t>
        <w:br/>
        <w:t>products           原创产品源码</w:t>
        <w:br/>
        <w:t>review-queue       待审核草稿</w:t>
        <w:br/>
        <w:t>approved           哈希批准产物</w:t>
        <w:br/>
        <w:t>quarantine         权利、安全或质量失败</w:t>
        <w:br/>
        <w:t>backups            加密备份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6. 密钥和隐私</w:t>
      </w:r>
    </w:p>
    <w:p>
      <w:pPr>
        <w:pStyle w:val="ListBullet"/>
      </w:pPr>
      <w:r>
        <w:rPr>
          <w:rFonts w:ascii="Noto Sans Mono CJK SC" w:hAnsi="Noto Sans Mono CJK SC" w:eastAsia="Noto Sans Mono CJK SC"/>
          <w:sz w:val="19"/>
        </w:rPr>
        <w:t>.env</w:t>
      </w:r>
      <w:r>
        <w:rPr>
          <w:rFonts w:ascii="Noto Sans CJK SC" w:hAnsi="Noto Sans CJK SC" w:eastAsia="Noto Sans CJK SC"/>
          <w:sz w:val="21"/>
        </w:rPr>
        <w:t>不进入Git；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n8n数据库、数据目录和加密密钥必须成组备份；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闲鱼秘密不进入Jovi工程；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X0不输出Git变更路径，不打开或哈希SQLite，不输出配置值；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产品发版前运行Gitleaks和人工隐私检查。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7. 网络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管理端口只绑定</w:t>
      </w:r>
      <w:r>
        <w:rPr>
          <w:rFonts w:ascii="Noto Sans Mono CJK SC" w:hAnsi="Noto Sans Mono CJK SC" w:eastAsia="Noto Sans Mono CJK SC"/>
          <w:sz w:val="19"/>
        </w:rPr>
        <w:t>127.0.0.1</w:t>
      </w:r>
      <w:r>
        <w:rPr>
          <w:rFonts w:ascii="Noto Sans CJK SC" w:hAnsi="Noto Sans CJK SC" w:eastAsia="Noto Sans CJK SC"/>
          <w:sz w:val="21"/>
        </w:rPr>
        <w:t>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不默认开启Nginx、公网Webhook或远程桌面；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远程访问必须另做威胁建模；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VNC、noVNC、远程滑块和后备验证默认关闭。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8. 备份与恢复</w:t>
      </w:r>
    </w:p>
    <w:p>
      <w:r>
        <w:rPr>
          <w:rFonts w:ascii="Noto Sans CJK SC" w:hAnsi="Noto Sans CJK SC" w:eastAsia="Noto Sans CJK SC"/>
          <w:sz w:val="21"/>
        </w:rPr>
        <w:t>核心备份包括PostgreSQL、n8n数据目录、加密密钥、changedetection数据、Jovi工作区、版本锁和批准回执。恢复必须在隔离临时环境验证。</w:t>
      </w:r>
    </w:p>
    <w:p>
      <w:r>
        <w:rPr>
          <w:rFonts w:ascii="Noto Sans CJK SC" w:hAnsi="Noto Sans CJK SC" w:eastAsia="Noto Sans CJK SC"/>
          <w:sz w:val="21"/>
        </w:rPr>
        <w:t>闲鱼备份独立完成，不进入Jovi备份目录，不删除</w:t>
      </w:r>
      <w:r>
        <w:rPr>
          <w:rFonts w:ascii="Noto Sans Mono CJK SC" w:hAnsi="Noto Sans Mono CJK SC" w:eastAsia="Noto Sans Mono CJK SC"/>
          <w:sz w:val="19"/>
        </w:rPr>
        <w:t>browser_data/</w:t>
      </w:r>
      <w:r>
        <w:rPr>
          <w:rFonts w:ascii="Noto Sans CJK SC" w:hAnsi="Noto Sans CJK SC" w:eastAsia="Noto Sans CJK SC"/>
          <w:sz w:val="21"/>
        </w:rPr>
        <w:t>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9. 供应链</w:t>
      </w:r>
    </w:p>
    <w:p>
      <w:r>
        <w:rPr>
          <w:rFonts w:ascii="Noto Sans CJK SC" w:hAnsi="Noto Sans CJK SC" w:eastAsia="Noto Sans CJK SC"/>
          <w:sz w:val="21"/>
        </w:rPr>
        <w:t>正式产品至少包含SHA256、SBOM、THIRD_PARTY_NOTICES、LICENSE、构建来源和测试报告。容器正式部署必须记录RepoDigest。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79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本地优先 · 可审计 · 分阶段批准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Jovi Automation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62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系统架构与安全边界</dc:title>
  <dc:subject>Jovi Automation final handoff documentation</dc:subject>
  <dc:creator>Jovi</dc:creator>
  <cp:keywords/>
  <dc:description>Generated from the Markdown source in this package.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