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162235" w:val="clear"/>
          </w:tcPr>
          <w:p>
            <w:pPr>
              <w:spacing w:before="4596"/>
            </w:pPr>
          </w:p>
          <w:p>
            <w:pPr>
              <w:pBdr>
                <w:bottom w:val="single" w:color="37DCF2" w:sz="6" w:space="8"/>
              </w:pBdr>
              <w:spacing w:after="500"/>
              <w:ind w:left="1200" w:right="800"/>
            </w:pPr>
            <w:r>
              <w:rPr>
                <w:rFonts w:ascii="Calibri" w:eastAsia="SimHei"/>
                <w:color w:val="37DCF2"/>
                <w:spacing w:val="40"/>
                <w:sz w:val="18"/>
                <w:szCs w:val="18"/>
              </w:rPr>
              <w:t xml:space="preserve">E  X  E  C  U  T  I  O  N     G  U  I  D  E     v  2  .  0</w:t>
            </w:r>
          </w:p>
          <w:p>
            <w:pPr>
              <w:spacing w:after="300" w:line="920" w:lineRule="atLeast"/>
              <w:ind w:left="1200"/>
            </w:pPr>
            <w:r>
              <w:rPr>
                <w:rFonts w:ascii="Arial" w:eastAsia="SimHei"/>
                <w:b/>
                <w:bCs/>
                <w:color w:val="FFFFFF"/>
                <w:sz w:val="80"/>
                <w:szCs w:val="80"/>
              </w:rPr>
              <w:t xml:space="preserve">抖音视频知识归档系统</w:t>
            </w:r>
          </w:p>
          <w:p>
            <w:pPr>
              <w:spacing w:after="800"/>
              <w:ind w:left="1200"/>
            </w:pPr>
            <w:r>
              <w:rPr>
                <w:rFonts w:ascii="Arial" w:eastAsia="Microsoft YaHei"/>
                <w:color w:val="B0B8C0"/>
                <w:sz w:val="24"/>
                <w:szCs w:val="24"/>
              </w:rPr>
              <w:t xml:space="preserve">保姆级操作手册v2.0：飞书+OpenClaw+GPU+三层同步</w:t>
            </w:r>
          </w:p>
          <w:p>
            <w:pPr>
              <w:pBdr>
                <w:left w:val="single" w:color="37DCF2" w:sz="8" w:space="12"/>
              </w:pBdr>
              <w:spacing w:after="80"/>
              <w:ind w:left="1400"/>
            </w:pPr>
            <w:r>
              <w:rPr>
                <w:rFonts w:ascii="Arial" w:eastAsia="Microsoft YaHei"/>
                <w:color w:val="90989F"/>
                <w:sz w:val="24"/>
                <w:szCs w:val="24"/>
              </w:rPr>
              <w:t xml:space="preserve">文档版本：v2.0</w:t>
            </w:r>
          </w:p>
          <w:p>
            <w:pPr>
              <w:pBdr>
                <w:left w:val="single" w:color="37DCF2" w:sz="8" w:space="12"/>
              </w:pBdr>
              <w:spacing w:after="80"/>
              <w:ind w:left="1400"/>
            </w:pPr>
            <w:r>
              <w:rPr>
                <w:rFonts w:ascii="Arial" w:eastAsia="Microsoft YaHei"/>
                <w:color w:val="90989F"/>
                <w:sz w:val="24"/>
                <w:szCs w:val="24"/>
              </w:rPr>
              <w:t xml:space="preserve">配套文档：PRD v2.0</w:t>
            </w:r>
          </w:p>
          <w:p>
            <w:pPr>
              <w:pBdr>
                <w:left w:val="single" w:color="37DCF2" w:sz="8" w:space="12"/>
              </w:pBdr>
              <w:spacing w:after="80"/>
              <w:ind w:left="1400"/>
            </w:pPr>
            <w:r>
              <w:rPr>
                <w:rFonts w:ascii="Arial" w:eastAsia="Microsoft YaHei"/>
                <w:color w:val="90989F"/>
                <w:sz w:val="24"/>
                <w:szCs w:val="24"/>
              </w:rPr>
              <w:t xml:space="preserve">发布日期：2026-06-19</w:t>
            </w:r>
          </w:p>
          <w:p>
            <w:pPr>
              <w:pBdr>
                <w:left w:val="single" w:color="37DCF2" w:sz="8" w:space="12"/>
              </w:pBdr>
              <w:spacing w:after="80"/>
              <w:ind w:left="1400"/>
            </w:pPr>
            <w:r>
              <w:rPr>
                <w:rFonts w:ascii="Arial" w:eastAsia="Microsoft YaHei"/>
                <w:color w:val="90989F"/>
                <w:sz w:val="24"/>
                <w:szCs w:val="24"/>
              </w:rPr>
              <w:t xml:space="preserve">硬件：PC + 4070s 12GB GPU</w:t>
            </w:r>
          </w:p>
          <w:p>
            <w:pPr>
              <w:spacing w:before="4596"/>
            </w:pPr>
          </w:p>
          <w:p>
            <w:pPr>
              <w:pBdr>
                <w:top w:val="single" w:color="37DCF2" w:sz="2" w:space="8"/>
              </w:pBdr>
              <w:spacing w:before="200"/>
              <w:ind w:left="1200" w:right="800"/>
            </w:pPr>
            <w:r>
              <w:rPr>
                <w:rFonts w:ascii="Arial"/>
                <w:color w:val="687078"/>
                <w:sz w:val="16"/>
                <w:szCs w:val="16"/>
              </w:rPr>
              <w:t xml:space="preserve">Step-by-Step Setup Manual</w:t>
            </w:r>
            <w:r>
              <w:t xml:space="preserve">                                        </w:t>
            </w:r>
            <w:r>
              <w:rPr>
                <w:rFonts w:ascii="Arial"/>
                <w:color w:val="687078"/>
                <w:sz w:val="16"/>
                <w:szCs w:val="16"/>
              </w:rPr>
              <w:t xml:space="preserve">2026.06</w:t>
            </w:r>
          </w:p>
        </w:tc>
      </w:tr>
    </w:tbl>
    <w:p>
      <w:pPr>
        <w:sectPr>
          <w:pgSz w:w="11906" w:h="16838" w:orient="portrait"/>
          <w:pgMar w:top="0" w:right="0" w:bottom="0" w:left="0" w:header="708" w:footer="708" w:gutter="0"/>
          <w:pgNumType/>
          <w:docGrid w:linePitch="360"/>
        </w:sectPr>
      </w:pPr>
    </w:p>
    <w:p>
      <w:pPr>
        <w:spacing w:after="360" w:before="480"/>
        <w:jc w:val="center"/>
      </w:pPr>
      <w:r>
        <w:rPr>
          <w:rFonts w:ascii="Times New Roman" w:eastAsia="SimHei"/>
          <w:b/>
          <w:bCs/>
          <w:color w:val="0A1628"/>
          <w:sz w:val="36"/>
          <w:szCs w:val="36"/>
        </w:rPr>
        <w:t xml:space="preserve">目  录</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前言与读者对象</w:t>
            </w:r>
            <w:r>
              <w:tab/>
            </w:r>
            <w:r>
              <w:fldChar w:fldCharType="begin"/>
            </w:r>
            <w:r>
              <w:instrText xml:space="preserve"> PAGEREF _Toc100000 \h </w:instrText>
            </w:r>
            <w:r>
              <w:fldChar w:fldCharType="separate"/>
            </w:r>
            <w:r>
              <w:t>1</w:t>
            </w:r>
            <w:r>
              <w:fldChar w:fldCharType="end"/>
            </w:r>
          </w:hyperlink>
        </w:p>
        <w:p>
          <w:pPr>
            <w:pStyle w:val="11"/>
            <w:ind w:left="360"/>
            <w:tabs>
              <w:tab w:val="right" w:leader="dot" w:pos="9026"/>
            </w:tabs>
            <w:spacing w:before="120" w:after="60"/>
          </w:pPr>
          <w:hyperlink w:anchor="_Toc100001" w:history="1">
            <w:r>
              <w:rPr>
                <w:rStyle w:val="Hyperlink"/>
              </w:rPr>
              <w:t>1.1 本手册定位</w:t>
            </w:r>
            <w:r>
              <w:tab/>
            </w:r>
            <w:r>
              <w:fldChar w:fldCharType="begin"/>
            </w:r>
            <w:r>
              <w:instrText xml:space="preserve"> PAGEREF _Toc100001 \h </w:instrText>
            </w:r>
            <w:r>
              <w:fldChar w:fldCharType="separate"/>
            </w:r>
            <w:r>
              <w:t>1</w:t>
            </w:r>
            <w:r>
              <w:fldChar w:fldCharType="end"/>
            </w:r>
          </w:hyperlink>
        </w:p>
        <w:p>
          <w:pPr>
            <w:pStyle w:val="11"/>
            <w:ind w:left="360"/>
            <w:tabs>
              <w:tab w:val="right" w:leader="dot" w:pos="9026"/>
            </w:tabs>
            <w:spacing w:before="120" w:after="60"/>
          </w:pPr>
          <w:hyperlink w:anchor="_Toc100002" w:history="1">
            <w:r>
              <w:rPr>
                <w:rStyle w:val="Hyperlink"/>
              </w:rPr>
              <w:t>1.2 读者对象与前置技能</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1.3 整体工作量预估</w:t>
            </w:r>
            <w:r>
              <w:tab/>
            </w:r>
            <w:r>
              <w:fldChar w:fldCharType="begin"/>
            </w:r>
            <w:r>
              <w:instrText xml:space="preserve"> PAGEREF _Toc100003 \h </w:instrText>
            </w:r>
            <w:r>
              <w:fldChar w:fldCharType="separate"/>
            </w:r>
            <w:r>
              <w:t>2</w:t>
            </w:r>
            <w:r>
              <w:fldChar w:fldCharType="end"/>
            </w:r>
          </w:hyperlink>
        </w:p>
        <w:p>
          <w:pPr>
            <w:pStyle w:val="9"/>
            <w:tabs>
              <w:tab w:val="right" w:leader="dot" w:pos="9026"/>
            </w:tabs>
            <w:spacing w:before="120" w:after="60"/>
          </w:pPr>
          <w:hyperlink w:anchor="_Toc100004" w:history="1">
            <w:r>
              <w:rPr>
                <w:rStyle w:val="Hyperlink"/>
              </w:rPr>
              <w:t>Phase 0：前置条件核对</w:t>
            </w:r>
            <w:r>
              <w:tab/>
            </w:r>
            <w:r>
              <w:fldChar w:fldCharType="begin"/>
            </w:r>
            <w:r>
              <w:instrText xml:space="preserve"> PAGEREF _Toc100004 \h </w:instrText>
            </w:r>
            <w:r>
              <w:fldChar w:fldCharType="separate"/>
            </w:r>
            <w:r>
              <w:t>2</w:t>
            </w:r>
            <w:r>
              <w:fldChar w:fldCharType="end"/>
            </w:r>
          </w:hyperlink>
        </w:p>
        <w:p>
          <w:pPr>
            <w:pStyle w:val="11"/>
            <w:ind w:left="360"/>
            <w:tabs>
              <w:tab w:val="right" w:leader="dot" w:pos="9026"/>
            </w:tabs>
            <w:spacing w:before="120" w:after="60"/>
          </w:pPr>
          <w:hyperlink w:anchor="_Toc100005" w:history="1">
            <w:r>
              <w:rPr>
                <w:rStyle w:val="Hyperlink"/>
              </w:rPr>
              <w:t>2.1 硬件与系统核对（重点验证GPU）</w:t>
            </w:r>
            <w:r>
              <w:tab/>
            </w:r>
            <w:r>
              <w:fldChar w:fldCharType="begin"/>
            </w:r>
            <w:r>
              <w:instrText xml:space="preserve"> PAGEREF _Toc100005 \h </w:instrText>
            </w:r>
            <w:r>
              <w:fldChar w:fldCharType="separate"/>
            </w:r>
            <w:r>
              <w:t>2</w:t>
            </w:r>
            <w:r>
              <w:fldChar w:fldCharType="end"/>
            </w:r>
          </w:hyperlink>
        </w:p>
        <w:p>
          <w:pPr>
            <w:pStyle w:val="12"/>
            <w:ind w:left="720"/>
            <w:tabs>
              <w:tab w:val="right" w:leader="dot" w:pos="9026"/>
            </w:tabs>
            <w:spacing w:before="120" w:after="60"/>
          </w:pPr>
          <w:hyperlink w:anchor="_Toc100006" w:history="1">
            <w:r>
              <w:rPr>
                <w:rStyle w:val="Hyperlink"/>
              </w:rPr>
              <w:t>2.1.1 操作系统检查</w:t>
            </w:r>
            <w:r>
              <w:tab/>
            </w:r>
            <w:r>
              <w:fldChar w:fldCharType="begin"/>
            </w:r>
            <w:r>
              <w:instrText xml:space="preserve"> PAGEREF _Toc100006 \h </w:instrText>
            </w:r>
            <w:r>
              <w:fldChar w:fldCharType="separate"/>
            </w:r>
            <w:r>
              <w:t>3</w:t>
            </w:r>
            <w:r>
              <w:fldChar w:fldCharType="end"/>
            </w:r>
          </w:hyperlink>
        </w:p>
        <w:p>
          <w:pPr>
            <w:pStyle w:val="12"/>
            <w:ind w:left="720"/>
            <w:tabs>
              <w:tab w:val="right" w:leader="dot" w:pos="9026"/>
            </w:tabs>
            <w:spacing w:before="120" w:after="60"/>
          </w:pPr>
          <w:hyperlink w:anchor="_Toc100007" w:history="1">
            <w:r>
              <w:rPr>
                <w:rStyle w:val="Hyperlink"/>
              </w:rPr>
              <w:t>2.1.2 GPU检查（v2.0关键）</w:t>
            </w:r>
            <w:r>
              <w:tab/>
            </w:r>
            <w:r>
              <w:fldChar w:fldCharType="begin"/>
            </w:r>
            <w:r>
              <w:instrText xml:space="preserve"> PAGEREF _Toc100007 \h </w:instrText>
            </w:r>
            <w:r>
              <w:fldChar w:fldCharType="separate"/>
            </w:r>
            <w:r>
              <w:t>3</w:t>
            </w:r>
            <w:r>
              <w:fldChar w:fldCharType="end"/>
            </w:r>
          </w:hyperlink>
        </w:p>
        <w:p>
          <w:pPr>
            <w:pStyle w:val="12"/>
            <w:ind w:left="720"/>
            <w:tabs>
              <w:tab w:val="right" w:leader="dot" w:pos="9026"/>
            </w:tabs>
            <w:spacing w:before="120" w:after="60"/>
          </w:pPr>
          <w:hyperlink w:anchor="_Toc100008" w:history="1">
            <w:r>
              <w:rPr>
                <w:rStyle w:val="Hyperlink"/>
              </w:rPr>
              <w:t>2.1.3 内存与磁盘空间检查</w:t>
            </w:r>
            <w:r>
              <w:tab/>
            </w:r>
            <w:r>
              <w:fldChar w:fldCharType="begin"/>
            </w:r>
            <w:r>
              <w:instrText xml:space="preserve"> PAGEREF _Toc100008 \h </w:instrText>
            </w:r>
            <w:r>
              <w:fldChar w:fldCharType="separate"/>
            </w:r>
            <w:r>
              <w:t>3</w:t>
            </w:r>
            <w:r>
              <w:fldChar w:fldCharType="end"/>
            </w:r>
          </w:hyperlink>
        </w:p>
        <w:p>
          <w:pPr>
            <w:pStyle w:val="11"/>
            <w:ind w:left="360"/>
            <w:tabs>
              <w:tab w:val="right" w:leader="dot" w:pos="9026"/>
            </w:tabs>
            <w:spacing w:before="120" w:after="60"/>
          </w:pPr>
          <w:hyperlink w:anchor="_Toc100009" w:history="1">
            <w:r>
              <w:rPr>
                <w:rStyle w:val="Hyperlink"/>
              </w:rPr>
              <w:t>2.2 账号与凭证准备</w:t>
            </w:r>
            <w:r>
              <w:tab/>
            </w:r>
            <w:r>
              <w:fldChar w:fldCharType="begin"/>
            </w:r>
            <w:r>
              <w:instrText xml:space="preserve"> PAGEREF _Toc100009 \h </w:instrText>
            </w:r>
            <w:r>
              <w:fldChar w:fldCharType="separate"/>
            </w:r>
            <w:r>
              <w:t>4</w:t>
            </w:r>
            <w:r>
              <w:fldChar w:fldCharType="end"/>
            </w:r>
          </w:hyperlink>
        </w:p>
        <w:p>
          <w:pPr>
            <w:pStyle w:val="11"/>
            <w:ind w:left="360"/>
            <w:tabs>
              <w:tab w:val="right" w:leader="dot" w:pos="9026"/>
            </w:tabs>
            <w:spacing w:before="120" w:after="60"/>
          </w:pPr>
          <w:hyperlink w:anchor="_Toc100010" w:history="1">
            <w:r>
              <w:rPr>
                <w:rStyle w:val="Hyperlink"/>
              </w:rPr>
              <w:t>2.3 工作目录规划</w:t>
            </w:r>
            <w:r>
              <w:tab/>
            </w:r>
            <w:r>
              <w:fldChar w:fldCharType="begin"/>
            </w:r>
            <w:r>
              <w:instrText xml:space="preserve"> PAGEREF _Toc100010 \h </w:instrText>
            </w:r>
            <w:r>
              <w:fldChar w:fldCharType="separate"/>
            </w:r>
            <w:r>
              <w:t>4</w:t>
            </w:r>
            <w:r>
              <w:fldChar w:fldCharType="end"/>
            </w:r>
          </w:hyperlink>
        </w:p>
        <w:p>
          <w:pPr>
            <w:pStyle w:val="9"/>
            <w:tabs>
              <w:tab w:val="right" w:leader="dot" w:pos="9026"/>
            </w:tabs>
            <w:spacing w:before="120" w:after="60"/>
          </w:pPr>
          <w:hyperlink w:anchor="_Toc100011" w:history="1">
            <w:r>
              <w:rPr>
                <w:rStyle w:val="Hyperlink"/>
              </w:rPr>
              <w:t>Phase 1：Obsidian与Syncthing同步配置</w:t>
            </w:r>
            <w:r>
              <w:tab/>
            </w:r>
            <w:r>
              <w:fldChar w:fldCharType="begin"/>
            </w:r>
            <w:r>
              <w:instrText xml:space="preserve"> PAGEREF _Toc100011 \h </w:instrText>
            </w:r>
            <w:r>
              <w:fldChar w:fldCharType="separate"/>
            </w:r>
            <w:r>
              <w:t>4</w:t>
            </w:r>
            <w:r>
              <w:fldChar w:fldCharType="end"/>
            </w:r>
          </w:hyperlink>
        </w:p>
        <w:p>
          <w:pPr>
            <w:pStyle w:val="11"/>
            <w:ind w:left="360"/>
            <w:tabs>
              <w:tab w:val="right" w:leader="dot" w:pos="9026"/>
            </w:tabs>
            <w:spacing w:before="120" w:after="60"/>
          </w:pPr>
          <w:hyperlink w:anchor="_Toc100012" w:history="1">
            <w:r>
              <w:rPr>
                <w:rStyle w:val="Hyperlink"/>
              </w:rPr>
              <w:t>3.1 PC端Obsidian安装与Vault创建</w:t>
            </w:r>
            <w:r>
              <w:tab/>
            </w:r>
            <w:r>
              <w:fldChar w:fldCharType="begin"/>
            </w:r>
            <w:r>
              <w:instrText xml:space="preserve"> PAGEREF _Toc100012 \h </w:instrText>
            </w:r>
            <w:r>
              <w:fldChar w:fldCharType="separate"/>
            </w:r>
            <w:r>
              <w:t>4</w:t>
            </w:r>
            <w:r>
              <w:fldChar w:fldCharType="end"/>
            </w:r>
          </w:hyperlink>
        </w:p>
        <w:p>
          <w:pPr>
            <w:pStyle w:val="11"/>
            <w:ind w:left="360"/>
            <w:tabs>
              <w:tab w:val="right" w:leader="dot" w:pos="9026"/>
            </w:tabs>
            <w:spacing w:before="120" w:after="60"/>
          </w:pPr>
          <w:hyperlink w:anchor="_Toc100013" w:history="1">
            <w:r>
              <w:rPr>
                <w:rStyle w:val="Hyperlink"/>
              </w:rPr>
              <w:t>3.2 PC端Syncthing安装</w:t>
            </w:r>
            <w:r>
              <w:tab/>
            </w:r>
            <w:r>
              <w:fldChar w:fldCharType="begin"/>
            </w:r>
            <w:r>
              <w:instrText xml:space="preserve"> PAGEREF _Toc100013 \h </w:instrText>
            </w:r>
            <w:r>
              <w:fldChar w:fldCharType="separate"/>
            </w:r>
            <w:r>
              <w:t>5</w:t>
            </w:r>
            <w:r>
              <w:fldChar w:fldCharType="end"/>
            </w:r>
          </w:hyperlink>
        </w:p>
        <w:p>
          <w:pPr>
            <w:pStyle w:val="11"/>
            <w:ind w:left="360"/>
            <w:tabs>
              <w:tab w:val="right" w:leader="dot" w:pos="9026"/>
            </w:tabs>
            <w:spacing w:before="120" w:after="60"/>
          </w:pPr>
          <w:hyperlink w:anchor="_Toc100014" w:history="1">
            <w:r>
              <w:rPr>
                <w:rStyle w:val="Hyperlink"/>
              </w:rPr>
              <w:t>3.3 启动Syncthing并配置Web GUI</w:t>
            </w:r>
            <w:r>
              <w:tab/>
            </w:r>
            <w:r>
              <w:fldChar w:fldCharType="begin"/>
            </w:r>
            <w:r>
              <w:instrText xml:space="preserve"> PAGEREF _Toc100014 \h </w:instrText>
            </w:r>
            <w:r>
              <w:fldChar w:fldCharType="separate"/>
            </w:r>
            <w:r>
              <w:t>5</w:t>
            </w:r>
            <w:r>
              <w:fldChar w:fldCharType="end"/>
            </w:r>
          </w:hyperlink>
        </w:p>
        <w:p>
          <w:pPr>
            <w:pStyle w:val="11"/>
            <w:ind w:left="360"/>
            <w:tabs>
              <w:tab w:val="right" w:leader="dot" w:pos="9026"/>
            </w:tabs>
            <w:spacing w:before="120" w:after="60"/>
          </w:pPr>
          <w:hyperlink w:anchor="_Toc100015" w:history="1">
            <w:r>
              <w:rPr>
                <w:rStyle w:val="Hyperlink"/>
              </w:rPr>
              <w:t>3.4 添加Vault为共享文件夹</w:t>
            </w:r>
            <w:r>
              <w:tab/>
            </w:r>
            <w:r>
              <w:fldChar w:fldCharType="begin"/>
            </w:r>
            <w:r>
              <w:instrText xml:space="preserve"> PAGEREF _Toc100015 \h </w:instrText>
            </w:r>
            <w:r>
              <w:fldChar w:fldCharType="separate"/>
            </w:r>
            <w:r>
              <w:t>5</w:t>
            </w:r>
            <w:r>
              <w:fldChar w:fldCharType="end"/>
            </w:r>
          </w:hyperlink>
        </w:p>
        <w:p>
          <w:pPr>
            <w:pStyle w:val="11"/>
            <w:ind w:left="360"/>
            <w:tabs>
              <w:tab w:val="right" w:leader="dot" w:pos="9026"/>
            </w:tabs>
            <w:spacing w:before="120" w:after="60"/>
          </w:pPr>
          <w:hyperlink w:anchor="_Toc100016" w:history="1">
            <w:r>
              <w:rPr>
                <w:rStyle w:val="Hyperlink"/>
              </w:rPr>
              <w:t>3.5 手机端Syncthing安装</w:t>
            </w:r>
            <w:r>
              <w:tab/>
            </w:r>
            <w:r>
              <w:fldChar w:fldCharType="begin"/>
            </w:r>
            <w:r>
              <w:instrText xml:space="preserve"> PAGEREF _Toc100016 \h </w:instrText>
            </w:r>
            <w:r>
              <w:fldChar w:fldCharType="separate"/>
            </w:r>
            <w:r>
              <w:t>6</w:t>
            </w:r>
            <w:r>
              <w:fldChar w:fldCharType="end"/>
            </w:r>
          </w:hyperlink>
        </w:p>
        <w:p>
          <w:pPr>
            <w:pStyle w:val="11"/>
            <w:ind w:left="360"/>
            <w:tabs>
              <w:tab w:val="right" w:leader="dot" w:pos="9026"/>
            </w:tabs>
            <w:spacing w:before="120" w:after="60"/>
          </w:pPr>
          <w:hyperlink w:anchor="_Toc100017" w:history="1">
            <w:r>
              <w:rPr>
                <w:rStyle w:val="Hyperlink"/>
              </w:rPr>
              <w:t>3.6 手机与PC配对</w:t>
            </w:r>
            <w:r>
              <w:tab/>
            </w:r>
            <w:r>
              <w:fldChar w:fldCharType="begin"/>
            </w:r>
            <w:r>
              <w:instrText xml:space="preserve"> PAGEREF _Toc100017 \h </w:instrText>
            </w:r>
            <w:r>
              <w:fldChar w:fldCharType="separate"/>
            </w:r>
            <w:r>
              <w:t>6</w:t>
            </w:r>
            <w:r>
              <w:fldChar w:fldCharType="end"/>
            </w:r>
          </w:hyperlink>
        </w:p>
        <w:p>
          <w:pPr>
            <w:pStyle w:val="11"/>
            <w:ind w:left="360"/>
            <w:tabs>
              <w:tab w:val="right" w:leader="dot" w:pos="9026"/>
            </w:tabs>
            <w:spacing w:before="120" w:after="60"/>
          </w:pPr>
          <w:hyperlink w:anchor="_Toc100018" w:history="1">
            <w:r>
              <w:rPr>
                <w:rStyle w:val="Hyperlink"/>
              </w:rPr>
              <w:t>3.7 手机端Obsidian打开Vault</w:t>
            </w:r>
            <w:r>
              <w:tab/>
            </w:r>
            <w:r>
              <w:fldChar w:fldCharType="begin"/>
            </w:r>
            <w:r>
              <w:instrText xml:space="preserve"> PAGEREF _Toc100018 \h </w:instrText>
            </w:r>
            <w:r>
              <w:fldChar w:fldCharType="separate"/>
            </w:r>
            <w:r>
              <w:t>6</w:t>
            </w:r>
            <w:r>
              <w:fldChar w:fldCharType="end"/>
            </w:r>
          </w:hyperlink>
        </w:p>
        <w:p>
          <w:pPr>
            <w:pStyle w:val="11"/>
            <w:ind w:left="360"/>
            <w:tabs>
              <w:tab w:val="right" w:leader="dot" w:pos="9026"/>
            </w:tabs>
            <w:spacing w:before="120" w:after="60"/>
          </w:pPr>
          <w:hyperlink w:anchor="_Toc100019" w:history="1">
            <w:r>
              <w:rPr>
                <w:rStyle w:val="Hyperlink"/>
              </w:rPr>
              <w:t>3.8 验证同步效果</w:t>
            </w:r>
            <w:r>
              <w:tab/>
            </w:r>
            <w:r>
              <w:fldChar w:fldCharType="begin"/>
            </w:r>
            <w:r>
              <w:instrText xml:space="preserve"> PAGEREF _Toc100019 \h </w:instrText>
            </w:r>
            <w:r>
              <w:fldChar w:fldCharType="separate"/>
            </w:r>
            <w:r>
              <w:t>6</w:t>
            </w:r>
            <w:r>
              <w:fldChar w:fldCharType="end"/>
            </w:r>
          </w:hyperlink>
        </w:p>
        <w:p>
          <w:pPr>
            <w:pStyle w:val="9"/>
            <w:tabs>
              <w:tab w:val="right" w:leader="dot" w:pos="9026"/>
            </w:tabs>
            <w:spacing w:before="120" w:after="60"/>
          </w:pPr>
          <w:hyperlink w:anchor="_Toc100020" w:history="1">
            <w:r>
              <w:rPr>
                <w:rStyle w:val="Hyperlink"/>
              </w:rPr>
              <w:t>Phase 2：PC基础环境与GPU配置</w:t>
            </w:r>
            <w:r>
              <w:tab/>
            </w:r>
            <w:r>
              <w:fldChar w:fldCharType="begin"/>
            </w:r>
            <w:r>
              <w:instrText xml:space="preserve"> PAGEREF _Toc100020 \h </w:instrText>
            </w:r>
            <w:r>
              <w:fldChar w:fldCharType="separate"/>
            </w:r>
            <w:r>
              <w:t>7</w:t>
            </w:r>
            <w:r>
              <w:fldChar w:fldCharType="end"/>
            </w:r>
          </w:hyperlink>
        </w:p>
        <w:p>
          <w:pPr>
            <w:pStyle w:val="11"/>
            <w:ind w:left="360"/>
            <w:tabs>
              <w:tab w:val="right" w:leader="dot" w:pos="9026"/>
            </w:tabs>
            <w:spacing w:before="120" w:after="60"/>
          </w:pPr>
          <w:hyperlink w:anchor="_Toc100021" w:history="1">
            <w:r>
              <w:rPr>
                <w:rStyle w:val="Hyperlink"/>
              </w:rPr>
              <w:t>4.1 Python安装</w:t>
            </w:r>
            <w:r>
              <w:tab/>
            </w:r>
            <w:r>
              <w:fldChar w:fldCharType="begin"/>
            </w:r>
            <w:r>
              <w:instrText xml:space="preserve"> PAGEREF _Toc100021 \h </w:instrText>
            </w:r>
            <w:r>
              <w:fldChar w:fldCharType="separate"/>
            </w:r>
            <w:r>
              <w:t>7</w:t>
            </w:r>
            <w:r>
              <w:fldChar w:fldCharType="end"/>
            </w:r>
          </w:hyperlink>
        </w:p>
        <w:p>
          <w:pPr>
            <w:pStyle w:val="11"/>
            <w:ind w:left="360"/>
            <w:tabs>
              <w:tab w:val="right" w:leader="dot" w:pos="9026"/>
            </w:tabs>
            <w:spacing w:before="120" w:after="60"/>
          </w:pPr>
          <w:hyperlink w:anchor="_Toc100022" w:history="1">
            <w:r>
              <w:rPr>
                <w:rStyle w:val="Hyperlink"/>
              </w:rPr>
              <w:t>4.2 ffmpeg安装</w:t>
            </w:r>
            <w:r>
              <w:tab/>
            </w:r>
            <w:r>
              <w:fldChar w:fldCharType="begin"/>
            </w:r>
            <w:r>
              <w:instrText xml:space="preserve"> PAGEREF _Toc100022 \h </w:instrText>
            </w:r>
            <w:r>
              <w:fldChar w:fldCharType="separate"/>
            </w:r>
            <w:r>
              <w:t>7</w:t>
            </w:r>
            <w:r>
              <w:fldChar w:fldCharType="end"/>
            </w:r>
          </w:hyperlink>
        </w:p>
        <w:p>
          <w:pPr>
            <w:pStyle w:val="11"/>
            <w:ind w:left="360"/>
            <w:tabs>
              <w:tab w:val="right" w:leader="dot" w:pos="9026"/>
            </w:tabs>
            <w:spacing w:before="120" w:after="60"/>
          </w:pPr>
          <w:hyperlink w:anchor="_Toc100023" w:history="1">
            <w:r>
              <w:rPr>
                <w:rStyle w:val="Hyperlink"/>
              </w:rPr>
              <w:t>4.3 yt-dlp安装</w:t>
            </w:r>
            <w:r>
              <w:tab/>
            </w:r>
            <w:r>
              <w:fldChar w:fldCharType="begin"/>
            </w:r>
            <w:r>
              <w:instrText xml:space="preserve"> PAGEREF _Toc100023 \h </w:instrText>
            </w:r>
            <w:r>
              <w:fldChar w:fldCharType="separate"/>
            </w:r>
            <w:r>
              <w:t>7</w:t>
            </w:r>
            <w:r>
              <w:fldChar w:fldCharType="end"/>
            </w:r>
          </w:hyperlink>
        </w:p>
        <w:p>
          <w:pPr>
            <w:pStyle w:val="11"/>
            <w:ind w:left="360"/>
            <w:tabs>
              <w:tab w:val="right" w:leader="dot" w:pos="9026"/>
            </w:tabs>
            <w:spacing w:before="120" w:after="60"/>
          </w:pPr>
          <w:hyperlink w:anchor="_Toc100024" w:history="1">
            <w:r>
              <w:rPr>
                <w:rStyle w:val="Hyperlink"/>
              </w:rPr>
              <w:t>4.4 CUDA Toolkit安装（v2.0关键）</w:t>
            </w:r>
            <w:r>
              <w:tab/>
            </w:r>
            <w:r>
              <w:fldChar w:fldCharType="begin"/>
            </w:r>
            <w:r>
              <w:instrText xml:space="preserve"> PAGEREF _Toc100024 \h </w:instrText>
            </w:r>
            <w:r>
              <w:fldChar w:fldCharType="separate"/>
            </w:r>
            <w:r>
              <w:t>8</w:t>
            </w:r>
            <w:r>
              <w:fldChar w:fldCharType="end"/>
            </w:r>
          </w:hyperlink>
        </w:p>
        <w:p>
          <w:pPr>
            <w:pStyle w:val="11"/>
            <w:ind w:left="360"/>
            <w:tabs>
              <w:tab w:val="right" w:leader="dot" w:pos="9026"/>
            </w:tabs>
            <w:spacing w:before="120" w:after="60"/>
          </w:pPr>
          <w:hyperlink w:anchor="_Toc100025" w:history="1">
            <w:r>
              <w:rPr>
                <w:rStyle w:val="Hyperlink"/>
              </w:rPr>
              <w:t>4.5 创建Python虚拟环境并安装依赖</w:t>
            </w:r>
            <w:r>
              <w:tab/>
            </w:r>
            <w:r>
              <w:fldChar w:fldCharType="begin"/>
            </w:r>
            <w:r>
              <w:instrText xml:space="preserve"> PAGEREF _Toc100025 \h </w:instrText>
            </w:r>
            <w:r>
              <w:fldChar w:fldCharType="separate"/>
            </w:r>
            <w:r>
              <w:t>8</w:t>
            </w:r>
            <w:r>
              <w:fldChar w:fldCharType="end"/>
            </w:r>
          </w:hyperlink>
        </w:p>
        <w:p>
          <w:pPr>
            <w:pStyle w:val="9"/>
            <w:tabs>
              <w:tab w:val="right" w:leader="dot" w:pos="9026"/>
            </w:tabs>
            <w:spacing w:before="120" w:after="60"/>
          </w:pPr>
          <w:hyperlink w:anchor="_Toc100026" w:history="1">
            <w:r>
              <w:rPr>
                <w:rStyle w:val="Hyperlink"/>
              </w:rPr>
              <w:t>Phase 3：faster-whisper GPU安装与测试</w:t>
            </w:r>
            <w:r>
              <w:tab/>
            </w:r>
            <w:r>
              <w:fldChar w:fldCharType="begin"/>
            </w:r>
            <w:r>
              <w:instrText xml:space="preserve"> PAGEREF _Toc100026 \h </w:instrText>
            </w:r>
            <w:r>
              <w:fldChar w:fldCharType="separate"/>
            </w:r>
            <w:r>
              <w:t>8</w:t>
            </w:r>
            <w:r>
              <w:fldChar w:fldCharType="end"/>
            </w:r>
          </w:hyperlink>
        </w:p>
        <w:p>
          <w:pPr>
            <w:pStyle w:val="11"/>
            <w:ind w:left="360"/>
            <w:tabs>
              <w:tab w:val="right" w:leader="dot" w:pos="9026"/>
            </w:tabs>
            <w:spacing w:before="120" w:after="60"/>
          </w:pPr>
          <w:hyperlink w:anchor="_Toc100027" w:history="1">
            <w:r>
              <w:rPr>
                <w:rStyle w:val="Hyperlink"/>
              </w:rPr>
              <w:t>5.1 下载faster-whisper模型</w:t>
            </w:r>
            <w:r>
              <w:tab/>
            </w:r>
            <w:r>
              <w:fldChar w:fldCharType="begin"/>
            </w:r>
            <w:r>
              <w:instrText xml:space="preserve"> PAGEREF _Toc100027 \h </w:instrText>
            </w:r>
            <w:r>
              <w:fldChar w:fldCharType="separate"/>
            </w:r>
            <w:r>
              <w:t>9</w:t>
            </w:r>
            <w:r>
              <w:fldChar w:fldCharType="end"/>
            </w:r>
          </w:hyperlink>
        </w:p>
        <w:p>
          <w:pPr>
            <w:pStyle w:val="11"/>
            <w:ind w:left="360"/>
            <w:tabs>
              <w:tab w:val="right" w:leader="dot" w:pos="9026"/>
            </w:tabs>
            <w:spacing w:before="120" w:after="60"/>
          </w:pPr>
          <w:hyperlink w:anchor="_Toc100028" w:history="1">
            <w:r>
              <w:rPr>
                <w:rStyle w:val="Hyperlink"/>
              </w:rPr>
              <w:t>5.2 编写whisper转写脚本</w:t>
            </w:r>
            <w:r>
              <w:tab/>
            </w:r>
            <w:r>
              <w:fldChar w:fldCharType="begin"/>
            </w:r>
            <w:r>
              <w:instrText xml:space="preserve"> PAGEREF _Toc100028 \h </w:instrText>
            </w:r>
            <w:r>
              <w:fldChar w:fldCharType="separate"/>
            </w:r>
            <w:r>
              <w:t>9</w:t>
            </w:r>
            <w:r>
              <w:fldChar w:fldCharType="end"/>
            </w:r>
          </w:hyperlink>
        </w:p>
        <w:p>
          <w:pPr>
            <w:pStyle w:val="11"/>
            <w:ind w:left="360"/>
            <w:tabs>
              <w:tab w:val="right" w:leader="dot" w:pos="9026"/>
            </w:tabs>
            <w:spacing w:before="120" w:after="60"/>
          </w:pPr>
          <w:hyperlink w:anchor="_Toc100029" w:history="1">
            <w:r>
              <w:rPr>
                <w:rStyle w:val="Hyperlink"/>
              </w:rPr>
              <w:t>5.3 测试GPU转写性能</w:t>
            </w:r>
            <w:r>
              <w:tab/>
            </w:r>
            <w:r>
              <w:fldChar w:fldCharType="begin"/>
            </w:r>
            <w:r>
              <w:instrText xml:space="preserve"> PAGEREF _Toc100029 \h </w:instrText>
            </w:r>
            <w:r>
              <w:fldChar w:fldCharType="separate"/>
            </w:r>
            <w:r>
              <w:t>9</w:t>
            </w:r>
            <w:r>
              <w:fldChar w:fldCharType="end"/>
            </w:r>
          </w:hyperlink>
        </w:p>
        <w:p>
          <w:pPr>
            <w:pStyle w:val="11"/>
            <w:ind w:left="360"/>
            <w:tabs>
              <w:tab w:val="right" w:leader="dot" w:pos="9026"/>
            </w:tabs>
            <w:spacing w:before="120" w:after="60"/>
          </w:pPr>
          <w:hyperlink w:anchor="_Toc100030" w:history="1">
            <w:r>
              <w:rPr>
                <w:rStyle w:val="Hyperlink"/>
              </w:rPr>
              <w:t>5.4 性能基准测试对比</w:t>
            </w:r>
            <w:r>
              <w:tab/>
            </w:r>
            <w:r>
              <w:fldChar w:fldCharType="begin"/>
            </w:r>
            <w:r>
              <w:instrText xml:space="preserve"> PAGEREF _Toc100030 \h </w:instrText>
            </w:r>
            <w:r>
              <w:fldChar w:fldCharType="separate"/>
            </w:r>
            <w:r>
              <w:t>10</w:t>
            </w:r>
            <w:r>
              <w:fldChar w:fldCharType="end"/>
            </w:r>
          </w:hyperlink>
        </w:p>
        <w:p>
          <w:pPr>
            <w:pStyle w:val="9"/>
            <w:tabs>
              <w:tab w:val="right" w:leader="dot" w:pos="9026"/>
            </w:tabs>
            <w:spacing w:before="120" w:after="60"/>
          </w:pPr>
          <w:hyperlink w:anchor="_Toc100031" w:history="1">
            <w:r>
              <w:rPr>
                <w:rStyle w:val="Hyperlink"/>
              </w:rPr>
              <w:t>Phase 4：Git版本控制与云盘备份</w:t>
            </w:r>
            <w:r>
              <w:tab/>
            </w:r>
            <w:r>
              <w:fldChar w:fldCharType="begin"/>
            </w:r>
            <w:r>
              <w:instrText xml:space="preserve"> PAGEREF _Toc100031 \h </w:instrText>
            </w:r>
            <w:r>
              <w:fldChar w:fldCharType="separate"/>
            </w:r>
            <w:r>
              <w:t>10</w:t>
            </w:r>
            <w:r>
              <w:fldChar w:fldCharType="end"/>
            </w:r>
          </w:hyperlink>
        </w:p>
        <w:p>
          <w:pPr>
            <w:pStyle w:val="11"/>
            <w:ind w:left="360"/>
            <w:tabs>
              <w:tab w:val="right" w:leader="dot" w:pos="9026"/>
            </w:tabs>
            <w:spacing w:before="120" w:after="60"/>
          </w:pPr>
          <w:hyperlink w:anchor="_Toc100032" w:history="1">
            <w:r>
              <w:rPr>
                <w:rStyle w:val="Hyperlink"/>
              </w:rPr>
              <w:t>4.1 Git仓库初始化</w:t>
            </w:r>
            <w:r>
              <w:tab/>
            </w:r>
            <w:r>
              <w:fldChar w:fldCharType="begin"/>
            </w:r>
            <w:r>
              <w:instrText xml:space="preserve"> PAGEREF _Toc100032 \h </w:instrText>
            </w:r>
            <w:r>
              <w:fldChar w:fldCharType="separate"/>
            </w:r>
            <w:r>
              <w:t>10</w:t>
            </w:r>
            <w:r>
              <w:fldChar w:fldCharType="end"/>
            </w:r>
          </w:hyperlink>
        </w:p>
        <w:p>
          <w:pPr>
            <w:pStyle w:val="11"/>
            <w:ind w:left="360"/>
            <w:tabs>
              <w:tab w:val="right" w:leader="dot" w:pos="9026"/>
            </w:tabs>
            <w:spacing w:before="120" w:after="60"/>
          </w:pPr>
          <w:hyperlink w:anchor="_Toc100033" w:history="1">
            <w:r>
              <w:rPr>
                <w:rStyle w:val="Hyperlink"/>
              </w:rPr>
              <w:t>4.2 创建GitHub私仓并配置SSH</w:t>
            </w:r>
            <w:r>
              <w:tab/>
            </w:r>
            <w:r>
              <w:fldChar w:fldCharType="begin"/>
            </w:r>
            <w:r>
              <w:instrText xml:space="preserve"> PAGEREF _Toc100033 \h </w:instrText>
            </w:r>
            <w:r>
              <w:fldChar w:fldCharType="separate"/>
            </w:r>
            <w:r>
              <w:t>10</w:t>
            </w:r>
            <w:r>
              <w:fldChar w:fldCharType="end"/>
            </w:r>
          </w:hyperlink>
        </w:p>
        <w:p>
          <w:pPr>
            <w:pStyle w:val="11"/>
            <w:ind w:left="360"/>
            <w:tabs>
              <w:tab w:val="right" w:leader="dot" w:pos="9026"/>
            </w:tabs>
            <w:spacing w:before="120" w:after="60"/>
          </w:pPr>
          <w:hyperlink w:anchor="_Toc100034" w:history="1">
            <w:r>
              <w:rPr>
                <w:rStyle w:val="Hyperlink"/>
              </w:rPr>
              <w:t>4.3 编写自动提交脚本</w:t>
            </w:r>
            <w:r>
              <w:tab/>
            </w:r>
            <w:r>
              <w:fldChar w:fldCharType="begin"/>
            </w:r>
            <w:r>
              <w:instrText xml:space="preserve"> PAGEREF _Toc100034 \h </w:instrText>
            </w:r>
            <w:r>
              <w:fldChar w:fldCharType="separate"/>
            </w:r>
            <w:r>
              <w:t>11</w:t>
            </w:r>
            <w:r>
              <w:fldChar w:fldCharType="end"/>
            </w:r>
          </w:hyperlink>
        </w:p>
        <w:p>
          <w:pPr>
            <w:pStyle w:val="11"/>
            <w:ind w:left="360"/>
            <w:tabs>
              <w:tab w:val="right" w:leader="dot" w:pos="9026"/>
            </w:tabs>
            <w:spacing w:before="120" w:after="60"/>
          </w:pPr>
          <w:hyperlink w:anchor="_Toc100035" w:history="1">
            <w:r>
              <w:rPr>
                <w:rStyle w:val="Hyperlink"/>
              </w:rPr>
              <w:t>4.4 配置iCloud/OneDrive云盘备份</w:t>
            </w:r>
            <w:r>
              <w:tab/>
            </w:r>
            <w:r>
              <w:fldChar w:fldCharType="begin"/>
            </w:r>
            <w:r>
              <w:instrText xml:space="preserve"> PAGEREF _Toc100035 \h </w:instrText>
            </w:r>
            <w:r>
              <w:fldChar w:fldCharType="separate"/>
            </w:r>
            <w:r>
              <w:t>11</w:t>
            </w:r>
            <w:r>
              <w:fldChar w:fldCharType="end"/>
            </w:r>
          </w:hyperlink>
        </w:p>
        <w:p>
          <w:pPr>
            <w:pStyle w:val="12"/>
            <w:ind w:left="720"/>
            <w:tabs>
              <w:tab w:val="right" w:leader="dot" w:pos="9026"/>
            </w:tabs>
            <w:spacing w:before="120" w:after="60"/>
          </w:pPr>
          <w:hyperlink w:anchor="_Toc100036" w:history="1">
            <w:r>
              <w:rPr>
                <w:rStyle w:val="Hyperlink"/>
              </w:rPr>
              <w:t>4.4.1 macOS iCloud方案</w:t>
            </w:r>
            <w:r>
              <w:tab/>
            </w:r>
            <w:r>
              <w:fldChar w:fldCharType="begin"/>
            </w:r>
            <w:r>
              <w:instrText xml:space="preserve"> PAGEREF _Toc100036 \h </w:instrText>
            </w:r>
            <w:r>
              <w:fldChar w:fldCharType="separate"/>
            </w:r>
            <w:r>
              <w:t>11</w:t>
            </w:r>
            <w:r>
              <w:fldChar w:fldCharType="end"/>
            </w:r>
          </w:hyperlink>
        </w:p>
        <w:p>
          <w:pPr>
            <w:pStyle w:val="12"/>
            <w:ind w:left="720"/>
            <w:tabs>
              <w:tab w:val="right" w:leader="dot" w:pos="9026"/>
            </w:tabs>
            <w:spacing w:before="120" w:after="60"/>
          </w:pPr>
          <w:hyperlink w:anchor="_Toc100037" w:history="1">
            <w:r>
              <w:rPr>
                <w:rStyle w:val="Hyperlink"/>
              </w:rPr>
              <w:t>4.4.2 Windows OneDrive方案</w:t>
            </w:r>
            <w:r>
              <w:tab/>
            </w:r>
            <w:r>
              <w:fldChar w:fldCharType="begin"/>
            </w:r>
            <w:r>
              <w:instrText xml:space="preserve"> PAGEREF _Toc100037 \h </w:instrText>
            </w:r>
            <w:r>
              <w:fldChar w:fldCharType="separate"/>
            </w:r>
            <w:r>
              <w:t>11</w:t>
            </w:r>
            <w:r>
              <w:fldChar w:fldCharType="end"/>
            </w:r>
          </w:hyperlink>
        </w:p>
        <w:p>
          <w:pPr>
            <w:pStyle w:val="12"/>
            <w:ind w:left="720"/>
            <w:tabs>
              <w:tab w:val="right" w:leader="dot" w:pos="9026"/>
            </w:tabs>
            <w:spacing w:before="120" w:after="60"/>
          </w:pPr>
          <w:hyperlink w:anchor="_Toc100038" w:history="1">
            <w:r>
              <w:rPr>
                <w:rStyle w:val="Hyperlink"/>
              </w:rPr>
              <w:t>4.4.3 Linux方案(rsync定时备份)</w:t>
            </w:r>
            <w:r>
              <w:tab/>
            </w:r>
            <w:r>
              <w:fldChar w:fldCharType="begin"/>
            </w:r>
            <w:r>
              <w:instrText xml:space="preserve"> PAGEREF _Toc100038 \h </w:instrText>
            </w:r>
            <w:r>
              <w:fldChar w:fldCharType="separate"/>
            </w:r>
            <w:r>
              <w:t>12</w:t>
            </w:r>
            <w:r>
              <w:fldChar w:fldCharType="end"/>
            </w:r>
          </w:hyperlink>
        </w:p>
        <w:p>
          <w:pPr>
            <w:pStyle w:val="11"/>
            <w:ind w:left="360"/>
            <w:tabs>
              <w:tab w:val="right" w:leader="dot" w:pos="9026"/>
            </w:tabs>
            <w:spacing w:before="120" w:after="60"/>
          </w:pPr>
          <w:hyperlink w:anchor="_Toc100039" w:history="1">
            <w:r>
              <w:rPr>
                <w:rStyle w:val="Hyperlink"/>
              </w:rPr>
              <w:t>4.5 三层同步架构验证</w:t>
            </w:r>
            <w:r>
              <w:tab/>
            </w:r>
            <w:r>
              <w:fldChar w:fldCharType="begin"/>
            </w:r>
            <w:r>
              <w:instrText xml:space="preserve"> PAGEREF _Toc100039 \h </w:instrText>
            </w:r>
            <w:r>
              <w:fldChar w:fldCharType="separate"/>
            </w:r>
            <w:r>
              <w:t>12</w:t>
            </w:r>
            <w:r>
              <w:fldChar w:fldCharType="end"/>
            </w:r>
          </w:hyperlink>
        </w:p>
        <w:p>
          <w:pPr>
            <w:pStyle w:val="9"/>
            <w:tabs>
              <w:tab w:val="right" w:leader="dot" w:pos="9026"/>
            </w:tabs>
            <w:spacing w:before="120" w:after="60"/>
          </w:pPr>
          <w:hyperlink w:anchor="_Toc100040" w:history="1">
            <w:r>
              <w:rPr>
                <w:rStyle w:val="Hyperlink"/>
              </w:rPr>
              <w:t>Phase 5：OpenClaw工具注册与MCP集成</w:t>
            </w:r>
            <w:r>
              <w:tab/>
            </w:r>
            <w:r>
              <w:fldChar w:fldCharType="begin"/>
            </w:r>
            <w:r>
              <w:instrText xml:space="preserve"> PAGEREF _Toc100040 \h </w:instrText>
            </w:r>
            <w:r>
              <w:fldChar w:fldCharType="separate"/>
            </w:r>
            <w:r>
              <w:t>13</w:t>
            </w:r>
            <w:r>
              <w:fldChar w:fldCharType="end"/>
            </w:r>
          </w:hyperlink>
        </w:p>
        <w:p>
          <w:pPr>
            <w:pStyle w:val="11"/>
            <w:ind w:left="360"/>
            <w:tabs>
              <w:tab w:val="right" w:leader="dot" w:pos="9026"/>
            </w:tabs>
            <w:spacing w:before="120" w:after="60"/>
          </w:pPr>
          <w:hyperlink w:anchor="_Toc100041" w:history="1">
            <w:r>
              <w:rPr>
                <w:rStyle w:val="Hyperlink"/>
              </w:rPr>
              <w:t>5.1 OpenClaw配置文件位置</w:t>
            </w:r>
            <w:r>
              <w:tab/>
            </w:r>
            <w:r>
              <w:fldChar w:fldCharType="begin"/>
            </w:r>
            <w:r>
              <w:instrText xml:space="preserve"> PAGEREF _Toc100041 \h </w:instrText>
            </w:r>
            <w:r>
              <w:fldChar w:fldCharType="separate"/>
            </w:r>
            <w:r>
              <w:t>13</w:t>
            </w:r>
            <w:r>
              <w:fldChar w:fldCharType="end"/>
            </w:r>
          </w:hyperlink>
        </w:p>
        <w:p>
          <w:pPr>
            <w:pStyle w:val="11"/>
            <w:ind w:left="360"/>
            <w:tabs>
              <w:tab w:val="right" w:leader="dot" w:pos="9026"/>
            </w:tabs>
            <w:spacing w:before="120" w:after="60"/>
          </w:pPr>
          <w:hyperlink w:anchor="_Toc100042" w:history="1">
            <w:r>
              <w:rPr>
                <w:rStyle w:val="Hyperlink"/>
              </w:rPr>
              <w:t>5.2 注册yt-dlp工具</w:t>
            </w:r>
            <w:r>
              <w:tab/>
            </w:r>
            <w:r>
              <w:fldChar w:fldCharType="begin"/>
            </w:r>
            <w:r>
              <w:instrText xml:space="preserve"> PAGEREF _Toc100042 \h </w:instrText>
            </w:r>
            <w:r>
              <w:fldChar w:fldCharType="separate"/>
            </w:r>
            <w:r>
              <w:t>13</w:t>
            </w:r>
            <w:r>
              <w:fldChar w:fldCharType="end"/>
            </w:r>
          </w:hyperlink>
        </w:p>
        <w:p>
          <w:pPr>
            <w:pStyle w:val="11"/>
            <w:ind w:left="360"/>
            <w:tabs>
              <w:tab w:val="right" w:leader="dot" w:pos="9026"/>
            </w:tabs>
            <w:spacing w:before="120" w:after="60"/>
          </w:pPr>
          <w:hyperlink w:anchor="_Toc100043" w:history="1">
            <w:r>
              <w:rPr>
                <w:rStyle w:val="Hyperlink"/>
              </w:rPr>
              <w:t>5.3 注册faster-whisper工具</w:t>
            </w:r>
            <w:r>
              <w:tab/>
            </w:r>
            <w:r>
              <w:fldChar w:fldCharType="begin"/>
            </w:r>
            <w:r>
              <w:instrText xml:space="preserve"> PAGEREF _Toc100043 \h </w:instrText>
            </w:r>
            <w:r>
              <w:fldChar w:fldCharType="separate"/>
            </w:r>
            <w:r>
              <w:t>14</w:t>
            </w:r>
            <w:r>
              <w:fldChar w:fldCharType="end"/>
            </w:r>
          </w:hyperlink>
        </w:p>
        <w:p>
          <w:pPr>
            <w:pStyle w:val="11"/>
            <w:ind w:left="360"/>
            <w:tabs>
              <w:tab w:val="right" w:leader="dot" w:pos="9026"/>
            </w:tabs>
            <w:spacing w:before="120" w:after="60"/>
          </w:pPr>
          <w:hyperlink w:anchor="_Toc100044" w:history="1">
            <w:r>
              <w:rPr>
                <w:rStyle w:val="Hyperlink"/>
              </w:rPr>
              <w:t>5.4 注册ffmpeg与VLM工具</w:t>
            </w:r>
            <w:r>
              <w:tab/>
            </w:r>
            <w:r>
              <w:fldChar w:fldCharType="begin"/>
            </w:r>
            <w:r>
              <w:instrText xml:space="preserve"> PAGEREF _Toc100044 \h </w:instrText>
            </w:r>
            <w:r>
              <w:fldChar w:fldCharType="separate"/>
            </w:r>
            <w:r>
              <w:t>14</w:t>
            </w:r>
            <w:r>
              <w:fldChar w:fldCharType="end"/>
            </w:r>
          </w:hyperlink>
        </w:p>
        <w:p>
          <w:pPr>
            <w:pStyle w:val="11"/>
            <w:ind w:left="360"/>
            <w:tabs>
              <w:tab w:val="right" w:leader="dot" w:pos="9026"/>
            </w:tabs>
            <w:spacing w:before="120" w:after="60"/>
          </w:pPr>
          <w:hyperlink w:anchor="_Toc100045" w:history="1">
            <w:r>
              <w:rPr>
                <w:rStyle w:val="Hyperlink"/>
              </w:rPr>
              <w:t>5.5 注册OpenClaw tools配置</w:t>
            </w:r>
            <w:r>
              <w:tab/>
            </w:r>
            <w:r>
              <w:fldChar w:fldCharType="begin"/>
            </w:r>
            <w:r>
              <w:instrText xml:space="preserve"> PAGEREF _Toc100045 \h </w:instrText>
            </w:r>
            <w:r>
              <w:fldChar w:fldCharType="separate"/>
            </w:r>
            <w:r>
              <w:t>14</w:t>
            </w:r>
            <w:r>
              <w:fldChar w:fldCharType="end"/>
            </w:r>
          </w:hyperlink>
        </w:p>
        <w:p>
          <w:pPr>
            <w:pStyle w:val="11"/>
            <w:ind w:left="360"/>
            <w:tabs>
              <w:tab w:val="right" w:leader="dot" w:pos="9026"/>
            </w:tabs>
            <w:spacing w:before="120" w:after="60"/>
          </w:pPr>
          <w:hyperlink w:anchor="_Toc100046" w:history="1">
            <w:r>
              <w:rPr>
                <w:rStyle w:val="Hyperlink"/>
              </w:rPr>
              <w:t>5.6 重启OpenClaw加载新配置</w:t>
            </w:r>
            <w:r>
              <w:tab/>
            </w:r>
            <w:r>
              <w:fldChar w:fldCharType="begin"/>
            </w:r>
            <w:r>
              <w:instrText xml:space="preserve"> PAGEREF _Toc100046 \h </w:instrText>
            </w:r>
            <w:r>
              <w:fldChar w:fldCharType="separate"/>
            </w:r>
            <w:r>
              <w:t>14</w:t>
            </w:r>
            <w:r>
              <w:fldChar w:fldCharType="end"/>
            </w:r>
          </w:hyperlink>
        </w:p>
        <w:p>
          <w:pPr>
            <w:pStyle w:val="9"/>
            <w:tabs>
              <w:tab w:val="right" w:leader="dot" w:pos="9026"/>
            </w:tabs>
            <w:spacing w:before="120" w:after="60"/>
          </w:pPr>
          <w:hyperlink w:anchor="_Toc100047" w:history="1">
            <w:r>
              <w:rPr>
                <w:rStyle w:val="Hyperlink"/>
              </w:rPr>
              <w:t>Phase 6：飞书bot事件路由扩展</w:t>
            </w:r>
            <w:r>
              <w:tab/>
            </w:r>
            <w:r>
              <w:fldChar w:fldCharType="begin"/>
            </w:r>
            <w:r>
              <w:instrText xml:space="preserve"> PAGEREF _Toc100047 \h </w:instrText>
            </w:r>
            <w:r>
              <w:fldChar w:fldCharType="separate"/>
            </w:r>
            <w:r>
              <w:t>15</w:t>
            </w:r>
            <w:r>
              <w:fldChar w:fldCharType="end"/>
            </w:r>
          </w:hyperlink>
        </w:p>
        <w:p>
          <w:pPr>
            <w:pStyle w:val="11"/>
            <w:ind w:left="360"/>
            <w:tabs>
              <w:tab w:val="right" w:leader="dot" w:pos="9026"/>
            </w:tabs>
            <w:spacing w:before="120" w:after="60"/>
          </w:pPr>
          <w:hyperlink w:anchor="_Toc100048" w:history="1">
            <w:r>
              <w:rPr>
                <w:rStyle w:val="Hyperlink"/>
              </w:rPr>
              <w:t>6.1 已有对接情况确认</w:t>
            </w:r>
            <w:r>
              <w:tab/>
            </w:r>
            <w:r>
              <w:fldChar w:fldCharType="begin"/>
            </w:r>
            <w:r>
              <w:instrText xml:space="preserve"> PAGEREF _Toc100048 \h </w:instrText>
            </w:r>
            <w:r>
              <w:fldChar w:fldCharType="separate"/>
            </w:r>
            <w:r>
              <w:t>15</w:t>
            </w:r>
            <w:r>
              <w:fldChar w:fldCharType="end"/>
            </w:r>
          </w:hyperlink>
        </w:p>
        <w:p>
          <w:pPr>
            <w:pStyle w:val="11"/>
            <w:ind w:left="360"/>
            <w:tabs>
              <w:tab w:val="right" w:leader="dot" w:pos="9026"/>
            </w:tabs>
            <w:spacing w:before="120" w:after="60"/>
          </w:pPr>
          <w:hyperlink w:anchor="_Toc100049" w:history="1">
            <w:r>
              <w:rPr>
                <w:rStyle w:val="Hyperlink"/>
              </w:rPr>
              <w:t>6.2 扩展OpenClaw事件路由</w:t>
            </w:r>
            <w:r>
              <w:tab/>
            </w:r>
            <w:r>
              <w:fldChar w:fldCharType="begin"/>
            </w:r>
            <w:r>
              <w:instrText xml:space="preserve"> PAGEREF _Toc100049 \h </w:instrText>
            </w:r>
            <w:r>
              <w:fldChar w:fldCharType="separate"/>
            </w:r>
            <w:r>
              <w:t>15</w:t>
            </w:r>
            <w:r>
              <w:fldChar w:fldCharType="end"/>
            </w:r>
          </w:hyperlink>
        </w:p>
        <w:p>
          <w:pPr>
            <w:pStyle w:val="11"/>
            <w:ind w:left="360"/>
            <w:tabs>
              <w:tab w:val="right" w:leader="dot" w:pos="9026"/>
            </w:tabs>
            <w:spacing w:before="120" w:after="60"/>
          </w:pPr>
          <w:hyperlink w:anchor="_Toc100050" w:history="1">
            <w:r>
              <w:rPr>
                <w:rStyle w:val="Hyperlink"/>
              </w:rPr>
              <w:t>6.3 配置飞书主动发消息凭证</w:t>
            </w:r>
            <w:r>
              <w:tab/>
            </w:r>
            <w:r>
              <w:fldChar w:fldCharType="begin"/>
            </w:r>
            <w:r>
              <w:instrText xml:space="preserve"> PAGEREF _Toc100050 \h </w:instrText>
            </w:r>
            <w:r>
              <w:fldChar w:fldCharType="separate"/>
            </w:r>
            <w:r>
              <w:t>15</w:t>
            </w:r>
            <w:r>
              <w:fldChar w:fldCharType="end"/>
            </w:r>
          </w:hyperlink>
        </w:p>
        <w:p>
          <w:pPr>
            <w:pStyle w:val="11"/>
            <w:ind w:left="360"/>
            <w:tabs>
              <w:tab w:val="right" w:leader="dot" w:pos="9026"/>
            </w:tabs>
            <w:spacing w:before="120" w:after="60"/>
          </w:pPr>
          <w:hyperlink w:anchor="_Toc100051" w:history="1">
            <w:r>
              <w:rPr>
                <w:rStyle w:val="Hyperlink"/>
              </w:rPr>
              <w:t>6.4 实现飞书主动发消息工具</w:t>
            </w:r>
            <w:r>
              <w:tab/>
            </w:r>
            <w:r>
              <w:fldChar w:fldCharType="begin"/>
            </w:r>
            <w:r>
              <w:instrText xml:space="preserve"> PAGEREF _Toc100051 \h </w:instrText>
            </w:r>
            <w:r>
              <w:fldChar w:fldCharType="separate"/>
            </w:r>
            <w:r>
              <w:t>16</w:t>
            </w:r>
            <w:r>
              <w:fldChar w:fldCharType="end"/>
            </w:r>
          </w:hyperlink>
        </w:p>
        <w:p>
          <w:pPr>
            <w:pStyle w:val="11"/>
            <w:ind w:left="360"/>
            <w:tabs>
              <w:tab w:val="right" w:leader="dot" w:pos="9026"/>
            </w:tabs>
            <w:spacing w:before="120" w:after="60"/>
          </w:pPr>
          <w:hyperlink w:anchor="_Toc100052" w:history="1">
            <w:r>
              <w:rPr>
                <w:rStyle w:val="Hyperlink"/>
              </w:rPr>
              <w:t>6.5 测试飞书bot扩展</w:t>
            </w:r>
            <w:r>
              <w:tab/>
            </w:r>
            <w:r>
              <w:fldChar w:fldCharType="begin"/>
            </w:r>
            <w:r>
              <w:instrText xml:space="preserve"> PAGEREF _Toc100052 \h </w:instrText>
            </w:r>
            <w:r>
              <w:fldChar w:fldCharType="separate"/>
            </w:r>
            <w:r>
              <w:t>16</w:t>
            </w:r>
            <w:r>
              <w:fldChar w:fldCharType="end"/>
            </w:r>
          </w:hyperlink>
        </w:p>
        <w:p>
          <w:pPr>
            <w:pStyle w:val="9"/>
            <w:tabs>
              <w:tab w:val="right" w:leader="dot" w:pos="9026"/>
            </w:tabs>
            <w:spacing w:before="120" w:after="60"/>
          </w:pPr>
          <w:hyperlink w:anchor="_Toc100053" w:history="1">
            <w:r>
              <w:rPr>
                <w:rStyle w:val="Hyperlink"/>
              </w:rPr>
              <w:t>Phase 7：字幕下载与解析模块</w:t>
            </w:r>
            <w:r>
              <w:tab/>
            </w:r>
            <w:r>
              <w:fldChar w:fldCharType="begin"/>
            </w:r>
            <w:r>
              <w:instrText xml:space="preserve"> PAGEREF _Toc100053 \h </w:instrText>
            </w:r>
            <w:r>
              <w:fldChar w:fldCharType="separate"/>
            </w:r>
            <w:r>
              <w:t>16</w:t>
            </w:r>
            <w:r>
              <w:fldChar w:fldCharType="end"/>
            </w:r>
          </w:hyperlink>
        </w:p>
        <w:p>
          <w:pPr>
            <w:pStyle w:val="11"/>
            <w:ind w:left="360"/>
            <w:tabs>
              <w:tab w:val="right" w:leader="dot" w:pos="9026"/>
            </w:tabs>
            <w:spacing w:before="120" w:after="60"/>
          </w:pPr>
          <w:hyperlink w:anchor="_Toc100054" w:history="1">
            <w:r>
              <w:rPr>
                <w:rStyle w:val="Hyperlink"/>
              </w:rPr>
              <w:t>7.1 字幕下载策略</w:t>
            </w:r>
            <w:r>
              <w:tab/>
            </w:r>
            <w:r>
              <w:fldChar w:fldCharType="begin"/>
            </w:r>
            <w:r>
              <w:instrText xml:space="preserve"> PAGEREF _Toc100054 \h </w:instrText>
            </w:r>
            <w:r>
              <w:fldChar w:fldCharType="separate"/>
            </w:r>
            <w:r>
              <w:t>17</w:t>
            </w:r>
            <w:r>
              <w:fldChar w:fldCharType="end"/>
            </w:r>
          </w:hyperlink>
        </w:p>
        <w:p>
          <w:pPr>
            <w:pStyle w:val="11"/>
            <w:ind w:left="360"/>
            <w:tabs>
              <w:tab w:val="right" w:leader="dot" w:pos="9026"/>
            </w:tabs>
            <w:spacing w:before="120" w:after="60"/>
          </w:pPr>
          <w:hyperlink w:anchor="_Toc100055" w:history="1">
            <w:r>
              <w:rPr>
                <w:rStyle w:val="Hyperlink"/>
              </w:rPr>
              <w:t>7.2 编写字幕解析模块</w:t>
            </w:r>
            <w:r>
              <w:tab/>
            </w:r>
            <w:r>
              <w:fldChar w:fldCharType="begin"/>
            </w:r>
            <w:r>
              <w:instrText xml:space="preserve"> PAGEREF _Toc100055 \h </w:instrText>
            </w:r>
            <w:r>
              <w:fldChar w:fldCharType="separate"/>
            </w:r>
            <w:r>
              <w:t>17</w:t>
            </w:r>
            <w:r>
              <w:fldChar w:fldCharType="end"/>
            </w:r>
          </w:hyperlink>
        </w:p>
        <w:p>
          <w:pPr>
            <w:pStyle w:val="11"/>
            <w:ind w:left="360"/>
            <w:tabs>
              <w:tab w:val="right" w:leader="dot" w:pos="9026"/>
            </w:tabs>
            <w:spacing w:before="120" w:after="60"/>
          </w:pPr>
          <w:hyperlink w:anchor="_Toc100056" w:history="1">
            <w:r>
              <w:rPr>
                <w:rStyle w:val="Hyperlink"/>
              </w:rPr>
              <w:t>7.3 测试字幕路径</w:t>
            </w:r>
            <w:r>
              <w:tab/>
            </w:r>
            <w:r>
              <w:fldChar w:fldCharType="begin"/>
            </w:r>
            <w:r>
              <w:instrText xml:space="preserve"> PAGEREF _Toc100056 \h </w:instrText>
            </w:r>
            <w:r>
              <w:fldChar w:fldCharType="separate"/>
            </w:r>
            <w:r>
              <w:t>17</w:t>
            </w:r>
            <w:r>
              <w:fldChar w:fldCharType="end"/>
            </w:r>
          </w:hyperlink>
        </w:p>
        <w:p>
          <w:pPr>
            <w:pStyle w:val="11"/>
            <w:ind w:left="360"/>
            <w:tabs>
              <w:tab w:val="right" w:leader="dot" w:pos="9026"/>
            </w:tabs>
            <w:spacing w:before="120" w:after="60"/>
          </w:pPr>
          <w:hyperlink w:anchor="_Toc100057" w:history="1">
            <w:r>
              <w:rPr>
                <w:rStyle w:val="Hyperlink"/>
              </w:rPr>
              <w:t>7.4 测试Whisper兜底路径</w:t>
            </w:r>
            <w:r>
              <w:tab/>
            </w:r>
            <w:r>
              <w:fldChar w:fldCharType="begin"/>
            </w:r>
            <w:r>
              <w:instrText xml:space="preserve"> PAGEREF _Toc100057 \h </w:instrText>
            </w:r>
            <w:r>
              <w:fldChar w:fldCharType="separate"/>
            </w:r>
            <w:r>
              <w:t>17</w:t>
            </w:r>
            <w:r>
              <w:fldChar w:fldCharType="end"/>
            </w:r>
          </w:hyperlink>
        </w:p>
        <w:p>
          <w:pPr>
            <w:pStyle w:val="9"/>
            <w:tabs>
              <w:tab w:val="right" w:leader="dot" w:pos="9026"/>
            </w:tabs>
            <w:spacing w:before="120" w:after="60"/>
          </w:pPr>
          <w:hyperlink w:anchor="_Toc100058" w:history="1">
            <w:r>
              <w:rPr>
                <w:rStyle w:val="Hyperlink"/>
              </w:rPr>
              <w:t>Phase 8：VLM关键帧理解模块（可选）</w:t>
            </w:r>
            <w:r>
              <w:tab/>
            </w:r>
            <w:r>
              <w:fldChar w:fldCharType="begin"/>
            </w:r>
            <w:r>
              <w:instrText xml:space="preserve"> PAGEREF _Toc100058 \h </w:instrText>
            </w:r>
            <w:r>
              <w:fldChar w:fldCharType="separate"/>
            </w:r>
            <w:r>
              <w:t>18</w:t>
            </w:r>
            <w:r>
              <w:fldChar w:fldCharType="end"/>
            </w:r>
          </w:hyperlink>
        </w:p>
        <w:p>
          <w:pPr>
            <w:pStyle w:val="11"/>
            <w:ind w:left="360"/>
            <w:tabs>
              <w:tab w:val="right" w:leader="dot" w:pos="9026"/>
            </w:tabs>
            <w:spacing w:before="120" w:after="60"/>
          </w:pPr>
          <w:hyperlink w:anchor="_Toc100059" w:history="1">
            <w:r>
              <w:rPr>
                <w:rStyle w:val="Hyperlink"/>
              </w:rPr>
              <w:t>8.1 VLM选型决策</w:t>
            </w:r>
            <w:r>
              <w:tab/>
            </w:r>
            <w:r>
              <w:fldChar w:fldCharType="begin"/>
            </w:r>
            <w:r>
              <w:instrText xml:space="preserve"> PAGEREF _Toc100059 \h </w:instrText>
            </w:r>
            <w:r>
              <w:fldChar w:fldCharType="separate"/>
            </w:r>
            <w:r>
              <w:t>18</w:t>
            </w:r>
            <w:r>
              <w:fldChar w:fldCharType="end"/>
            </w:r>
          </w:hyperlink>
        </w:p>
        <w:p>
          <w:pPr>
            <w:pStyle w:val="11"/>
            <w:ind w:left="360"/>
            <w:tabs>
              <w:tab w:val="right" w:leader="dot" w:pos="9026"/>
            </w:tabs>
            <w:spacing w:before="120" w:after="60"/>
          </w:pPr>
          <w:hyperlink w:anchor="_Toc100060" w:history="1">
            <w:r>
              <w:rPr>
                <w:rStyle w:val="Hyperlink"/>
              </w:rPr>
              <w:t>8.2 短期方案：云端VLM调用</w:t>
            </w:r>
            <w:r>
              <w:tab/>
            </w:r>
            <w:r>
              <w:fldChar w:fldCharType="begin"/>
            </w:r>
            <w:r>
              <w:instrText xml:space="preserve"> PAGEREF _Toc100060 \h </w:instrText>
            </w:r>
            <w:r>
              <w:fldChar w:fldCharType="separate"/>
            </w:r>
            <w:r>
              <w:t>18</w:t>
            </w:r>
            <w:r>
              <w:fldChar w:fldCharType="end"/>
            </w:r>
          </w:hyperlink>
        </w:p>
        <w:p>
          <w:pPr>
            <w:pStyle w:val="11"/>
            <w:ind w:left="360"/>
            <w:tabs>
              <w:tab w:val="right" w:leader="dot" w:pos="9026"/>
            </w:tabs>
            <w:spacing w:before="120" w:after="60"/>
          </w:pPr>
          <w:hyperlink w:anchor="_Toc100061" w:history="1">
            <w:r>
              <w:rPr>
                <w:rStyle w:val="Hyperlink"/>
              </w:rPr>
              <w:t>8.3 长期方案：本地Qwen2-VL部署</w:t>
            </w:r>
            <w:r>
              <w:tab/>
            </w:r>
            <w:r>
              <w:fldChar w:fldCharType="begin"/>
            </w:r>
            <w:r>
              <w:instrText xml:space="preserve"> PAGEREF _Toc100061 \h </w:instrText>
            </w:r>
            <w:r>
              <w:fldChar w:fldCharType="separate"/>
            </w:r>
            <w:r>
              <w:t>19</w:t>
            </w:r>
            <w:r>
              <w:fldChar w:fldCharType="end"/>
            </w:r>
          </w:hyperlink>
        </w:p>
        <w:p>
          <w:pPr>
            <w:pStyle w:val="11"/>
            <w:ind w:left="360"/>
            <w:tabs>
              <w:tab w:val="right" w:leader="dot" w:pos="9026"/>
            </w:tabs>
            <w:spacing w:before="120" w:after="60"/>
          </w:pPr>
          <w:hyperlink w:anchor="_Toc100062" w:history="1">
            <w:r>
              <w:rPr>
                <w:rStyle w:val="Hyperlink"/>
              </w:rPr>
              <w:t>8.4 VLM调用Prompt设计</w:t>
            </w:r>
            <w:r>
              <w:tab/>
            </w:r>
            <w:r>
              <w:fldChar w:fldCharType="begin"/>
            </w:r>
            <w:r>
              <w:instrText xml:space="preserve"> PAGEREF _Toc100062 \h </w:instrText>
            </w:r>
            <w:r>
              <w:fldChar w:fldCharType="separate"/>
            </w:r>
            <w:r>
              <w:t>19</w:t>
            </w:r>
            <w:r>
              <w:fldChar w:fldCharType="end"/>
            </w:r>
          </w:hyperlink>
        </w:p>
        <w:p>
          <w:pPr>
            <w:pStyle w:val="11"/>
            <w:ind w:left="360"/>
            <w:tabs>
              <w:tab w:val="right" w:leader="dot" w:pos="9026"/>
            </w:tabs>
            <w:spacing w:before="120" w:after="60"/>
          </w:pPr>
          <w:hyperlink w:anchor="_Toc100063" w:history="1">
            <w:r>
              <w:rPr>
                <w:rStyle w:val="Hyperlink"/>
              </w:rPr>
              <w:t>8.5 测试VLM集成</w:t>
            </w:r>
            <w:r>
              <w:tab/>
            </w:r>
            <w:r>
              <w:fldChar w:fldCharType="begin"/>
            </w:r>
            <w:r>
              <w:instrText xml:space="preserve"> PAGEREF _Toc100063 \h </w:instrText>
            </w:r>
            <w:r>
              <w:fldChar w:fldCharType="separate"/>
            </w:r>
            <w:r>
              <w:t>19</w:t>
            </w:r>
            <w:r>
              <w:fldChar w:fldCharType="end"/>
            </w:r>
          </w:hyperlink>
        </w:p>
        <w:p>
          <w:pPr>
            <w:pStyle w:val="9"/>
            <w:tabs>
              <w:tab w:val="right" w:leader="dot" w:pos="9026"/>
            </w:tabs>
            <w:spacing w:before="120" w:after="60"/>
          </w:pPr>
          <w:hyperlink w:anchor="_Toc100064" w:history="1">
            <w:r>
              <w:rPr>
                <w:rStyle w:val="Hyperlink"/>
              </w:rPr>
              <w:t>Phase 9：主调度脚本pipeline.py</w:t>
            </w:r>
            <w:r>
              <w:tab/>
            </w:r>
            <w:r>
              <w:fldChar w:fldCharType="begin"/>
            </w:r>
            <w:r>
              <w:instrText xml:space="preserve"> PAGEREF _Toc100064 \h </w:instrText>
            </w:r>
            <w:r>
              <w:fldChar w:fldCharType="separate"/>
            </w:r>
            <w:r>
              <w:t>19</w:t>
            </w:r>
            <w:r>
              <w:fldChar w:fldCharType="end"/>
            </w:r>
          </w:hyperlink>
        </w:p>
        <w:p>
          <w:pPr>
            <w:pStyle w:val="11"/>
            <w:ind w:left="360"/>
            <w:tabs>
              <w:tab w:val="right" w:leader="dot" w:pos="9026"/>
            </w:tabs>
            <w:spacing w:before="120" w:after="60"/>
          </w:pPr>
          <w:hyperlink w:anchor="_Toc100065" w:history="1">
            <w:r>
              <w:rPr>
                <w:rStyle w:val="Hyperlink"/>
              </w:rPr>
              <w:t>9.1 pipeline.py整体结构</w:t>
            </w:r>
            <w:r>
              <w:tab/>
            </w:r>
            <w:r>
              <w:fldChar w:fldCharType="begin"/>
            </w:r>
            <w:r>
              <w:instrText xml:space="preserve"> PAGEREF _Toc100065 \h </w:instrText>
            </w:r>
            <w:r>
              <w:fldChar w:fldCharType="separate"/>
            </w:r>
            <w:r>
              <w:t>20</w:t>
            </w:r>
            <w:r>
              <w:fldChar w:fldCharType="end"/>
            </w:r>
          </w:hyperlink>
        </w:p>
        <w:p>
          <w:pPr>
            <w:pStyle w:val="11"/>
            <w:ind w:left="360"/>
            <w:tabs>
              <w:tab w:val="right" w:leader="dot" w:pos="9026"/>
            </w:tabs>
            <w:spacing w:before="120" w:after="60"/>
          </w:pPr>
          <w:hyperlink w:anchor="_Toc100066" w:history="1">
            <w:r>
              <w:rPr>
                <w:rStyle w:val="Hyperlink"/>
              </w:rPr>
              <w:t>9.2 配置config.yaml</w:t>
            </w:r>
            <w:r>
              <w:tab/>
            </w:r>
            <w:r>
              <w:fldChar w:fldCharType="begin"/>
            </w:r>
            <w:r>
              <w:instrText xml:space="preserve"> PAGEREF _Toc100066 \h </w:instrText>
            </w:r>
            <w:r>
              <w:fldChar w:fldCharType="separate"/>
            </w:r>
            <w:r>
              <w:t>20</w:t>
            </w:r>
            <w:r>
              <w:fldChar w:fldCharType="end"/>
            </w:r>
          </w:hyperlink>
        </w:p>
        <w:p>
          <w:pPr>
            <w:pStyle w:val="11"/>
            <w:ind w:left="360"/>
            <w:tabs>
              <w:tab w:val="right" w:leader="dot" w:pos="9026"/>
            </w:tabs>
            <w:spacing w:before="120" w:after="60"/>
          </w:pPr>
          <w:hyperlink w:anchor="_Toc100067" w:history="1">
            <w:r>
              <w:rPr>
                <w:rStyle w:val="Hyperlink"/>
              </w:rPr>
              <w:t>9.3 手动测试pipeline</w:t>
            </w:r>
            <w:r>
              <w:tab/>
            </w:r>
            <w:r>
              <w:fldChar w:fldCharType="begin"/>
            </w:r>
            <w:r>
              <w:instrText xml:space="preserve"> PAGEREF _Toc100067 \h </w:instrText>
            </w:r>
            <w:r>
              <w:fldChar w:fldCharType="separate"/>
            </w:r>
            <w:r>
              <w:t>20</w:t>
            </w:r>
            <w:r>
              <w:fldChar w:fldCharType="end"/>
            </w:r>
          </w:hyperlink>
        </w:p>
        <w:p>
          <w:pPr>
            <w:pStyle w:val="9"/>
            <w:tabs>
              <w:tab w:val="right" w:leader="dot" w:pos="9026"/>
            </w:tabs>
            <w:spacing w:before="120" w:after="60"/>
          </w:pPr>
          <w:hyperlink w:anchor="_Toc100068" w:history="1">
            <w:r>
              <w:rPr>
                <w:rStyle w:val="Hyperlink"/>
              </w:rPr>
              <w:t>Phase 10：端到端联调</w:t>
            </w:r>
            <w:r>
              <w:tab/>
            </w:r>
            <w:r>
              <w:fldChar w:fldCharType="begin"/>
            </w:r>
            <w:r>
              <w:instrText xml:space="preserve"> PAGEREF _Toc100068 \h </w:instrText>
            </w:r>
            <w:r>
              <w:fldChar w:fldCharType="separate"/>
            </w:r>
            <w:r>
              <w:t>20</w:t>
            </w:r>
            <w:r>
              <w:fldChar w:fldCharType="end"/>
            </w:r>
          </w:hyperlink>
        </w:p>
        <w:p>
          <w:pPr>
            <w:pStyle w:val="11"/>
            <w:ind w:left="360"/>
            <w:tabs>
              <w:tab w:val="right" w:leader="dot" w:pos="9026"/>
            </w:tabs>
            <w:spacing w:before="120" w:after="60"/>
          </w:pPr>
          <w:hyperlink w:anchor="_Toc100069" w:history="1">
            <w:r>
              <w:rPr>
                <w:rStyle w:val="Hyperlink"/>
              </w:rPr>
              <w:t>10.1 启动完整链路</w:t>
            </w:r>
            <w:r>
              <w:tab/>
            </w:r>
            <w:r>
              <w:fldChar w:fldCharType="begin"/>
            </w:r>
            <w:r>
              <w:instrText xml:space="preserve"> PAGEREF _Toc100069 \h </w:instrText>
            </w:r>
            <w:r>
              <w:fldChar w:fldCharType="separate"/>
            </w:r>
            <w:r>
              <w:t>21</w:t>
            </w:r>
            <w:r>
              <w:fldChar w:fldCharType="end"/>
            </w:r>
          </w:hyperlink>
        </w:p>
        <w:p>
          <w:pPr>
            <w:pStyle w:val="11"/>
            <w:ind w:left="360"/>
            <w:tabs>
              <w:tab w:val="right" w:leader="dot" w:pos="9026"/>
            </w:tabs>
            <w:spacing w:before="120" w:after="60"/>
          </w:pPr>
          <w:hyperlink w:anchor="_Toc100070" w:history="1">
            <w:r>
              <w:rPr>
                <w:rStyle w:val="Hyperlink"/>
              </w:rPr>
              <w:t>10.2 三条路径分别测试</w:t>
            </w:r>
            <w:r>
              <w:tab/>
            </w:r>
            <w:r>
              <w:fldChar w:fldCharType="begin"/>
            </w:r>
            <w:r>
              <w:instrText xml:space="preserve"> PAGEREF _Toc100070 \h </w:instrText>
            </w:r>
            <w:r>
              <w:fldChar w:fldCharType="separate"/>
            </w:r>
            <w:r>
              <w:t>21</w:t>
            </w:r>
            <w:r>
              <w:fldChar w:fldCharType="end"/>
            </w:r>
          </w:hyperlink>
        </w:p>
        <w:p>
          <w:pPr>
            <w:pStyle w:val="12"/>
            <w:ind w:left="720"/>
            <w:tabs>
              <w:tab w:val="right" w:leader="dot" w:pos="9026"/>
            </w:tabs>
            <w:spacing w:before="120" w:after="60"/>
          </w:pPr>
          <w:hyperlink w:anchor="_Toc100071" w:history="1">
            <w:r>
              <w:rPr>
                <w:rStyle w:val="Hyperlink"/>
              </w:rPr>
              <w:t>10.2.1 字幕路径测试</w:t>
            </w:r>
            <w:r>
              <w:tab/>
            </w:r>
            <w:r>
              <w:fldChar w:fldCharType="begin"/>
            </w:r>
            <w:r>
              <w:instrText xml:space="preserve"> PAGEREF _Toc100071 \h </w:instrText>
            </w:r>
            <w:r>
              <w:fldChar w:fldCharType="separate"/>
            </w:r>
            <w:r>
              <w:t>21</w:t>
            </w:r>
            <w:r>
              <w:fldChar w:fldCharType="end"/>
            </w:r>
          </w:hyperlink>
        </w:p>
        <w:p>
          <w:pPr>
            <w:pStyle w:val="12"/>
            <w:ind w:left="720"/>
            <w:tabs>
              <w:tab w:val="right" w:leader="dot" w:pos="9026"/>
            </w:tabs>
            <w:spacing w:before="120" w:after="60"/>
          </w:pPr>
          <w:hyperlink w:anchor="_Toc100072" w:history="1">
            <w:r>
              <w:rPr>
                <w:rStyle w:val="Hyperlink"/>
              </w:rPr>
              <w:t>10.2.2 Whisper兜底路径测试</w:t>
            </w:r>
            <w:r>
              <w:tab/>
            </w:r>
            <w:r>
              <w:fldChar w:fldCharType="begin"/>
            </w:r>
            <w:r>
              <w:instrText xml:space="preserve"> PAGEREF _Toc100072 \h </w:instrText>
            </w:r>
            <w:r>
              <w:fldChar w:fldCharType="separate"/>
            </w:r>
            <w:r>
              <w:t>21</w:t>
            </w:r>
            <w:r>
              <w:fldChar w:fldCharType="end"/>
            </w:r>
          </w:hyperlink>
        </w:p>
        <w:p>
          <w:pPr>
            <w:pStyle w:val="12"/>
            <w:ind w:left="720"/>
            <w:tabs>
              <w:tab w:val="right" w:leader="dot" w:pos="9026"/>
            </w:tabs>
            <w:spacing w:before="120" w:after="60"/>
          </w:pPr>
          <w:hyperlink w:anchor="_Toc100073" w:history="1">
            <w:r>
              <w:rPr>
                <w:rStyle w:val="Hyperlink"/>
              </w:rPr>
              <w:t>10.2.3 VLM补充路径测试</w:t>
            </w:r>
            <w:r>
              <w:tab/>
            </w:r>
            <w:r>
              <w:fldChar w:fldCharType="begin"/>
            </w:r>
            <w:r>
              <w:instrText xml:space="preserve"> PAGEREF _Toc100073 \h </w:instrText>
            </w:r>
            <w:r>
              <w:fldChar w:fldCharType="separate"/>
            </w:r>
            <w:r>
              <w:t>22</w:t>
            </w:r>
            <w:r>
              <w:fldChar w:fldCharType="end"/>
            </w:r>
          </w:hyperlink>
        </w:p>
        <w:p>
          <w:pPr>
            <w:pStyle w:val="11"/>
            <w:ind w:left="360"/>
            <w:tabs>
              <w:tab w:val="right" w:leader="dot" w:pos="9026"/>
            </w:tabs>
            <w:spacing w:before="120" w:after="60"/>
          </w:pPr>
          <w:hyperlink w:anchor="_Toc100074" w:history="1">
            <w:r>
              <w:rPr>
                <w:rStyle w:val="Hyperlink"/>
              </w:rPr>
              <w:t>10.3 验证笔记内容</w:t>
            </w:r>
            <w:r>
              <w:tab/>
            </w:r>
            <w:r>
              <w:fldChar w:fldCharType="begin"/>
            </w:r>
            <w:r>
              <w:instrText xml:space="preserve"> PAGEREF _Toc100074 \h </w:instrText>
            </w:r>
            <w:r>
              <w:fldChar w:fldCharType="separate"/>
            </w:r>
            <w:r>
              <w:t>22</w:t>
            </w:r>
            <w:r>
              <w:fldChar w:fldCharType="end"/>
            </w:r>
          </w:hyperlink>
        </w:p>
        <w:p>
          <w:pPr>
            <w:pStyle w:val="11"/>
            <w:ind w:left="360"/>
            <w:tabs>
              <w:tab w:val="right" w:leader="dot" w:pos="9026"/>
            </w:tabs>
            <w:spacing w:before="120" w:after="60"/>
          </w:pPr>
          <w:hyperlink w:anchor="_Toc100075" w:history="1">
            <w:r>
              <w:rPr>
                <w:rStyle w:val="Hyperlink"/>
              </w:rPr>
              <w:t>10.4 验证三层同步</w:t>
            </w:r>
            <w:r>
              <w:tab/>
            </w:r>
            <w:r>
              <w:fldChar w:fldCharType="begin"/>
            </w:r>
            <w:r>
              <w:instrText xml:space="preserve"> PAGEREF _Toc100075 \h </w:instrText>
            </w:r>
            <w:r>
              <w:fldChar w:fldCharType="separate"/>
            </w:r>
            <w:r>
              <w:t>23</w:t>
            </w:r>
            <w:r>
              <w:fldChar w:fldCharType="end"/>
            </w:r>
          </w:hyperlink>
        </w:p>
        <w:p>
          <w:pPr>
            <w:pStyle w:val="11"/>
            <w:ind w:left="360"/>
            <w:tabs>
              <w:tab w:val="right" w:leader="dot" w:pos="9026"/>
            </w:tabs>
            <w:spacing w:before="120" w:after="60"/>
          </w:pPr>
          <w:hyperlink w:anchor="_Toc100076" w:history="1">
            <w:r>
              <w:rPr>
                <w:rStyle w:val="Hyperlink"/>
              </w:rPr>
              <w:t>10.5 测试错误场景</w:t>
            </w:r>
            <w:r>
              <w:tab/>
            </w:r>
            <w:r>
              <w:fldChar w:fldCharType="begin"/>
            </w:r>
            <w:r>
              <w:instrText xml:space="preserve"> PAGEREF _Toc100076 \h </w:instrText>
            </w:r>
            <w:r>
              <w:fldChar w:fldCharType="separate"/>
            </w:r>
            <w:r>
              <w:t>23</w:t>
            </w:r>
            <w:r>
              <w:fldChar w:fldCharType="end"/>
            </w:r>
          </w:hyperlink>
        </w:p>
        <w:p>
          <w:pPr>
            <w:pStyle w:val="9"/>
            <w:tabs>
              <w:tab w:val="right" w:leader="dot" w:pos="9026"/>
            </w:tabs>
            <w:spacing w:before="120" w:after="60"/>
          </w:pPr>
          <w:hyperlink w:anchor="_Toc100077" w:history="1">
            <w:r>
              <w:rPr>
                <w:rStyle w:val="Hyperlink"/>
              </w:rPr>
              <w:t>Phase 11：自启动与监控配置</w:t>
            </w:r>
            <w:r>
              <w:tab/>
            </w:r>
            <w:r>
              <w:fldChar w:fldCharType="begin"/>
            </w:r>
            <w:r>
              <w:instrText xml:space="preserve"> PAGEREF _Toc100077 \h </w:instrText>
            </w:r>
            <w:r>
              <w:fldChar w:fldCharType="separate"/>
            </w:r>
            <w:r>
              <w:t>24</w:t>
            </w:r>
            <w:r>
              <w:fldChar w:fldCharType="end"/>
            </w:r>
          </w:hyperlink>
        </w:p>
        <w:p>
          <w:pPr>
            <w:pStyle w:val="11"/>
            <w:ind w:left="360"/>
            <w:tabs>
              <w:tab w:val="right" w:leader="dot" w:pos="9026"/>
            </w:tabs>
            <w:spacing w:before="120" w:after="60"/>
          </w:pPr>
          <w:hyperlink w:anchor="_Toc100078" w:history="1">
            <w:r>
              <w:rPr>
                <w:rStyle w:val="Hyperlink"/>
              </w:rPr>
              <w:t>11.1 OpenClaw自启动</w:t>
            </w:r>
            <w:r>
              <w:tab/>
            </w:r>
            <w:r>
              <w:fldChar w:fldCharType="begin"/>
            </w:r>
            <w:r>
              <w:instrText xml:space="preserve"> PAGEREF _Toc100078 \h </w:instrText>
            </w:r>
            <w:r>
              <w:fldChar w:fldCharType="separate"/>
            </w:r>
            <w:r>
              <w:t>24</w:t>
            </w:r>
            <w:r>
              <w:fldChar w:fldCharType="end"/>
            </w:r>
          </w:hyperlink>
        </w:p>
        <w:p>
          <w:pPr>
            <w:pStyle w:val="11"/>
            <w:ind w:left="360"/>
            <w:tabs>
              <w:tab w:val="right" w:leader="dot" w:pos="9026"/>
            </w:tabs>
            <w:spacing w:before="120" w:after="60"/>
          </w:pPr>
          <w:hyperlink w:anchor="_Toc100079" w:history="1">
            <w:r>
              <w:rPr>
                <w:rStyle w:val="Hyperlink"/>
              </w:rPr>
              <w:t>11.2 Syncthing自启动</w:t>
            </w:r>
            <w:r>
              <w:tab/>
            </w:r>
            <w:r>
              <w:fldChar w:fldCharType="begin"/>
            </w:r>
            <w:r>
              <w:instrText xml:space="preserve"> PAGEREF _Toc100079 \h </w:instrText>
            </w:r>
            <w:r>
              <w:fldChar w:fldCharType="separate"/>
            </w:r>
            <w:r>
              <w:t>24</w:t>
            </w:r>
            <w:r>
              <w:fldChar w:fldCharType="end"/>
            </w:r>
          </w:hyperlink>
        </w:p>
        <w:p>
          <w:pPr>
            <w:pStyle w:val="11"/>
            <w:ind w:left="360"/>
            <w:tabs>
              <w:tab w:val="right" w:leader="dot" w:pos="9026"/>
            </w:tabs>
            <w:spacing w:before="120" w:after="60"/>
          </w:pPr>
          <w:hyperlink w:anchor="_Toc100080" w:history="1">
            <w:r>
              <w:rPr>
                <w:rStyle w:val="Hyperlink"/>
              </w:rPr>
              <w:t>11.3 Git自动提交定时任务</w:t>
            </w:r>
            <w:r>
              <w:tab/>
            </w:r>
            <w:r>
              <w:fldChar w:fldCharType="begin"/>
            </w:r>
            <w:r>
              <w:instrText xml:space="preserve"> PAGEREF _Toc100080 \h </w:instrText>
            </w:r>
            <w:r>
              <w:fldChar w:fldCharType="separate"/>
            </w:r>
            <w:r>
              <w:t>25</w:t>
            </w:r>
            <w:r>
              <w:fldChar w:fldCharType="end"/>
            </w:r>
          </w:hyperlink>
        </w:p>
        <w:p>
          <w:pPr>
            <w:pStyle w:val="11"/>
            <w:ind w:left="360"/>
            <w:tabs>
              <w:tab w:val="right" w:leader="dot" w:pos="9026"/>
            </w:tabs>
            <w:spacing w:before="120" w:after="60"/>
          </w:pPr>
          <w:hyperlink w:anchor="_Toc100081" w:history="1">
            <w:r>
              <w:rPr>
                <w:rStyle w:val="Hyperlink"/>
              </w:rPr>
              <w:t>11.4 监控与日志</w:t>
            </w:r>
            <w:r>
              <w:tab/>
            </w:r>
            <w:r>
              <w:fldChar w:fldCharType="begin"/>
            </w:r>
            <w:r>
              <w:instrText xml:space="preserve"> PAGEREF _Toc100081 \h </w:instrText>
            </w:r>
            <w:r>
              <w:fldChar w:fldCharType="separate"/>
            </w:r>
            <w:r>
              <w:t>25</w:t>
            </w:r>
            <w:r>
              <w:fldChar w:fldCharType="end"/>
            </w:r>
          </w:hyperlink>
        </w:p>
        <w:p>
          <w:pPr>
            <w:pStyle w:val="11"/>
            <w:ind w:left="360"/>
            <w:tabs>
              <w:tab w:val="right" w:leader="dot" w:pos="9026"/>
            </w:tabs>
            <w:spacing w:before="120" w:after="60"/>
          </w:pPr>
          <w:hyperlink w:anchor="_Toc100082" w:history="1">
            <w:r>
              <w:rPr>
                <w:rStyle w:val="Hyperlink"/>
              </w:rPr>
              <w:t>11.5 定期维护任务</w:t>
            </w:r>
            <w:r>
              <w:tab/>
            </w:r>
            <w:r>
              <w:fldChar w:fldCharType="begin"/>
            </w:r>
            <w:r>
              <w:instrText xml:space="preserve"> PAGEREF _Toc100082 \h </w:instrText>
            </w:r>
            <w:r>
              <w:fldChar w:fldCharType="separate"/>
            </w:r>
            <w:r>
              <w:t>25</w:t>
            </w:r>
            <w:r>
              <w:fldChar w:fldCharType="end"/>
            </w:r>
          </w:hyperlink>
        </w:p>
        <w:p>
          <w:pPr>
            <w:pStyle w:val="9"/>
            <w:tabs>
              <w:tab w:val="right" w:leader="dot" w:pos="9026"/>
            </w:tabs>
            <w:spacing w:before="120" w:after="60"/>
          </w:pPr>
          <w:hyperlink w:anchor="_Toc100083" w:history="1">
            <w:r>
              <w:rPr>
                <w:rStyle w:val="Hyperlink"/>
              </w:rPr>
              <w:t>故障排查手册</w:t>
            </w:r>
            <w:r>
              <w:tab/>
            </w:r>
            <w:r>
              <w:fldChar w:fldCharType="begin"/>
            </w:r>
            <w:r>
              <w:instrText xml:space="preserve"> PAGEREF _Toc100083 \h </w:instrText>
            </w:r>
            <w:r>
              <w:fldChar w:fldCharType="separate"/>
            </w:r>
            <w:r>
              <w:t>26</w:t>
            </w:r>
            <w:r>
              <w:fldChar w:fldCharType="end"/>
            </w:r>
          </w:hyperlink>
        </w:p>
        <w:p>
          <w:pPr>
            <w:pStyle w:val="11"/>
            <w:ind w:left="360"/>
            <w:tabs>
              <w:tab w:val="right" w:leader="dot" w:pos="9026"/>
            </w:tabs>
            <w:spacing w:before="120" w:after="60"/>
          </w:pPr>
          <w:hyperlink w:anchor="_Toc100084" w:history="1">
            <w:r>
              <w:rPr>
                <w:rStyle w:val="Hyperlink"/>
              </w:rPr>
              <w:t>12.1 飞书bot事件未触发</w:t>
            </w:r>
            <w:r>
              <w:tab/>
            </w:r>
            <w:r>
              <w:fldChar w:fldCharType="begin"/>
            </w:r>
            <w:r>
              <w:instrText xml:space="preserve"> PAGEREF _Toc100084 \h </w:instrText>
            </w:r>
            <w:r>
              <w:fldChar w:fldCharType="separate"/>
            </w:r>
            <w:r>
              <w:t>26</w:t>
            </w:r>
            <w:r>
              <w:fldChar w:fldCharType="end"/>
            </w:r>
          </w:hyperlink>
        </w:p>
        <w:p>
          <w:pPr>
            <w:pStyle w:val="11"/>
            <w:ind w:left="360"/>
            <w:tabs>
              <w:tab w:val="right" w:leader="dot" w:pos="9026"/>
            </w:tabs>
            <w:spacing w:before="120" w:after="60"/>
          </w:pPr>
          <w:hyperlink w:anchor="_Toc100085" w:history="1">
            <w:r>
              <w:rPr>
                <w:rStyle w:val="Hyperlink"/>
              </w:rPr>
              <w:t>12.2 GPU相关问题</w:t>
            </w:r>
            <w:r>
              <w:tab/>
            </w:r>
            <w:r>
              <w:fldChar w:fldCharType="begin"/>
            </w:r>
            <w:r>
              <w:instrText xml:space="preserve"> PAGEREF _Toc100085 \h </w:instrText>
            </w:r>
            <w:r>
              <w:fldChar w:fldCharType="separate"/>
            </w:r>
            <w:r>
              <w:t>26</w:t>
            </w:r>
            <w:r>
              <w:fldChar w:fldCharType="end"/>
            </w:r>
          </w:hyperlink>
        </w:p>
        <w:p>
          <w:pPr>
            <w:pStyle w:val="11"/>
            <w:ind w:left="360"/>
            <w:tabs>
              <w:tab w:val="right" w:leader="dot" w:pos="9026"/>
            </w:tabs>
            <w:spacing w:before="120" w:after="60"/>
          </w:pPr>
          <w:hyperlink w:anchor="_Toc100086" w:history="1">
            <w:r>
              <w:rPr>
                <w:rStyle w:val="Hyperlink"/>
              </w:rPr>
              <w:t>12.3 字幕相关问题</w:t>
            </w:r>
            <w:r>
              <w:tab/>
            </w:r>
            <w:r>
              <w:fldChar w:fldCharType="begin"/>
            </w:r>
            <w:r>
              <w:instrText xml:space="preserve"> PAGEREF _Toc100086 \h </w:instrText>
            </w:r>
            <w:r>
              <w:fldChar w:fldCharType="separate"/>
            </w:r>
            <w:r>
              <w:t>26</w:t>
            </w:r>
            <w:r>
              <w:fldChar w:fldCharType="end"/>
            </w:r>
          </w:hyperlink>
        </w:p>
        <w:p>
          <w:pPr>
            <w:pStyle w:val="11"/>
            <w:ind w:left="360"/>
            <w:tabs>
              <w:tab w:val="right" w:leader="dot" w:pos="9026"/>
            </w:tabs>
            <w:spacing w:before="120" w:after="60"/>
          </w:pPr>
          <w:hyperlink w:anchor="_Toc100087" w:history="1">
            <w:r>
              <w:rPr>
                <w:rStyle w:val="Hyperlink"/>
              </w:rPr>
              <w:t>12.4 三层同步冲突</w:t>
            </w:r>
            <w:r>
              <w:tab/>
            </w:r>
            <w:r>
              <w:fldChar w:fldCharType="begin"/>
            </w:r>
            <w:r>
              <w:instrText xml:space="preserve"> PAGEREF _Toc100087 \h </w:instrText>
            </w:r>
            <w:r>
              <w:fldChar w:fldCharType="separate"/>
            </w:r>
            <w:r>
              <w:t>26</w:t>
            </w:r>
            <w:r>
              <w:fldChar w:fldCharType="end"/>
            </w:r>
          </w:hyperlink>
        </w:p>
        <w:p>
          <w:pPr>
            <w:pStyle w:val="11"/>
            <w:ind w:left="360"/>
            <w:tabs>
              <w:tab w:val="right" w:leader="dot" w:pos="9026"/>
            </w:tabs>
            <w:spacing w:before="120" w:after="60"/>
          </w:pPr>
          <w:hyperlink w:anchor="_Toc100088" w:history="1">
            <w:r>
              <w:rPr>
                <w:rStyle w:val="Hyperlink"/>
              </w:rPr>
              <w:t>12.5 求助渠道</w:t>
            </w:r>
            <w:r>
              <w:tab/>
            </w:r>
            <w:r>
              <w:fldChar w:fldCharType="begin"/>
            </w:r>
            <w:r>
              <w:instrText xml:space="preserve"> PAGEREF _Toc100088 \h </w:instrText>
            </w:r>
            <w:r>
              <w:fldChar w:fldCharType="separate"/>
            </w:r>
            <w:r>
              <w:t>27</w:t>
            </w:r>
            <w:r>
              <w:fldChar w:fldCharType="end"/>
            </w:r>
          </w:hyperlink>
        </w:p>
        <w:p>
          <w:pPr>
            <w:pStyle w:val="9"/>
            <w:tabs>
              <w:tab w:val="right" w:leader="dot" w:pos="9026"/>
            </w:tabs>
            <w:spacing w:before="120" w:after="60"/>
          </w:pPr>
          <w:hyperlink w:anchor="_Toc100089" w:history="1">
            <w:r>
              <w:rPr>
                <w:rStyle w:val="Hyperlink"/>
              </w:rPr>
              <w:t>附录：v2.0完整文件清单</w:t>
            </w:r>
            <w:r>
              <w:tab/>
            </w:r>
            <w:r>
              <w:fldChar w:fldCharType="begin"/>
            </w:r>
            <w:r>
              <w:instrText xml:space="preserve"> PAGEREF _Toc100089 \h </w:instrText>
            </w:r>
            <w:r>
              <w:fldChar w:fldCharType="separate"/>
            </w:r>
            <w:r>
              <w:t>28</w:t>
            </w:r>
            <w:r>
              <w:fldChar w:fldCharType="end"/>
            </w:r>
          </w:hyperlink>
        </w:p>
        <w:p>
          <w:pPr>
            <w:pStyle w:val="11"/>
            <w:ind w:left="360"/>
            <w:tabs>
              <w:tab w:val="right" w:leader="dot" w:pos="9026"/>
            </w:tabs>
            <w:spacing w:before="120" w:after="60"/>
          </w:pPr>
          <w:hyperlink w:anchor="_Toc100090" w:history="1">
            <w:r>
              <w:rPr>
                <w:rStyle w:val="Hyperlink"/>
              </w:rPr>
              <w:t>A. 项目目录结构</w:t>
            </w:r>
            <w:r>
              <w:tab/>
            </w:r>
            <w:r>
              <w:fldChar w:fldCharType="begin"/>
            </w:r>
            <w:r>
              <w:instrText xml:space="preserve"> PAGEREF _Toc100090 \h </w:instrText>
            </w:r>
            <w:r>
              <w:fldChar w:fldCharType="separate"/>
            </w:r>
            <w:r>
              <w:t>28</w:t>
            </w:r>
            <w:r>
              <w:fldChar w:fldCharType="end"/>
            </w:r>
          </w:hyperlink>
        </w:p>
        <w:p>
          <w:pPr>
            <w:pStyle w:val="11"/>
            <w:ind w:left="360"/>
            <w:tabs>
              <w:tab w:val="right" w:leader="dot" w:pos="9026"/>
            </w:tabs>
            <w:spacing w:before="120" w:after="60"/>
          </w:pPr>
          <w:hyperlink w:anchor="_Toc100091" w:history="1">
            <w:r>
              <w:rPr>
                <w:rStyle w:val="Hyperlink"/>
              </w:rPr>
              <w:t>B. v1.0到v2.0迁移指南</w:t>
            </w:r>
            <w:r>
              <w:tab/>
            </w:r>
            <w:r>
              <w:fldChar w:fldCharType="begin"/>
            </w:r>
            <w:r>
              <w:instrText xml:space="preserve"> PAGEREF _Toc100091 \h </w:instrText>
            </w:r>
            <w:r>
              <w:fldChar w:fldCharType="separate"/>
            </w:r>
            <w:r>
              <w:t>28</w:t>
            </w:r>
            <w:r>
              <w:fldChar w:fldCharType="end"/>
            </w:r>
          </w:hyperlink>
        </w:p>
        <w:p>
          <w:pPr>
            <w:pStyle w:val="11"/>
            <w:ind w:left="360"/>
            <w:tabs>
              <w:tab w:val="right" w:leader="dot" w:pos="9026"/>
            </w:tabs>
            <w:spacing w:before="120" w:after="60"/>
          </w:pPr>
          <w:hyperlink w:anchor="_Toc100092" w:history="1">
            <w:r>
              <w:rPr>
                <w:rStyle w:val="Hyperlink"/>
              </w:rPr>
              <w:t>C. 关键命令速查</w:t>
            </w:r>
            <w:r>
              <w:tab/>
            </w:r>
            <w:r>
              <w:fldChar w:fldCharType="begin"/>
            </w:r>
            <w:r>
              <w:instrText xml:space="preserve"> PAGEREF _Toc100092 \h </w:instrText>
            </w:r>
            <w:r>
              <w:fldChar w:fldCharType="separate"/>
            </w:r>
            <w:r>
              <w:t>30</w:t>
            </w:r>
            <w:r>
              <w:fldChar w:fldCharType="end"/>
            </w:r>
          </w:hyperlink>
        </w:p>
        <w:p>
          <w:pPr>
            <w:pStyle w:val="11"/>
            <w:ind w:left="360"/>
            <w:tabs>
              <w:tab w:val="right" w:leader="dot" w:pos="9026"/>
            </w:tabs>
            <w:spacing w:before="120" w:after="60"/>
          </w:pPr>
          <w:hyperlink w:anchor="_Toc100093" w:history="1">
            <w:r>
              <w:rPr>
                <w:rStyle w:val="Hyperlink"/>
              </w:rPr>
              <w:t>D. 后续优化方向</w:t>
            </w:r>
            <w:r>
              <w:tab/>
            </w:r>
            <w:r>
              <w:fldChar w:fldCharType="begin"/>
            </w:r>
            <w:r>
              <w:instrText xml:space="preserve"> PAGEREF _Toc100093 \h </w:instrText>
            </w:r>
            <w:r>
              <w:fldChar w:fldCharType="separate"/>
            </w:r>
            <w:r>
              <w:t>30</w:t>
            </w:r>
            <w:r>
              <w:fldChar w:fldCharType="end"/>
            </w:r>
          </w:hyperlink>
        </w:p>
        <w:p>
          <w:r>
            <w:fldChar w:fldCharType="end"/>
          </w:r>
        </w:p>
      </w:sdtContent>
    </w:sdt>
    <w:p>
      <w:pPr>
        <w:spacing w:before="200"/>
      </w:pPr>
      <w:r>
        <w:rPr>
          <w:rFonts w:ascii="Times New Roman" w:eastAsia="SimSun"/>
          <w:i/>
          <w:iCs/>
          <w:color w:val="888888"/>
          <w:sz w:val="18"/>
          <w:szCs w:val="18"/>
        </w:rPr>
        <w:t xml:space="preserve">提示：本目录通过域代码生成，如需更新页码请右键目录→“更新域”。</w:t>
      </w:r>
    </w:p>
    <w:p>
      <w:r>
        <w:br w:type="page"/>
      </w:r>
    </w:p>
    <w:p>
      <w:pPr>
        <w:sectPr>
          <w:headerReference w:type="default" r:id="rId7"/>
          <w:footerReference w:type="default" r:id="rId8"/>
          <w:type w:val="nextPage"/>
          <w:pgSz w:w="11906" w:h="16838" w:orient="portrait"/>
          <w:pgMar w:top="1440" w:right="1417" w:bottom="1440" w:left="1701" w:header="708" w:footer="708" w:gutter="0"/>
          <w:pgNumType w:start="1" w:fmt="upperRoman"/>
          <w:docGrid w:linePitch="360"/>
        </w:sectPr>
      </w:pPr>
    </w:p>
    <w:p>
      <w:pPr>
        <w:pStyle w:val="Heading1"/>
        <w:spacing w:after="200" w:before="480" w:line="360"/>
      </w:pPr>
      <w:bookmarkStart w:id="100000" w:name="_Toc100000"/>
      <w:r>
        <w:rPr>
          <w:rFonts w:ascii="Calibri" w:eastAsia="SimHei"/>
          <w:b/>
          <w:bCs/>
          <w:color w:val="0A1628"/>
          <w:sz w:val="32"/>
          <w:szCs w:val="32"/>
        </w:rPr>
        <w:t xml:space="preserve">前言与读者对象</w:t>
      </w:r>
      <w:bookmarkEnd w:id="100000"/>
    </w:p>
    <w:p>
      <w:pPr>
        <w:pStyle w:val="Heading2"/>
        <w:spacing w:after="140" w:before="320" w:line="312"/>
      </w:pPr>
      <w:bookmarkStart w:id="100001" w:name="_Toc100001"/>
      <w:r>
        <w:rPr>
          <w:rFonts w:ascii="Calibri" w:eastAsia="SimHei"/>
          <w:b/>
          <w:bCs/>
          <w:color w:val="0A1628"/>
          <w:sz w:val="28"/>
          <w:szCs w:val="28"/>
        </w:rPr>
        <w:t xml:space="preserve">1.1 本手册定位</w:t>
      </w:r>
      <w:bookmarkEnd w:id="100001"/>
    </w:p>
    <w:p>
      <w:pPr>
        <w:spacing w:after="80" w:line="312"/>
        <w:ind w:firstLine="480"/>
        <w:jc w:val="both"/>
      </w:pPr>
      <w:r>
        <w:rPr>
          <w:rFonts w:ascii="Times New Roman" w:eastAsia="SimSun"/>
          <w:color w:val="1A2B40"/>
          <w:sz w:val="24"/>
          <w:szCs w:val="24"/>
        </w:rPr>
        <w:t xml:space="preserve">本手册是抖音视频知识归档系统v2.0的保姆级操作指南，目标是让具备基础命令行经验的用户在5天内完成整套系统的搭建与联调。v2.0相比v1.0的关键差异：复用用户已有的飞书bot→OpenClaw对接（无需重新配置中转通道）、采用字幕优先策略（抖音官方字幕质量高且免费）、利用4070s 12GB显卡做faster-whisper GPU加速（Whisper兜底路径从5分钟降到30秒）、新增VLM关键帧理解（补充PPT/字幕条画面信息）、采用Syncthing+Git+iCloud/OneDrive三层免费同步方案。</w:t>
      </w:r>
    </w:p>
    <w:p>
      <w:pPr>
        <w:spacing w:after="80" w:line="312"/>
        <w:ind w:firstLine="480"/>
        <w:jc w:val="both"/>
      </w:pPr>
      <w:r>
        <w:rPr>
          <w:rFonts w:ascii="Times New Roman" w:eastAsia="SimSun"/>
          <w:color w:val="1A2B40"/>
          <w:sz w:val="24"/>
          <w:szCs w:val="24"/>
        </w:rPr>
        <w:t xml:space="preserve">本手册按Phase 0到Phase 11的顺序组织，每个Phase包含前置检查、操作步骤、验证方法和常见问题四部分。读者按顺序执行即可，不需要跳跃式阅读。其中Phase 5（飞书bot对接）因用户已完成基础配置，仅说明扩展部分，可快速通过。</w:t>
      </w:r>
    </w:p>
    <w:p>
      <w:pPr>
        <w:pStyle w:val="Heading2"/>
        <w:spacing w:after="140" w:before="320" w:line="312"/>
      </w:pPr>
      <w:bookmarkStart w:id="100002" w:name="_Toc100002"/>
      <w:r>
        <w:rPr>
          <w:rFonts w:ascii="Calibri" w:eastAsia="SimHei"/>
          <w:b/>
          <w:bCs/>
          <w:color w:val="0A1628"/>
          <w:sz w:val="28"/>
          <w:szCs w:val="28"/>
        </w:rPr>
        <w:t xml:space="preserve">1.2 读者对象与前置技能</w:t>
      </w:r>
      <w:bookmarkEnd w:id="100002"/>
    </w:p>
    <w:p>
      <w:pPr>
        <w:spacing w:after="80" w:line="312"/>
        <w:ind w:firstLine="480"/>
        <w:jc w:val="both"/>
      </w:pPr>
      <w:r>
        <w:rPr>
          <w:rFonts w:ascii="Times New Roman" w:eastAsia="SimSun"/>
          <w:color w:val="1A2B40"/>
          <w:sz w:val="24"/>
          <w:szCs w:val="24"/>
        </w:rPr>
        <w:t xml:space="preserve">本手册面向具备以下基础技能的用户：能熟练使用命令行（cd、ls、mkdir、vim/nano基本操作）；了解Python基本语法（能看懂def、import、if __name__ == "__main__"）；了解JSON/YAML格式；能阅读英文报错信息并搜索解决方案。不要求具备飞书开放平台开发、faster-whisper部署、VLM集成的预备知识，这些都会在手册中详细讲解。OpenClaw的基本使用 assumed 已掌握（因用户已对接飞书bot）。</w:t>
      </w:r>
    </w:p>
    <w:p>
      <w:pPr>
        <w:pStyle w:val="Heading2"/>
        <w:spacing w:after="140" w:before="320" w:line="312"/>
      </w:pPr>
      <w:bookmarkStart w:id="100003" w:name="_Toc100003"/>
      <w:r>
        <w:rPr>
          <w:rFonts w:ascii="Calibri" w:eastAsia="SimHei"/>
          <w:b/>
          <w:bCs/>
          <w:color w:val="0A1628"/>
          <w:sz w:val="28"/>
          <w:szCs w:val="28"/>
        </w:rPr>
        <w:t xml:space="preserve">1.3 整体工作量预估</w:t>
      </w:r>
      <w:bookmarkEnd w:id="100003"/>
    </w:p>
    <w:p>
      <w:pPr>
        <w:keepNext/>
        <w:spacing w:after="80" w:before="200"/>
      </w:pPr>
      <w:r>
        <w:rPr>
          <w:rFonts w:ascii="Calibri" w:eastAsia="SimHei"/>
          <w:b/>
          <w:bCs/>
          <w:color w:val="0A1628"/>
          <w:sz w:val="21"/>
          <w:szCs w:val="21"/>
        </w:rPr>
        <w:t xml:space="preserve">表1-1 v2.0各阶段工作量预估</w:t>
      </w:r>
    </w:p>
    <w:tbl>
      <w:tblPr>
        <w:tblW w:type="pct" w:w="100%"/>
        <w:tblBorders>
          <w:top w:val="single" w:color="1B6B7A" w:sz="4"/>
          <w:left w:val="none"/>
          <w:bottom w:val="single" w:color="1B6B7A" w:sz="4"/>
          <w:right w:val="none"/>
          <w:insideH w:val="single" w:color="D0D8DE" w:sz="1"/>
          <w:insideV w:val="none"/>
        </w:tblBorders>
      </w:tblPr>
      <w:tblGrid>
        <w:gridCol w:w="100"/>
        <w:gridCol w:w="100"/>
        <w:gridCol w:w="100"/>
        <w:gridCol w:w="100"/>
        <w:gridCol w:w="100"/>
      </w:tblGrid>
      <w:tr>
        <w:trPr>
          <w:cantSplit/>
          <w:tblHeader/>
        </w:trPr>
        <w:tc>
          <w:tcPr>
            <w:tcW w:type="pct" w:w="10%"/>
            <w:shd w:fill="1B6B7A" w:val="clear"/>
            <w:tcMar>
              <w:top w:type="dxa" w:w="80"/>
              <w:left w:type="dxa" w:w="100"/>
              <w:bottom w:type="dxa" w:w="80"/>
              <w:right w:type="dxa" w:w="100"/>
            </w:tcMar>
          </w:tcPr>
          <w:p>
            <w:pPr>
              <w:jc w:val="center"/>
            </w:pPr>
            <w:r>
              <w:rPr>
                <w:rFonts w:ascii="Calibri" w:eastAsia="SimHei"/>
                <w:b/>
                <w:bCs/>
                <w:color w:val="FFFFFF"/>
                <w:sz w:val="21"/>
                <w:szCs w:val="21"/>
              </w:rPr>
              <w:t xml:space="preserve">阶段</w:t>
            </w:r>
          </w:p>
        </w:tc>
        <w:tc>
          <w:tcPr>
            <w:tcW w:type="pct" w:w="30%"/>
            <w:shd w:fill="1B6B7A" w:val="clear"/>
            <w:tcMar>
              <w:top w:type="dxa" w:w="80"/>
              <w:left w:type="dxa" w:w="100"/>
              <w:bottom w:type="dxa" w:w="80"/>
              <w:right w:type="dxa" w:w="100"/>
            </w:tcMar>
          </w:tcPr>
          <w:p>
            <w:pPr>
              <w:jc w:val="center"/>
            </w:pPr>
            <w:r>
              <w:rPr>
                <w:rFonts w:ascii="Calibri" w:eastAsia="SimHei"/>
                <w:b/>
                <w:bCs/>
                <w:color w:val="FFFFFF"/>
                <w:sz w:val="21"/>
                <w:szCs w:val="21"/>
              </w:rPr>
              <w:t xml:space="preserve">内容</w:t>
            </w:r>
          </w:p>
        </w:tc>
        <w:tc>
          <w:tcPr>
            <w:tcW w:type="pct" w:w="14%"/>
            <w:shd w:fill="1B6B7A" w:val="clear"/>
            <w:tcMar>
              <w:top w:type="dxa" w:w="80"/>
              <w:left w:type="dxa" w:w="100"/>
              <w:bottom w:type="dxa" w:w="80"/>
              <w:right w:type="dxa" w:w="100"/>
            </w:tcMar>
          </w:tcPr>
          <w:p>
            <w:pPr>
              <w:jc w:val="center"/>
            </w:pPr>
            <w:r>
              <w:rPr>
                <w:rFonts w:ascii="Calibri" w:eastAsia="SimHei"/>
                <w:b/>
                <w:bCs/>
                <w:color w:val="FFFFFF"/>
                <w:sz w:val="21"/>
                <w:szCs w:val="21"/>
              </w:rPr>
              <w:t xml:space="preserve">预估耗时</w:t>
            </w:r>
          </w:p>
        </w:tc>
        <w:tc>
          <w:tcPr>
            <w:tcW w:type="pct" w:w="10%"/>
            <w:shd w:fill="1B6B7A" w:val="clear"/>
            <w:tcMar>
              <w:top w:type="dxa" w:w="80"/>
              <w:left w:type="dxa" w:w="100"/>
              <w:bottom w:type="dxa" w:w="80"/>
              <w:right w:type="dxa" w:w="100"/>
            </w:tcMar>
          </w:tcPr>
          <w:p>
            <w:pPr>
              <w:jc w:val="center"/>
            </w:pPr>
            <w:r>
              <w:rPr>
                <w:rFonts w:ascii="Calibri" w:eastAsia="SimHei"/>
                <w:b/>
                <w:bCs/>
                <w:color w:val="FFFFFF"/>
                <w:sz w:val="21"/>
                <w:szCs w:val="21"/>
              </w:rPr>
              <w:t xml:space="preserve">难度</w:t>
            </w:r>
          </w:p>
        </w:tc>
        <w:tc>
          <w:tcPr>
            <w:tcW w:type="pct" w:w="36%"/>
            <w:shd w:fill="1B6B7A" w:val="clear"/>
            <w:tcMar>
              <w:top w:type="dxa" w:w="80"/>
              <w:left w:type="dxa" w:w="100"/>
              <w:bottom w:type="dxa" w:w="80"/>
              <w:right w:type="dxa" w:w="100"/>
            </w:tcMar>
          </w:tcPr>
          <w:p>
            <w:pPr>
              <w:jc w:val="center"/>
            </w:pPr>
            <w:r>
              <w:rPr>
                <w:rFonts w:ascii="Calibri" w:eastAsia="SimHei"/>
                <w:b/>
                <w:bCs/>
                <w:color w:val="FFFFFF"/>
                <w:sz w:val="21"/>
                <w:szCs w:val="21"/>
              </w:rPr>
              <w:t xml:space="preserve">备注</w:t>
            </w:r>
          </w:p>
        </w:tc>
      </w:tr>
      <w:tr>
        <w:trPr>
          <w:cantSplit/>
        </w:trPr>
        <w:tc>
          <w:tcPr>
            <w:tcW w:type="pct" w:w="10%"/>
            <w:tcMar>
              <w:top w:type="dxa" w:w="60"/>
              <w:left w:type="dxa" w:w="100"/>
              <w:bottom w:type="dxa" w:w="60"/>
              <w:right w:type="dxa" w:w="100"/>
            </w:tcMar>
          </w:tcPr>
          <w:p>
            <w:r>
              <w:rPr>
                <w:rFonts w:ascii="Times New Roman" w:eastAsia="SimSun"/>
                <w:color w:val="1A2B40"/>
                <w:sz w:val="20"/>
                <w:szCs w:val="20"/>
              </w:rPr>
              <w:t xml:space="preserve">Phase 0</w:t>
            </w:r>
          </w:p>
        </w:tc>
        <w:tc>
          <w:tcPr>
            <w:tcW w:type="pct" w:w="30%"/>
            <w:tcMar>
              <w:top w:type="dxa" w:w="60"/>
              <w:left w:type="dxa" w:w="100"/>
              <w:bottom w:type="dxa" w:w="60"/>
              <w:right w:type="dxa" w:w="100"/>
            </w:tcMar>
          </w:tcPr>
          <w:p>
            <w:r>
              <w:rPr>
                <w:rFonts w:ascii="Times New Roman" w:eastAsia="SimSun"/>
                <w:color w:val="1A2B40"/>
                <w:sz w:val="20"/>
                <w:szCs w:val="20"/>
              </w:rPr>
              <w:t xml:space="preserve">前置条件核对(GPU+驱动)</w:t>
            </w:r>
          </w:p>
        </w:tc>
        <w:tc>
          <w:tcPr>
            <w:tcW w:type="pct" w:w="14%"/>
            <w:tcMar>
              <w:top w:type="dxa" w:w="60"/>
              <w:left w:type="dxa" w:w="100"/>
              <w:bottom w:type="dxa" w:w="60"/>
              <w:right w:type="dxa" w:w="100"/>
            </w:tcMar>
          </w:tcPr>
          <w:p>
            <w:r>
              <w:rPr>
                <w:rFonts w:ascii="Times New Roman" w:eastAsia="SimSun"/>
                <w:color w:val="1A2B40"/>
                <w:sz w:val="20"/>
                <w:szCs w:val="20"/>
              </w:rPr>
              <w:t xml:space="preserve">30分钟</w:t>
            </w:r>
          </w:p>
        </w:tc>
        <w:tc>
          <w:tcPr>
            <w:tcW w:type="pct" w:w="10%"/>
            <w:tcMar>
              <w:top w:type="dxa" w:w="60"/>
              <w:left w:type="dxa" w:w="100"/>
              <w:bottom w:type="dxa" w:w="60"/>
              <w:right w:type="dxa" w:w="100"/>
            </w:tcMar>
          </w:tcPr>
          <w:p>
            <w:r>
              <w:rPr>
                <w:rFonts w:ascii="Times New Roman" w:eastAsia="SimSun"/>
                <w:color w:val="1A2B40"/>
                <w:sz w:val="20"/>
                <w:szCs w:val="20"/>
              </w:rPr>
              <w:t xml:space="preserve">★</w:t>
            </w:r>
          </w:p>
        </w:tc>
        <w:tc>
          <w:tcPr>
            <w:tcW w:type="pct" w:w="36%"/>
            <w:tcMar>
              <w:top w:type="dxa" w:w="60"/>
              <w:left w:type="dxa" w:w="100"/>
              <w:bottom w:type="dxa" w:w="60"/>
              <w:right w:type="dxa" w:w="100"/>
            </w:tcMar>
          </w:tcPr>
          <w:p>
            <w:r>
              <w:rPr>
                <w:rFonts w:ascii="Times New Roman" w:eastAsia="SimSun"/>
                <w:color w:val="1A2B40"/>
                <w:sz w:val="20"/>
                <w:szCs w:val="20"/>
              </w:rPr>
              <w:t xml:space="preserve">重点验证4070s</w:t>
            </w:r>
          </w:p>
        </w:tc>
      </w:tr>
      <w:tr>
        <w:trPr>
          <w:cantSplit/>
        </w:trPr>
        <w:tc>
          <w:tcPr>
            <w:tcW w:type="pct" w:w="10%"/>
            <w:tcMar>
              <w:top w:type="dxa" w:w="60"/>
              <w:left w:type="dxa" w:w="100"/>
              <w:bottom w:type="dxa" w:w="60"/>
              <w:right w:type="dxa" w:w="100"/>
            </w:tcMar>
          </w:tcPr>
          <w:p>
            <w:r>
              <w:rPr>
                <w:rFonts w:ascii="Times New Roman" w:eastAsia="SimSun"/>
                <w:color w:val="1A2B40"/>
                <w:sz w:val="20"/>
                <w:szCs w:val="20"/>
              </w:rPr>
              <w:t xml:space="preserve">Phase 1</w:t>
            </w:r>
          </w:p>
        </w:tc>
        <w:tc>
          <w:tcPr>
            <w:tcW w:type="pct" w:w="30%"/>
            <w:tcMar>
              <w:top w:type="dxa" w:w="60"/>
              <w:left w:type="dxa" w:w="100"/>
              <w:bottom w:type="dxa" w:w="60"/>
              <w:right w:type="dxa" w:w="100"/>
            </w:tcMar>
          </w:tcPr>
          <w:p>
            <w:r>
              <w:rPr>
                <w:rFonts w:ascii="Times New Roman" w:eastAsia="SimSun"/>
                <w:color w:val="1A2B40"/>
                <w:sz w:val="20"/>
                <w:szCs w:val="20"/>
              </w:rPr>
              <w:t xml:space="preserve">Obsidian+Syncthing同步</w:t>
            </w:r>
          </w:p>
        </w:tc>
        <w:tc>
          <w:tcPr>
            <w:tcW w:type="pct" w:w="14%"/>
            <w:tcMar>
              <w:top w:type="dxa" w:w="60"/>
              <w:left w:type="dxa" w:w="100"/>
              <w:bottom w:type="dxa" w:w="60"/>
              <w:right w:type="dxa" w:w="100"/>
            </w:tcMar>
          </w:tcPr>
          <w:p>
            <w:r>
              <w:rPr>
                <w:rFonts w:ascii="Times New Roman" w:eastAsia="SimSun"/>
                <w:color w:val="1A2B40"/>
                <w:sz w:val="20"/>
                <w:szCs w:val="20"/>
              </w:rPr>
              <w:t xml:space="preserve">1.5小时</w:t>
            </w:r>
          </w:p>
        </w:tc>
        <w:tc>
          <w:tcPr>
            <w:tcW w:type="pct" w:w="10%"/>
            <w:tcMar>
              <w:top w:type="dxa" w:w="60"/>
              <w:left w:type="dxa" w:w="100"/>
              <w:bottom w:type="dxa" w:w="60"/>
              <w:right w:type="dxa" w:w="100"/>
            </w:tcMar>
          </w:tcPr>
          <w:p>
            <w:r>
              <w:rPr>
                <w:rFonts w:ascii="Times New Roman" w:eastAsia="SimSun"/>
                <w:color w:val="1A2B40"/>
                <w:sz w:val="20"/>
                <w:szCs w:val="20"/>
              </w:rPr>
              <w:t xml:space="preserve">★★</w:t>
            </w:r>
          </w:p>
        </w:tc>
        <w:tc>
          <w:tcPr>
            <w:tcW w:type="pct" w:w="36%"/>
            <w:tcMar>
              <w:top w:type="dxa" w:w="60"/>
              <w:left w:type="dxa" w:w="100"/>
              <w:bottom w:type="dxa" w:w="60"/>
              <w:right w:type="dxa" w:w="100"/>
            </w:tcMar>
          </w:tcPr>
          <w:p>
            <w:r>
              <w:rPr>
                <w:rFonts w:ascii="Times New Roman" w:eastAsia="SimSun"/>
                <w:color w:val="1A2B40"/>
                <w:sz w:val="20"/>
                <w:szCs w:val="20"/>
              </w:rPr>
              <w:t xml:space="preserve">三层同步第一层</w:t>
            </w:r>
          </w:p>
        </w:tc>
      </w:tr>
      <w:tr>
        <w:trPr>
          <w:cantSplit/>
        </w:trPr>
        <w:tc>
          <w:tcPr>
            <w:tcW w:type="pct" w:w="10%"/>
            <w:tcMar>
              <w:top w:type="dxa" w:w="60"/>
              <w:left w:type="dxa" w:w="100"/>
              <w:bottom w:type="dxa" w:w="60"/>
              <w:right w:type="dxa" w:w="100"/>
            </w:tcMar>
          </w:tcPr>
          <w:p>
            <w:r>
              <w:rPr>
                <w:rFonts w:ascii="Times New Roman" w:eastAsia="SimSun"/>
                <w:color w:val="1A2B40"/>
                <w:sz w:val="20"/>
                <w:szCs w:val="20"/>
              </w:rPr>
              <w:t xml:space="preserve">Phase 2</w:t>
            </w:r>
          </w:p>
        </w:tc>
        <w:tc>
          <w:tcPr>
            <w:tcW w:type="pct" w:w="30%"/>
            <w:tcMar>
              <w:top w:type="dxa" w:w="60"/>
              <w:left w:type="dxa" w:w="100"/>
              <w:bottom w:type="dxa" w:w="60"/>
              <w:right w:type="dxa" w:w="100"/>
            </w:tcMar>
          </w:tcPr>
          <w:p>
            <w:r>
              <w:rPr>
                <w:rFonts w:ascii="Times New Roman" w:eastAsia="SimSun"/>
                <w:color w:val="1A2B40"/>
                <w:sz w:val="20"/>
                <w:szCs w:val="20"/>
              </w:rPr>
              <w:t xml:space="preserve">PC基础环境+GPU驱动</w:t>
            </w:r>
          </w:p>
        </w:tc>
        <w:tc>
          <w:tcPr>
            <w:tcW w:type="pct" w:w="14%"/>
            <w:tcMar>
              <w:top w:type="dxa" w:w="60"/>
              <w:left w:type="dxa" w:w="100"/>
              <w:bottom w:type="dxa" w:w="60"/>
              <w:right w:type="dxa" w:w="100"/>
            </w:tcMar>
          </w:tcPr>
          <w:p>
            <w:r>
              <w:rPr>
                <w:rFonts w:ascii="Times New Roman" w:eastAsia="SimSun"/>
                <w:color w:val="1A2B40"/>
                <w:sz w:val="20"/>
                <w:szCs w:val="20"/>
              </w:rPr>
              <w:t xml:space="preserve">1.5小时</w:t>
            </w:r>
          </w:p>
        </w:tc>
        <w:tc>
          <w:tcPr>
            <w:tcW w:type="pct" w:w="10%"/>
            <w:tcMar>
              <w:top w:type="dxa" w:w="60"/>
              <w:left w:type="dxa" w:w="100"/>
              <w:bottom w:type="dxa" w:w="60"/>
              <w:right w:type="dxa" w:w="100"/>
            </w:tcMar>
          </w:tcPr>
          <w:p>
            <w:r>
              <w:rPr>
                <w:rFonts w:ascii="Times New Roman" w:eastAsia="SimSun"/>
                <w:color w:val="1A2B40"/>
                <w:sz w:val="20"/>
                <w:szCs w:val="20"/>
              </w:rPr>
              <w:t xml:space="preserve">★★★</w:t>
            </w:r>
          </w:p>
        </w:tc>
        <w:tc>
          <w:tcPr>
            <w:tcW w:type="pct" w:w="36%"/>
            <w:tcMar>
              <w:top w:type="dxa" w:w="60"/>
              <w:left w:type="dxa" w:w="100"/>
              <w:bottom w:type="dxa" w:w="60"/>
              <w:right w:type="dxa" w:w="100"/>
            </w:tcMar>
          </w:tcPr>
          <w:p>
            <w:r>
              <w:rPr>
                <w:rFonts w:ascii="Times New Roman" w:eastAsia="SimSun"/>
                <w:color w:val="1A2B40"/>
                <w:sz w:val="20"/>
                <w:szCs w:val="20"/>
              </w:rPr>
              <w:t xml:space="preserve">CUDA配置关键</w:t>
            </w:r>
          </w:p>
        </w:tc>
      </w:tr>
      <w:tr>
        <w:trPr>
          <w:cantSplit/>
        </w:trPr>
        <w:tc>
          <w:tcPr>
            <w:tcW w:type="pct" w:w="10%"/>
            <w:tcMar>
              <w:top w:type="dxa" w:w="60"/>
              <w:left w:type="dxa" w:w="100"/>
              <w:bottom w:type="dxa" w:w="60"/>
              <w:right w:type="dxa" w:w="100"/>
            </w:tcMar>
          </w:tcPr>
          <w:p>
            <w:r>
              <w:rPr>
                <w:rFonts w:ascii="Times New Roman" w:eastAsia="SimSun"/>
                <w:color w:val="1A2B40"/>
                <w:sz w:val="20"/>
                <w:szCs w:val="20"/>
              </w:rPr>
              <w:t xml:space="preserve">Phase 3</w:t>
            </w:r>
          </w:p>
        </w:tc>
        <w:tc>
          <w:tcPr>
            <w:tcW w:type="pct" w:w="30%"/>
            <w:tcMar>
              <w:top w:type="dxa" w:w="60"/>
              <w:left w:type="dxa" w:w="100"/>
              <w:bottom w:type="dxa" w:w="60"/>
              <w:right w:type="dxa" w:w="100"/>
            </w:tcMar>
          </w:tcPr>
          <w:p>
            <w:r>
              <w:rPr>
                <w:rFonts w:ascii="Times New Roman" w:eastAsia="SimSun"/>
                <w:color w:val="1A2B40"/>
                <w:sz w:val="20"/>
                <w:szCs w:val="20"/>
              </w:rPr>
              <w:t xml:space="preserve">faster-whisper GPU安装</w:t>
            </w:r>
          </w:p>
        </w:tc>
        <w:tc>
          <w:tcPr>
            <w:tcW w:type="pct" w:w="14%"/>
            <w:tcMar>
              <w:top w:type="dxa" w:w="60"/>
              <w:left w:type="dxa" w:w="100"/>
              <w:bottom w:type="dxa" w:w="60"/>
              <w:right w:type="dxa" w:w="100"/>
            </w:tcMar>
          </w:tcPr>
          <w:p>
            <w:r>
              <w:rPr>
                <w:rFonts w:ascii="Times New Roman" w:eastAsia="SimSun"/>
                <w:color w:val="1A2B40"/>
                <w:sz w:val="20"/>
                <w:szCs w:val="20"/>
              </w:rPr>
              <w:t xml:space="preserve">1小时</w:t>
            </w:r>
          </w:p>
        </w:tc>
        <w:tc>
          <w:tcPr>
            <w:tcW w:type="pct" w:w="10%"/>
            <w:tcMar>
              <w:top w:type="dxa" w:w="60"/>
              <w:left w:type="dxa" w:w="100"/>
              <w:bottom w:type="dxa" w:w="60"/>
              <w:right w:type="dxa" w:w="100"/>
            </w:tcMar>
          </w:tcPr>
          <w:p>
            <w:r>
              <w:rPr>
                <w:rFonts w:ascii="Times New Roman" w:eastAsia="SimSun"/>
                <w:color w:val="1A2B40"/>
                <w:sz w:val="20"/>
                <w:szCs w:val="20"/>
              </w:rPr>
              <w:t xml:space="preserve">★★★</w:t>
            </w:r>
          </w:p>
        </w:tc>
        <w:tc>
          <w:tcPr>
            <w:tcW w:type="pct" w:w="36%"/>
            <w:tcMar>
              <w:top w:type="dxa" w:w="60"/>
              <w:left w:type="dxa" w:w="100"/>
              <w:bottom w:type="dxa" w:w="60"/>
              <w:right w:type="dxa" w:w="100"/>
            </w:tcMar>
          </w:tcPr>
          <w:p>
            <w:r>
              <w:rPr>
                <w:rFonts w:ascii="Times New Roman" w:eastAsia="SimSun"/>
                <w:color w:val="1A2B40"/>
                <w:sz w:val="20"/>
                <w:szCs w:val="20"/>
              </w:rPr>
              <w:t xml:space="preserve">4070s实测</w:t>
            </w:r>
          </w:p>
        </w:tc>
      </w:tr>
      <w:tr>
        <w:trPr>
          <w:cantSplit/>
        </w:trPr>
        <w:tc>
          <w:tcPr>
            <w:tcW w:type="pct" w:w="10%"/>
            <w:tcMar>
              <w:top w:type="dxa" w:w="60"/>
              <w:left w:type="dxa" w:w="100"/>
              <w:bottom w:type="dxa" w:w="60"/>
              <w:right w:type="dxa" w:w="100"/>
            </w:tcMar>
          </w:tcPr>
          <w:p>
            <w:r>
              <w:rPr>
                <w:rFonts w:ascii="Times New Roman" w:eastAsia="SimSun"/>
                <w:color w:val="1A2B40"/>
                <w:sz w:val="20"/>
                <w:szCs w:val="20"/>
              </w:rPr>
              <w:t xml:space="preserve">Phase 4</w:t>
            </w:r>
          </w:p>
        </w:tc>
        <w:tc>
          <w:tcPr>
            <w:tcW w:type="pct" w:w="30%"/>
            <w:tcMar>
              <w:top w:type="dxa" w:w="60"/>
              <w:left w:type="dxa" w:w="100"/>
              <w:bottom w:type="dxa" w:w="60"/>
              <w:right w:type="dxa" w:w="100"/>
            </w:tcMar>
          </w:tcPr>
          <w:p>
            <w:r>
              <w:rPr>
                <w:rFonts w:ascii="Times New Roman" w:eastAsia="SimSun"/>
                <w:color w:val="1A2B40"/>
                <w:sz w:val="20"/>
                <w:szCs w:val="20"/>
              </w:rPr>
              <w:t xml:space="preserve">Git版本控制+云盘备份</w:t>
            </w:r>
          </w:p>
        </w:tc>
        <w:tc>
          <w:tcPr>
            <w:tcW w:type="pct" w:w="14%"/>
            <w:tcMar>
              <w:top w:type="dxa" w:w="60"/>
              <w:left w:type="dxa" w:w="100"/>
              <w:bottom w:type="dxa" w:w="60"/>
              <w:right w:type="dxa" w:w="100"/>
            </w:tcMar>
          </w:tcPr>
          <w:p>
            <w:r>
              <w:rPr>
                <w:rFonts w:ascii="Times New Roman" w:eastAsia="SimSun"/>
                <w:color w:val="1A2B40"/>
                <w:sz w:val="20"/>
                <w:szCs w:val="20"/>
              </w:rPr>
              <w:t xml:space="preserve">1小时</w:t>
            </w:r>
          </w:p>
        </w:tc>
        <w:tc>
          <w:tcPr>
            <w:tcW w:type="pct" w:w="10%"/>
            <w:tcMar>
              <w:top w:type="dxa" w:w="60"/>
              <w:left w:type="dxa" w:w="100"/>
              <w:bottom w:type="dxa" w:w="60"/>
              <w:right w:type="dxa" w:w="100"/>
            </w:tcMar>
          </w:tcPr>
          <w:p>
            <w:r>
              <w:rPr>
                <w:rFonts w:ascii="Times New Roman" w:eastAsia="SimSun"/>
                <w:color w:val="1A2B40"/>
                <w:sz w:val="20"/>
                <w:szCs w:val="20"/>
              </w:rPr>
              <w:t xml:space="preserve">★★</w:t>
            </w:r>
          </w:p>
        </w:tc>
        <w:tc>
          <w:tcPr>
            <w:tcW w:type="pct" w:w="36%"/>
            <w:tcMar>
              <w:top w:type="dxa" w:w="60"/>
              <w:left w:type="dxa" w:w="100"/>
              <w:bottom w:type="dxa" w:w="60"/>
              <w:right w:type="dxa" w:w="100"/>
            </w:tcMar>
          </w:tcPr>
          <w:p>
            <w:r>
              <w:rPr>
                <w:rFonts w:ascii="Times New Roman" w:eastAsia="SimSun"/>
                <w:color w:val="1A2B40"/>
                <w:sz w:val="20"/>
                <w:szCs w:val="20"/>
              </w:rPr>
              <w:t xml:space="preserve">三层同步后两层</w:t>
            </w:r>
          </w:p>
        </w:tc>
      </w:tr>
      <w:tr>
        <w:trPr>
          <w:cantSplit/>
        </w:trPr>
        <w:tc>
          <w:tcPr>
            <w:tcW w:type="pct" w:w="10%"/>
            <w:tcMar>
              <w:top w:type="dxa" w:w="60"/>
              <w:left w:type="dxa" w:w="100"/>
              <w:bottom w:type="dxa" w:w="60"/>
              <w:right w:type="dxa" w:w="100"/>
            </w:tcMar>
          </w:tcPr>
          <w:p>
            <w:r>
              <w:rPr>
                <w:rFonts w:ascii="Times New Roman" w:eastAsia="SimSun"/>
                <w:color w:val="1A2B40"/>
                <w:sz w:val="20"/>
                <w:szCs w:val="20"/>
              </w:rPr>
              <w:t xml:space="preserve">Phase 5</w:t>
            </w:r>
          </w:p>
        </w:tc>
        <w:tc>
          <w:tcPr>
            <w:tcW w:type="pct" w:w="30%"/>
            <w:tcMar>
              <w:top w:type="dxa" w:w="60"/>
              <w:left w:type="dxa" w:w="100"/>
              <w:bottom w:type="dxa" w:w="60"/>
              <w:right w:type="dxa" w:w="100"/>
            </w:tcMar>
          </w:tcPr>
          <w:p>
            <w:r>
              <w:rPr>
                <w:rFonts w:ascii="Times New Roman" w:eastAsia="SimSun"/>
                <w:color w:val="1A2B40"/>
                <w:sz w:val="20"/>
                <w:szCs w:val="20"/>
              </w:rPr>
              <w:t xml:space="preserve">OpenClaw工具注册</w:t>
            </w:r>
          </w:p>
        </w:tc>
        <w:tc>
          <w:tcPr>
            <w:tcW w:type="pct" w:w="14%"/>
            <w:tcMar>
              <w:top w:type="dxa" w:w="60"/>
              <w:left w:type="dxa" w:w="100"/>
              <w:bottom w:type="dxa" w:w="60"/>
              <w:right w:type="dxa" w:w="100"/>
            </w:tcMar>
          </w:tcPr>
          <w:p>
            <w:r>
              <w:rPr>
                <w:rFonts w:ascii="Times New Roman" w:eastAsia="SimSun"/>
                <w:color w:val="1A2B40"/>
                <w:sz w:val="20"/>
                <w:szCs w:val="20"/>
              </w:rPr>
              <w:t xml:space="preserve">2小时</w:t>
            </w:r>
          </w:p>
        </w:tc>
        <w:tc>
          <w:tcPr>
            <w:tcW w:type="pct" w:w="10%"/>
            <w:tcMar>
              <w:top w:type="dxa" w:w="60"/>
              <w:left w:type="dxa" w:w="100"/>
              <w:bottom w:type="dxa" w:w="60"/>
              <w:right w:type="dxa" w:w="100"/>
            </w:tcMar>
          </w:tcPr>
          <w:p>
            <w:r>
              <w:rPr>
                <w:rFonts w:ascii="Times New Roman" w:eastAsia="SimSun"/>
                <w:color w:val="1A2B40"/>
                <w:sz w:val="20"/>
                <w:szCs w:val="20"/>
              </w:rPr>
              <w:t xml:space="preserve">★★★</w:t>
            </w:r>
          </w:p>
        </w:tc>
        <w:tc>
          <w:tcPr>
            <w:tcW w:type="pct" w:w="36%"/>
            <w:tcMar>
              <w:top w:type="dxa" w:w="60"/>
              <w:left w:type="dxa" w:w="100"/>
              <w:bottom w:type="dxa" w:w="60"/>
              <w:right w:type="dxa" w:w="100"/>
            </w:tcMar>
          </w:tcPr>
          <w:p>
            <w:r>
              <w:rPr>
                <w:rFonts w:ascii="Times New Roman" w:eastAsia="SimSun"/>
                <w:color w:val="1A2B40"/>
                <w:sz w:val="20"/>
                <w:szCs w:val="20"/>
              </w:rPr>
              <w:t xml:space="preserve">MCP工具集成</w:t>
            </w:r>
          </w:p>
        </w:tc>
      </w:tr>
      <w:tr>
        <w:trPr>
          <w:cantSplit/>
        </w:trPr>
        <w:tc>
          <w:tcPr>
            <w:tcW w:type="pct" w:w="10%"/>
            <w:tcMar>
              <w:top w:type="dxa" w:w="60"/>
              <w:left w:type="dxa" w:w="100"/>
              <w:bottom w:type="dxa" w:w="60"/>
              <w:right w:type="dxa" w:w="100"/>
            </w:tcMar>
          </w:tcPr>
          <w:p>
            <w:r>
              <w:rPr>
                <w:rFonts w:ascii="Times New Roman" w:eastAsia="SimSun"/>
                <w:color w:val="1A2B40"/>
                <w:sz w:val="20"/>
                <w:szCs w:val="20"/>
              </w:rPr>
              <w:t xml:space="preserve">Phase 6</w:t>
            </w:r>
          </w:p>
        </w:tc>
        <w:tc>
          <w:tcPr>
            <w:tcW w:type="pct" w:w="30%"/>
            <w:tcMar>
              <w:top w:type="dxa" w:w="60"/>
              <w:left w:type="dxa" w:w="100"/>
              <w:bottom w:type="dxa" w:w="60"/>
              <w:right w:type="dxa" w:w="100"/>
            </w:tcMar>
          </w:tcPr>
          <w:p>
            <w:r>
              <w:rPr>
                <w:rFonts w:ascii="Times New Roman" w:eastAsia="SimSun"/>
                <w:color w:val="1A2B40"/>
                <w:sz w:val="20"/>
                <w:szCs w:val="20"/>
              </w:rPr>
              <w:t xml:space="preserve">飞书bot扩展(已有基础)</w:t>
            </w:r>
          </w:p>
        </w:tc>
        <w:tc>
          <w:tcPr>
            <w:tcW w:type="pct" w:w="14%"/>
            <w:tcMar>
              <w:top w:type="dxa" w:w="60"/>
              <w:left w:type="dxa" w:w="100"/>
              <w:bottom w:type="dxa" w:w="60"/>
              <w:right w:type="dxa" w:w="100"/>
            </w:tcMar>
          </w:tcPr>
          <w:p>
            <w:r>
              <w:rPr>
                <w:rFonts w:ascii="Times New Roman" w:eastAsia="SimSun"/>
                <w:color w:val="1A2B40"/>
                <w:sz w:val="20"/>
                <w:szCs w:val="20"/>
              </w:rPr>
              <w:t xml:space="preserve">30分钟</w:t>
            </w:r>
          </w:p>
        </w:tc>
        <w:tc>
          <w:tcPr>
            <w:tcW w:type="pct" w:w="10%"/>
            <w:tcMar>
              <w:top w:type="dxa" w:w="60"/>
              <w:left w:type="dxa" w:w="100"/>
              <w:bottom w:type="dxa" w:w="60"/>
              <w:right w:type="dxa" w:w="100"/>
            </w:tcMar>
          </w:tcPr>
          <w:p>
            <w:r>
              <w:rPr>
                <w:rFonts w:ascii="Times New Roman" w:eastAsia="SimSun"/>
                <w:color w:val="1A2B40"/>
                <w:sz w:val="20"/>
                <w:szCs w:val="20"/>
              </w:rPr>
              <w:t xml:space="preserve">★</w:t>
            </w:r>
          </w:p>
        </w:tc>
        <w:tc>
          <w:tcPr>
            <w:tcW w:type="pct" w:w="36%"/>
            <w:tcMar>
              <w:top w:type="dxa" w:w="60"/>
              <w:left w:type="dxa" w:w="100"/>
              <w:bottom w:type="dxa" w:w="60"/>
              <w:right w:type="dxa" w:w="100"/>
            </w:tcMar>
          </w:tcPr>
          <w:p>
            <w:r>
              <w:rPr>
                <w:rFonts w:ascii="Times New Roman" w:eastAsia="SimSun"/>
                <w:color w:val="1A2B40"/>
                <w:sz w:val="20"/>
                <w:szCs w:val="20"/>
              </w:rPr>
              <w:t xml:space="preserve">仅扩展URL识别</w:t>
            </w:r>
          </w:p>
        </w:tc>
      </w:tr>
      <w:tr>
        <w:trPr>
          <w:cantSplit/>
        </w:trPr>
        <w:tc>
          <w:tcPr>
            <w:tcW w:type="pct" w:w="10%"/>
            <w:tcMar>
              <w:top w:type="dxa" w:w="60"/>
              <w:left w:type="dxa" w:w="100"/>
              <w:bottom w:type="dxa" w:w="60"/>
              <w:right w:type="dxa" w:w="100"/>
            </w:tcMar>
          </w:tcPr>
          <w:p>
            <w:r>
              <w:rPr>
                <w:rFonts w:ascii="Times New Roman" w:eastAsia="SimSun"/>
                <w:color w:val="1A2B40"/>
                <w:sz w:val="20"/>
                <w:szCs w:val="20"/>
              </w:rPr>
              <w:t xml:space="preserve">Phase 7</w:t>
            </w:r>
          </w:p>
        </w:tc>
        <w:tc>
          <w:tcPr>
            <w:tcW w:type="pct" w:w="30%"/>
            <w:tcMar>
              <w:top w:type="dxa" w:w="60"/>
              <w:left w:type="dxa" w:w="100"/>
              <w:bottom w:type="dxa" w:w="60"/>
              <w:right w:type="dxa" w:w="100"/>
            </w:tcMar>
          </w:tcPr>
          <w:p>
            <w:r>
              <w:rPr>
                <w:rFonts w:ascii="Times New Roman" w:eastAsia="SimSun"/>
                <w:color w:val="1A2B40"/>
                <w:sz w:val="20"/>
                <w:szCs w:val="20"/>
              </w:rPr>
              <w:t xml:space="preserve">字幕下载与解析模块</w:t>
            </w:r>
          </w:p>
        </w:tc>
        <w:tc>
          <w:tcPr>
            <w:tcW w:type="pct" w:w="14%"/>
            <w:tcMar>
              <w:top w:type="dxa" w:w="60"/>
              <w:left w:type="dxa" w:w="100"/>
              <w:bottom w:type="dxa" w:w="60"/>
              <w:right w:type="dxa" w:w="100"/>
            </w:tcMar>
          </w:tcPr>
          <w:p>
            <w:r>
              <w:rPr>
                <w:rFonts w:ascii="Times New Roman" w:eastAsia="SimSun"/>
                <w:color w:val="1A2B40"/>
                <w:sz w:val="20"/>
                <w:szCs w:val="20"/>
              </w:rPr>
              <w:t xml:space="preserve">1.5小时</w:t>
            </w:r>
          </w:p>
        </w:tc>
        <w:tc>
          <w:tcPr>
            <w:tcW w:type="pct" w:w="10%"/>
            <w:tcMar>
              <w:top w:type="dxa" w:w="60"/>
              <w:left w:type="dxa" w:w="100"/>
              <w:bottom w:type="dxa" w:w="60"/>
              <w:right w:type="dxa" w:w="100"/>
            </w:tcMar>
          </w:tcPr>
          <w:p>
            <w:r>
              <w:rPr>
                <w:rFonts w:ascii="Times New Roman" w:eastAsia="SimSun"/>
                <w:color w:val="1A2B40"/>
                <w:sz w:val="20"/>
                <w:szCs w:val="20"/>
              </w:rPr>
              <w:t xml:space="preserve">★★</w:t>
            </w:r>
          </w:p>
        </w:tc>
        <w:tc>
          <w:tcPr>
            <w:tcW w:type="pct" w:w="36%"/>
            <w:tcMar>
              <w:top w:type="dxa" w:w="60"/>
              <w:left w:type="dxa" w:w="100"/>
              <w:bottom w:type="dxa" w:w="60"/>
              <w:right w:type="dxa" w:w="100"/>
            </w:tcMar>
          </w:tcPr>
          <w:p>
            <w:r>
              <w:rPr>
                <w:rFonts w:ascii="Times New Roman" w:eastAsia="SimSun"/>
                <w:color w:val="1A2B40"/>
                <w:sz w:val="20"/>
                <w:szCs w:val="20"/>
              </w:rPr>
              <w:t xml:space="preserve">字幕优先策略</w:t>
            </w:r>
          </w:p>
        </w:tc>
      </w:tr>
      <w:tr>
        <w:trPr>
          <w:cantSplit/>
        </w:trPr>
        <w:tc>
          <w:tcPr>
            <w:tcW w:type="pct" w:w="10%"/>
            <w:tcMar>
              <w:top w:type="dxa" w:w="60"/>
              <w:left w:type="dxa" w:w="100"/>
              <w:bottom w:type="dxa" w:w="60"/>
              <w:right w:type="dxa" w:w="100"/>
            </w:tcMar>
          </w:tcPr>
          <w:p>
            <w:r>
              <w:rPr>
                <w:rFonts w:ascii="Times New Roman" w:eastAsia="SimSun"/>
                <w:color w:val="1A2B40"/>
                <w:sz w:val="20"/>
                <w:szCs w:val="20"/>
              </w:rPr>
              <w:t xml:space="preserve">Phase 8</w:t>
            </w:r>
          </w:p>
        </w:tc>
        <w:tc>
          <w:tcPr>
            <w:tcW w:type="pct" w:w="30%"/>
            <w:tcMar>
              <w:top w:type="dxa" w:w="60"/>
              <w:left w:type="dxa" w:w="100"/>
              <w:bottom w:type="dxa" w:w="60"/>
              <w:right w:type="dxa" w:w="100"/>
            </w:tcMar>
          </w:tcPr>
          <w:p>
            <w:r>
              <w:rPr>
                <w:rFonts w:ascii="Times New Roman" w:eastAsia="SimSun"/>
                <w:color w:val="1A2B40"/>
                <w:sz w:val="20"/>
                <w:szCs w:val="20"/>
              </w:rPr>
              <w:t xml:space="preserve">VLM关键帧模块(可选)</w:t>
            </w:r>
          </w:p>
        </w:tc>
        <w:tc>
          <w:tcPr>
            <w:tcW w:type="pct" w:w="14%"/>
            <w:tcMar>
              <w:top w:type="dxa" w:w="60"/>
              <w:left w:type="dxa" w:w="100"/>
              <w:bottom w:type="dxa" w:w="60"/>
              <w:right w:type="dxa" w:w="100"/>
            </w:tcMar>
          </w:tcPr>
          <w:p>
            <w:r>
              <w:rPr>
                <w:rFonts w:ascii="Times New Roman" w:eastAsia="SimSun"/>
                <w:color w:val="1A2B40"/>
                <w:sz w:val="20"/>
                <w:szCs w:val="20"/>
              </w:rPr>
              <w:t xml:space="preserve">2小时</w:t>
            </w:r>
          </w:p>
        </w:tc>
        <w:tc>
          <w:tcPr>
            <w:tcW w:type="pct" w:w="10%"/>
            <w:tcMar>
              <w:top w:type="dxa" w:w="60"/>
              <w:left w:type="dxa" w:w="100"/>
              <w:bottom w:type="dxa" w:w="60"/>
              <w:right w:type="dxa" w:w="100"/>
            </w:tcMar>
          </w:tcPr>
          <w:p>
            <w:r>
              <w:rPr>
                <w:rFonts w:ascii="Times New Roman" w:eastAsia="SimSun"/>
                <w:color w:val="1A2B40"/>
                <w:sz w:val="20"/>
                <w:szCs w:val="20"/>
              </w:rPr>
              <w:t xml:space="preserve">★★★</w:t>
            </w:r>
          </w:p>
        </w:tc>
        <w:tc>
          <w:tcPr>
            <w:tcW w:type="pct" w:w="36%"/>
            <w:tcMar>
              <w:top w:type="dxa" w:w="60"/>
              <w:left w:type="dxa" w:w="100"/>
              <w:bottom w:type="dxa" w:w="60"/>
              <w:right w:type="dxa" w:w="100"/>
            </w:tcMar>
          </w:tcPr>
          <w:p>
            <w:r>
              <w:rPr>
                <w:rFonts w:ascii="Times New Roman" w:eastAsia="SimSun"/>
                <w:color w:val="1A2B40"/>
                <w:sz w:val="20"/>
                <w:szCs w:val="20"/>
              </w:rPr>
              <w:t xml:space="preserve">Qwen2-VL或云端</w:t>
            </w:r>
          </w:p>
        </w:tc>
      </w:tr>
      <w:tr>
        <w:trPr>
          <w:cantSplit/>
        </w:trPr>
        <w:tc>
          <w:tcPr>
            <w:tcW w:type="pct" w:w="10%"/>
            <w:tcMar>
              <w:top w:type="dxa" w:w="60"/>
              <w:left w:type="dxa" w:w="100"/>
              <w:bottom w:type="dxa" w:w="60"/>
              <w:right w:type="dxa" w:w="100"/>
            </w:tcMar>
          </w:tcPr>
          <w:p>
            <w:r>
              <w:rPr>
                <w:rFonts w:ascii="Times New Roman" w:eastAsia="SimSun"/>
                <w:color w:val="1A2B40"/>
                <w:sz w:val="20"/>
                <w:szCs w:val="20"/>
              </w:rPr>
              <w:t xml:space="preserve">Phase 9</w:t>
            </w:r>
          </w:p>
        </w:tc>
        <w:tc>
          <w:tcPr>
            <w:tcW w:type="pct" w:w="30%"/>
            <w:tcMar>
              <w:top w:type="dxa" w:w="60"/>
              <w:left w:type="dxa" w:w="100"/>
              <w:bottom w:type="dxa" w:w="60"/>
              <w:right w:type="dxa" w:w="100"/>
            </w:tcMar>
          </w:tcPr>
          <w:p>
            <w:r>
              <w:rPr>
                <w:rFonts w:ascii="Times New Roman" w:eastAsia="SimSun"/>
                <w:color w:val="1A2B40"/>
                <w:sz w:val="20"/>
                <w:szCs w:val="20"/>
              </w:rPr>
              <w:t xml:space="preserve">主调度pipeline.py</w:t>
            </w:r>
          </w:p>
        </w:tc>
        <w:tc>
          <w:tcPr>
            <w:tcW w:type="pct" w:w="14%"/>
            <w:tcMar>
              <w:top w:type="dxa" w:w="60"/>
              <w:left w:type="dxa" w:w="100"/>
              <w:bottom w:type="dxa" w:w="60"/>
              <w:right w:type="dxa" w:w="100"/>
            </w:tcMar>
          </w:tcPr>
          <w:p>
            <w:r>
              <w:rPr>
                <w:rFonts w:ascii="Times New Roman" w:eastAsia="SimSun"/>
                <w:color w:val="1A2B40"/>
                <w:sz w:val="20"/>
                <w:szCs w:val="20"/>
              </w:rPr>
              <w:t xml:space="preserve">2小时</w:t>
            </w:r>
          </w:p>
        </w:tc>
        <w:tc>
          <w:tcPr>
            <w:tcW w:type="pct" w:w="10%"/>
            <w:tcMar>
              <w:top w:type="dxa" w:w="60"/>
              <w:left w:type="dxa" w:w="100"/>
              <w:bottom w:type="dxa" w:w="60"/>
              <w:right w:type="dxa" w:w="100"/>
            </w:tcMar>
          </w:tcPr>
          <w:p>
            <w:r>
              <w:rPr>
                <w:rFonts w:ascii="Times New Roman" w:eastAsia="SimSun"/>
                <w:color w:val="1A2B40"/>
                <w:sz w:val="20"/>
                <w:szCs w:val="20"/>
              </w:rPr>
              <w:t xml:space="preserve">★★★</w:t>
            </w:r>
          </w:p>
        </w:tc>
        <w:tc>
          <w:tcPr>
            <w:tcW w:type="pct" w:w="36%"/>
            <w:tcMar>
              <w:top w:type="dxa" w:w="60"/>
              <w:left w:type="dxa" w:w="100"/>
              <w:bottom w:type="dxa" w:w="60"/>
              <w:right w:type="dxa" w:w="100"/>
            </w:tcMar>
          </w:tcPr>
          <w:p>
            <w:r>
              <w:rPr>
                <w:rFonts w:ascii="Times New Roman" w:eastAsia="SimSun"/>
                <w:color w:val="1A2B40"/>
                <w:sz w:val="20"/>
                <w:szCs w:val="20"/>
              </w:rPr>
              <w:t xml:space="preserve">字幕优先+兜底</w:t>
            </w:r>
          </w:p>
        </w:tc>
      </w:tr>
      <w:tr>
        <w:trPr>
          <w:cantSplit/>
        </w:trPr>
        <w:tc>
          <w:tcPr>
            <w:tcW w:type="pct" w:w="10%"/>
            <w:tcMar>
              <w:top w:type="dxa" w:w="60"/>
              <w:left w:type="dxa" w:w="100"/>
              <w:bottom w:type="dxa" w:w="60"/>
              <w:right w:type="dxa" w:w="100"/>
            </w:tcMar>
          </w:tcPr>
          <w:p>
            <w:r>
              <w:rPr>
                <w:rFonts w:ascii="Times New Roman" w:eastAsia="SimSun"/>
                <w:color w:val="1A2B40"/>
                <w:sz w:val="20"/>
                <w:szCs w:val="20"/>
              </w:rPr>
              <w:t xml:space="preserve">Phase 10</w:t>
            </w:r>
          </w:p>
        </w:tc>
        <w:tc>
          <w:tcPr>
            <w:tcW w:type="pct" w:w="30%"/>
            <w:tcMar>
              <w:top w:type="dxa" w:w="60"/>
              <w:left w:type="dxa" w:w="100"/>
              <w:bottom w:type="dxa" w:w="60"/>
              <w:right w:type="dxa" w:w="100"/>
            </w:tcMar>
          </w:tcPr>
          <w:p>
            <w:r>
              <w:rPr>
                <w:rFonts w:ascii="Times New Roman" w:eastAsia="SimSun"/>
                <w:color w:val="1A2B40"/>
                <w:sz w:val="20"/>
                <w:szCs w:val="20"/>
              </w:rPr>
              <w:t xml:space="preserve">端到端联调</w:t>
            </w:r>
          </w:p>
        </w:tc>
        <w:tc>
          <w:tcPr>
            <w:tcW w:type="pct" w:w="14%"/>
            <w:tcMar>
              <w:top w:type="dxa" w:w="60"/>
              <w:left w:type="dxa" w:w="100"/>
              <w:bottom w:type="dxa" w:w="60"/>
              <w:right w:type="dxa" w:w="100"/>
            </w:tcMar>
          </w:tcPr>
          <w:p>
            <w:r>
              <w:rPr>
                <w:rFonts w:ascii="Times New Roman" w:eastAsia="SimSun"/>
                <w:color w:val="1A2B40"/>
                <w:sz w:val="20"/>
                <w:szCs w:val="20"/>
              </w:rPr>
              <w:t xml:space="preserve">1小时</w:t>
            </w:r>
          </w:p>
        </w:tc>
        <w:tc>
          <w:tcPr>
            <w:tcW w:type="pct" w:w="10%"/>
            <w:tcMar>
              <w:top w:type="dxa" w:w="60"/>
              <w:left w:type="dxa" w:w="100"/>
              <w:bottom w:type="dxa" w:w="60"/>
              <w:right w:type="dxa" w:w="100"/>
            </w:tcMar>
          </w:tcPr>
          <w:p>
            <w:r>
              <w:rPr>
                <w:rFonts w:ascii="Times New Roman" w:eastAsia="SimSun"/>
                <w:color w:val="1A2B40"/>
                <w:sz w:val="20"/>
                <w:szCs w:val="20"/>
              </w:rPr>
              <w:t xml:space="preserve">★★</w:t>
            </w:r>
          </w:p>
        </w:tc>
        <w:tc>
          <w:tcPr>
            <w:tcW w:type="pct" w:w="36%"/>
            <w:tcMar>
              <w:top w:type="dxa" w:w="60"/>
              <w:left w:type="dxa" w:w="100"/>
              <w:bottom w:type="dxa" w:w="60"/>
              <w:right w:type="dxa" w:w="100"/>
            </w:tcMar>
          </w:tcPr>
          <w:p>
            <w:r>
              <w:rPr>
                <w:rFonts w:ascii="Times New Roman" w:eastAsia="SimSun"/>
                <w:color w:val="1A2B40"/>
                <w:sz w:val="20"/>
                <w:szCs w:val="20"/>
              </w:rPr>
              <w:t xml:space="preserve">三条路径测试</w:t>
            </w:r>
          </w:p>
        </w:tc>
      </w:tr>
      <w:tr>
        <w:trPr>
          <w:cantSplit/>
        </w:trPr>
        <w:tc>
          <w:tcPr>
            <w:tcW w:type="pct" w:w="10%"/>
            <w:tcMar>
              <w:top w:type="dxa" w:w="60"/>
              <w:left w:type="dxa" w:w="100"/>
              <w:bottom w:type="dxa" w:w="60"/>
              <w:right w:type="dxa" w:w="100"/>
            </w:tcMar>
          </w:tcPr>
          <w:p>
            <w:r>
              <w:rPr>
                <w:rFonts w:ascii="Times New Roman" w:eastAsia="SimSun"/>
                <w:color w:val="1A2B40"/>
                <w:sz w:val="20"/>
                <w:szCs w:val="20"/>
              </w:rPr>
              <w:t xml:space="preserve">Phase 11</w:t>
            </w:r>
          </w:p>
        </w:tc>
        <w:tc>
          <w:tcPr>
            <w:tcW w:type="pct" w:w="30%"/>
            <w:tcMar>
              <w:top w:type="dxa" w:w="60"/>
              <w:left w:type="dxa" w:w="100"/>
              <w:bottom w:type="dxa" w:w="60"/>
              <w:right w:type="dxa" w:w="100"/>
            </w:tcMar>
          </w:tcPr>
          <w:p>
            <w:r>
              <w:rPr>
                <w:rFonts w:ascii="Times New Roman" w:eastAsia="SimSun"/>
                <w:color w:val="1A2B40"/>
                <w:sz w:val="20"/>
                <w:szCs w:val="20"/>
              </w:rPr>
              <w:t xml:space="preserve">自启动与监控</w:t>
            </w:r>
          </w:p>
        </w:tc>
        <w:tc>
          <w:tcPr>
            <w:tcW w:type="pct" w:w="14%"/>
            <w:tcMar>
              <w:top w:type="dxa" w:w="60"/>
              <w:left w:type="dxa" w:w="100"/>
              <w:bottom w:type="dxa" w:w="60"/>
              <w:right w:type="dxa" w:w="100"/>
            </w:tcMar>
          </w:tcPr>
          <w:p>
            <w:r>
              <w:rPr>
                <w:rFonts w:ascii="Times New Roman" w:eastAsia="SimSun"/>
                <w:color w:val="1A2B40"/>
                <w:sz w:val="20"/>
                <w:szCs w:val="20"/>
              </w:rPr>
              <w:t xml:space="preserve">1小时</w:t>
            </w:r>
          </w:p>
        </w:tc>
        <w:tc>
          <w:tcPr>
            <w:tcW w:type="pct" w:w="10%"/>
            <w:tcMar>
              <w:top w:type="dxa" w:w="60"/>
              <w:left w:type="dxa" w:w="100"/>
              <w:bottom w:type="dxa" w:w="60"/>
              <w:right w:type="dxa" w:w="100"/>
            </w:tcMar>
          </w:tcPr>
          <w:p>
            <w:r>
              <w:rPr>
                <w:rFonts w:ascii="Times New Roman" w:eastAsia="SimSun"/>
                <w:color w:val="1A2B40"/>
                <w:sz w:val="20"/>
                <w:szCs w:val="20"/>
              </w:rPr>
              <w:t xml:space="preserve">★★</w:t>
            </w:r>
          </w:p>
        </w:tc>
        <w:tc>
          <w:tcPr>
            <w:tcW w:type="pct" w:w="36%"/>
            <w:tcMar>
              <w:top w:type="dxa" w:w="60"/>
              <w:left w:type="dxa" w:w="100"/>
              <w:bottom w:type="dxa" w:w="60"/>
              <w:right w:type="dxa" w:w="100"/>
            </w:tcMar>
          </w:tcPr>
          <w:p>
            <w:r>
              <w:rPr>
                <w:rFonts w:ascii="Times New Roman" w:eastAsia="SimSun"/>
                <w:color w:val="1A2B40"/>
                <w:sz w:val="20"/>
                <w:szCs w:val="20"/>
              </w:rPr>
              <w:t xml:space="preserve">OpenClaw+Syncthing</w:t>
            </w:r>
          </w:p>
        </w:tc>
      </w:tr>
      <w:tr>
        <w:trPr>
          <w:cantSplit/>
        </w:trPr>
        <w:tc>
          <w:tcPr>
            <w:tcW w:type="pct" w:w="10%"/>
            <w:tcMar>
              <w:top w:type="dxa" w:w="60"/>
              <w:left w:type="dxa" w:w="100"/>
              <w:bottom w:type="dxa" w:w="60"/>
              <w:right w:type="dxa" w:w="100"/>
            </w:tcMar>
          </w:tcPr>
          <w:p>
            <w:r>
              <w:rPr>
                <w:rFonts w:ascii="Times New Roman" w:eastAsia="SimSun"/>
                <w:color w:val="1A2B40"/>
                <w:sz w:val="20"/>
                <w:szCs w:val="20"/>
              </w:rPr>
              <w:t xml:space="preserve">合计</w:t>
            </w:r>
          </w:p>
        </w:tc>
        <w:tc>
          <w:tcPr>
            <w:tcW w:type="pct" w:w="30%"/>
            <w:tcMar>
              <w:top w:type="dxa" w:w="60"/>
              <w:left w:type="dxa" w:w="100"/>
              <w:bottom w:type="dxa" w:w="60"/>
              <w:right w:type="dxa" w:w="100"/>
            </w:tcMar>
          </w:tcPr>
          <w:p>
            <w:r>
              <w:rPr>
                <w:rFonts w:ascii="Times New Roman" w:eastAsia="SimSun"/>
                <w:color w:val="1A2B40"/>
                <w:sz w:val="20"/>
                <w:szCs w:val="20"/>
              </w:rPr>
              <w:t xml:space="preserve">—</w:t>
            </w:r>
          </w:p>
        </w:tc>
        <w:tc>
          <w:tcPr>
            <w:tcW w:type="pct" w:w="14%"/>
            <w:tcMar>
              <w:top w:type="dxa" w:w="60"/>
              <w:left w:type="dxa" w:w="100"/>
              <w:bottom w:type="dxa" w:w="60"/>
              <w:right w:type="dxa" w:w="100"/>
            </w:tcMar>
          </w:tcPr>
          <w:p>
            <w:r>
              <w:rPr>
                <w:rFonts w:ascii="Times New Roman" w:eastAsia="SimSun"/>
                <w:color w:val="1A2B40"/>
                <w:sz w:val="20"/>
                <w:szCs w:val="20"/>
              </w:rPr>
              <w:t xml:space="preserve">约15.5小时</w:t>
            </w:r>
          </w:p>
        </w:tc>
        <w:tc>
          <w:tcPr>
            <w:tcW w:type="pct" w:w="10%"/>
            <w:tcMar>
              <w:top w:type="dxa" w:w="60"/>
              <w:left w:type="dxa" w:w="100"/>
              <w:bottom w:type="dxa" w:w="60"/>
              <w:right w:type="dxa" w:w="100"/>
            </w:tcMar>
          </w:tcPr>
          <w:p>
            <w:r>
              <w:rPr>
                <w:rFonts w:ascii="Times New Roman" w:eastAsia="SimSun"/>
                <w:color w:val="1A2B40"/>
                <w:sz w:val="20"/>
                <w:szCs w:val="20"/>
              </w:rPr>
              <w:t xml:space="preserve">—</w:t>
            </w:r>
          </w:p>
        </w:tc>
        <w:tc>
          <w:tcPr>
            <w:tcW w:type="pct" w:w="36%"/>
            <w:tcMar>
              <w:top w:type="dxa" w:w="60"/>
              <w:left w:type="dxa" w:w="100"/>
              <w:bottom w:type="dxa" w:w="60"/>
              <w:right w:type="dxa" w:w="100"/>
            </w:tcMar>
          </w:tcPr>
          <w:p>
            <w:r>
              <w:rPr>
                <w:rFonts w:ascii="Times New Roman" w:eastAsia="SimSun"/>
                <w:color w:val="1A2B40"/>
                <w:sz w:val="20"/>
                <w:szCs w:val="20"/>
              </w:rPr>
              <w:t xml:space="preserve">v1.0为14小时</w:t>
            </w:r>
          </w:p>
        </w:tc>
      </w:tr>
    </w:tbl>
    <w:p>
      <w:pPr>
        <w:spacing w:after="80" w:line="312"/>
        <w:ind w:firstLine="480"/>
        <w:jc w:val="both"/>
      </w:pPr>
      <w:r>
        <w:rPr>
          <w:rFonts w:ascii="Times New Roman" w:eastAsia="SimSun"/>
          <w:color w:val="1A2B40"/>
          <w:sz w:val="24"/>
          <w:szCs w:val="24"/>
        </w:rPr>
        <w:t xml:space="preserve">以上耗时按“边学边做”估算，比v1.0多1.5小时（因新增VLM和三层同步），但节省了飞书bot配置时间。建议每天投入2-3小时，分6-8天完成。</w:t>
      </w:r>
    </w:p>
    <w:p>
      <w:pPr>
        <w:pStyle w:val="Heading1"/>
        <w:spacing w:after="200" w:before="480" w:line="360"/>
      </w:pPr>
      <w:bookmarkStart w:id="100004" w:name="_Toc100004"/>
      <w:r>
        <w:rPr>
          <w:rFonts w:ascii="Calibri" w:eastAsia="SimHei"/>
          <w:b/>
          <w:bCs/>
          <w:color w:val="0A1628"/>
          <w:sz w:val="32"/>
          <w:szCs w:val="32"/>
        </w:rPr>
        <w:t xml:space="preserve">Phase 0：前置条件核对</w:t>
      </w:r>
      <w:bookmarkEnd w:id="100004"/>
    </w:p>
    <w:p>
      <w:pPr>
        <w:pStyle w:val="Heading2"/>
        <w:spacing w:after="140" w:before="320" w:line="312"/>
      </w:pPr>
      <w:bookmarkStart w:id="100005" w:name="_Toc100005"/>
      <w:r>
        <w:rPr>
          <w:rFonts w:ascii="Calibri" w:eastAsia="SimHei"/>
          <w:b/>
          <w:bCs/>
          <w:color w:val="0A1628"/>
          <w:sz w:val="28"/>
          <w:szCs w:val="28"/>
        </w:rPr>
        <w:t xml:space="preserve">2.1 硬件与系统核对（重点验证GPU）</w:t>
      </w:r>
      <w:bookmarkEnd w:id="100005"/>
    </w:p>
    <w:p>
      <w:pPr>
        <w:spacing w:after="80" w:line="312"/>
        <w:ind w:firstLine="480"/>
        <w:jc w:val="both"/>
      </w:pPr>
      <w:r>
        <w:rPr>
          <w:rFonts w:ascii="Times New Roman" w:eastAsia="SimSun"/>
          <w:color w:val="1A2B40"/>
          <w:sz w:val="24"/>
          <w:szCs w:val="24"/>
        </w:rPr>
        <w:t xml:space="preserve">v2.0相比v1.0新增了GPU硬性要求，Phase 0必须重点验证4070s显卡和CUDA驱动是否就绪。打开终端执行以下命令逐项检查。</w:t>
      </w:r>
    </w:p>
    <w:p>
      <w:pPr>
        <w:pStyle w:val="Heading3"/>
        <w:spacing w:after="120" w:before="240" w:line="312"/>
      </w:pPr>
      <w:bookmarkStart w:id="100006" w:name="_Toc100006"/>
      <w:r>
        <w:rPr>
          <w:rFonts w:ascii="Calibri" w:eastAsia="SimHei"/>
          <w:b/>
          <w:bCs/>
          <w:color w:val="0A1628"/>
          <w:sz w:val="24"/>
          <w:szCs w:val="24"/>
        </w:rPr>
        <w:t xml:space="preserve">2.1.1 操作系统检查</w:t>
      </w:r>
      <w:bookmarkEnd w:id="100006"/>
    </w:p>
    <w:p>
      <w:pPr>
        <w:shd w:fill="F4F6F8" w:val="clear"/>
        <w:spacing w:after="80" w:before="80" w:line="280"/>
        <w:ind w:left="240" w:right="240"/>
      </w:pPr>
      <w:r>
        <w:rPr>
          <w:rFonts w:ascii="Consolas" w:eastAsia="Sarasa Mono SC"/>
          <w:color w:val="0A1628"/>
          <w:sz w:val="20"/>
          <w:szCs w:val="20"/>
        </w:rPr>
        <w:t xml:space="preserve"># Windows PowerShell
$PSVersionTable.PSVersion
# 期望：5.1+ 或 PowerShell 7+
# macOS / Linux
uname -a
# macOS 期望：Darwin 22+
# Linux 期望：Ubuntu 22.04+</w:t>
      </w:r>
    </w:p>
    <w:p>
      <w:pPr>
        <w:pStyle w:val="Heading3"/>
        <w:spacing w:after="120" w:before="240" w:line="312"/>
      </w:pPr>
      <w:bookmarkStart w:id="100007" w:name="_Toc100007"/>
      <w:r>
        <w:rPr>
          <w:rFonts w:ascii="Calibri" w:eastAsia="SimHei"/>
          <w:b/>
          <w:bCs/>
          <w:color w:val="0A1628"/>
          <w:sz w:val="24"/>
          <w:szCs w:val="24"/>
        </w:rPr>
        <w:t xml:space="preserve">2.1.2 GPU检查（v2.0关键）</w:t>
      </w:r>
      <w:bookmarkEnd w:id="100007"/>
    </w:p>
    <w:p>
      <w:pPr>
        <w:shd w:fill="F4F6F8" w:val="clear"/>
        <w:spacing w:after="80" w:before="80" w:line="280"/>
        <w:ind w:left="240" w:right="240"/>
      </w:pPr>
      <w:r>
        <w:rPr>
          <w:rFonts w:ascii="Consolas" w:eastAsia="Sarasa Mono SC"/>
          <w:color w:val="0A1628"/>
          <w:sz w:val="20"/>
          <w:szCs w:val="20"/>
        </w:rPr>
        <w:t xml:space="preserve"># Linux
nvidia-smi
# 期望输出包含：
# Driver Version: 535.x+
# CUDA Version: 12.1+
# GPU: NVIDIA GeForce RTX 4070 SUPER (12288MiB)
# Windows
nvidia-smi
# 同上
# macOS（M系列芯片不支持CUDA，需用whisper.cpp Metal版替代faster-whisper）
system_profiler SPDisplaysDataType | grep Chipset</w:t>
      </w:r>
    </w:p>
    <w:p>
      <w:pPr>
        <w:pBdr>
          <w:left w:val="single" w:color="FFB300" w:sz="16" w:space="8"/>
        </w:pBdr>
        <w:shd w:fill="FFF8E1" w:val="clear"/>
        <w:spacing w:after="80" w:before="80" w:line="312"/>
        <w:ind w:left="240" w:right="240"/>
      </w:pPr>
      <w:r>
        <w:rPr>
          <w:rFonts w:ascii="Calibri" w:eastAsia="SimHei"/>
          <w:b/>
          <w:bCs/>
          <w:color w:val="B45309"/>
          <w:sz w:val="22"/>
          <w:szCs w:val="22"/>
        </w:rPr>
        <w:t xml:space="preserve">⚠️ 注意：</w:t>
      </w:r>
      <w:r>
        <w:rPr>
          <w:rFonts w:ascii="Times New Roman" w:eastAsia="SimSun"/>
          <w:color w:val="1A2B40"/>
          <w:sz w:val="22"/>
          <w:szCs w:val="22"/>
        </w:rPr>
        <w:t xml:space="preserve">若nvidia-smi命令未找到，需先安装NVIDIA驱动。CUDA版本需≥11.8（faster-whisper最低要求），推荐12.1+。若CUDA版本过低，到https://developer.nvidia.com/cuda-toolkit下载对应版本。</w:t>
      </w:r>
    </w:p>
    <w:p>
      <w:pPr>
        <w:pStyle w:val="Heading3"/>
        <w:spacing w:after="120" w:before="240" w:line="312"/>
      </w:pPr>
      <w:bookmarkStart w:id="100008" w:name="_Toc100008"/>
      <w:r>
        <w:rPr>
          <w:rFonts w:ascii="Calibri" w:eastAsia="SimHei"/>
          <w:b/>
          <w:bCs/>
          <w:color w:val="0A1628"/>
          <w:sz w:val="24"/>
          <w:szCs w:val="24"/>
        </w:rPr>
        <w:t xml:space="preserve">2.1.3 内存与磁盘空间检查</w:t>
      </w:r>
      <w:bookmarkEnd w:id="100008"/>
    </w:p>
    <w:p>
      <w:pPr>
        <w:shd w:fill="F4F6F8" w:val="clear"/>
        <w:spacing w:after="80" w:before="80" w:line="280"/>
        <w:ind w:left="240" w:right="240"/>
      </w:pPr>
      <w:r>
        <w:rPr>
          <w:rFonts w:ascii="Consolas" w:eastAsia="Sarasa Mono SC"/>
          <w:color w:val="0A1628"/>
          <w:sz w:val="20"/>
          <w:szCs w:val="20"/>
        </w:rPr>
        <w:t xml:space="preserve"># v2.0需要更多空间(本地LLM和VLM模型)
free -h        # 期望：至少16GB，推荐32GB
df -h /       # 期望：至少50GB可用空间
# 模型占用：
# - faster-whisper medium: 约3GB
# - Qwen2.5-7B (Ollama): 约5GB
# - Qwen2-VL-7B: 约8GB
# - Vault + 缓存: 约10GB</w:t>
      </w:r>
    </w:p>
    <w:p>
      <w:pPr>
        <w:pStyle w:val="Heading2"/>
        <w:spacing w:after="140" w:before="320" w:line="312"/>
      </w:pPr>
      <w:bookmarkStart w:id="100009" w:name="_Toc100009"/>
      <w:r>
        <w:rPr>
          <w:rFonts w:ascii="Calibri" w:eastAsia="SimHei"/>
          <w:b/>
          <w:bCs/>
          <w:color w:val="0A1628"/>
          <w:sz w:val="28"/>
          <w:szCs w:val="28"/>
        </w:rPr>
        <w:t xml:space="preserve">2.2 账号与凭证准备</w:t>
      </w:r>
      <w:bookmarkEnd w:id="100009"/>
    </w:p>
    <w:p>
      <w:pPr>
        <w:spacing w:after="80" w:line="312"/>
        <w:ind w:firstLine="480"/>
        <w:jc w:val="both"/>
      </w:pPr>
      <w:r>
        <w:rPr>
          <w:rFonts w:ascii="Times New Roman" w:eastAsia="SimSun"/>
          <w:color w:val="1A2B40"/>
          <w:sz w:val="24"/>
          <w:szCs w:val="24"/>
        </w:rPr>
        <w:t xml:space="preserve">v2.0相比v1.0账号需求有变化：无需企业微信账号（已用飞书）；无需Obsidian Sync订阅（用Syncthing替代）；需要GitHub账号用于私仓；可选iCloud或OneDrive账号用于云盘备份。</w:t>
      </w:r>
    </w:p>
    <w:p>
      <w:pPr>
        <w:keepNext/>
        <w:spacing w:after="80" w:before="200"/>
      </w:pPr>
      <w:r>
        <w:rPr>
          <w:rFonts w:ascii="Calibri" w:eastAsia="SimHei"/>
          <w:b/>
          <w:bCs/>
          <w:color w:val="0A1628"/>
          <w:sz w:val="21"/>
          <w:szCs w:val="21"/>
        </w:rPr>
        <w:t xml:space="preserve">表2-1 v2.0账号凭证清单</w:t>
      </w:r>
    </w:p>
    <w:tbl>
      <w:tblPr>
        <w:tblW w:type="pct" w:w="100%"/>
        <w:tblBorders>
          <w:top w:val="single" w:color="1B6B7A" w:sz="4"/>
          <w:left w:val="none"/>
          <w:bottom w:val="single" w:color="1B6B7A" w:sz="4"/>
          <w:right w:val="none"/>
          <w:insideH w:val="single" w:color="D0D8DE" w:sz="1"/>
          <w:insideV w:val="none"/>
        </w:tblBorders>
      </w:tblPr>
      <w:tblGrid>
        <w:gridCol w:w="100"/>
        <w:gridCol w:w="100"/>
        <w:gridCol w:w="100"/>
        <w:gridCol w:w="100"/>
        <w:gridCol w:w="100"/>
      </w:tblGrid>
      <w:tr>
        <w:trPr>
          <w:cantSplit/>
          <w:tblHeader/>
        </w:trPr>
        <w:tc>
          <w:tcPr>
            <w:tcW w:type="pct" w:w="22%"/>
            <w:shd w:fill="1B6B7A" w:val="clear"/>
            <w:tcMar>
              <w:top w:type="dxa" w:w="80"/>
              <w:left w:type="dxa" w:w="100"/>
              <w:bottom w:type="dxa" w:w="80"/>
              <w:right w:type="dxa" w:w="100"/>
            </w:tcMar>
          </w:tcPr>
          <w:p>
            <w:pPr>
              <w:jc w:val="center"/>
            </w:pPr>
            <w:r>
              <w:rPr>
                <w:rFonts w:ascii="Calibri" w:eastAsia="SimHei"/>
                <w:b/>
                <w:bCs/>
                <w:color w:val="FFFFFF"/>
                <w:sz w:val="21"/>
                <w:szCs w:val="21"/>
              </w:rPr>
              <w:t xml:space="preserve">账号/凭证</w:t>
            </w:r>
          </w:p>
        </w:tc>
        <w:tc>
          <w:tcPr>
            <w:tcW w:type="pct" w:w="18%"/>
            <w:shd w:fill="1B6B7A" w:val="clear"/>
            <w:tcMar>
              <w:top w:type="dxa" w:w="80"/>
              <w:left w:type="dxa" w:w="100"/>
              <w:bottom w:type="dxa" w:w="80"/>
              <w:right w:type="dxa" w:w="100"/>
            </w:tcMar>
          </w:tcPr>
          <w:p>
            <w:pPr>
              <w:jc w:val="center"/>
            </w:pPr>
            <w:r>
              <w:rPr>
                <w:rFonts w:ascii="Calibri" w:eastAsia="SimHei"/>
                <w:b/>
                <w:bCs/>
                <w:color w:val="FFFFFF"/>
                <w:sz w:val="21"/>
                <w:szCs w:val="21"/>
              </w:rPr>
              <w:t xml:space="preserve">用途</w:t>
            </w:r>
          </w:p>
        </w:tc>
        <w:tc>
          <w:tcPr>
            <w:tcW w:type="pct" w:w="28%"/>
            <w:shd w:fill="1B6B7A" w:val="clear"/>
            <w:tcMar>
              <w:top w:type="dxa" w:w="80"/>
              <w:left w:type="dxa" w:w="100"/>
              <w:bottom w:type="dxa" w:w="80"/>
              <w:right w:type="dxa" w:w="100"/>
            </w:tcMar>
          </w:tcPr>
          <w:p>
            <w:pPr>
              <w:jc w:val="center"/>
            </w:pPr>
            <w:r>
              <w:rPr>
                <w:rFonts w:ascii="Calibri" w:eastAsia="SimHei"/>
                <w:b/>
                <w:bCs/>
                <w:color w:val="FFFFFF"/>
                <w:sz w:val="21"/>
                <w:szCs w:val="21"/>
              </w:rPr>
              <w:t xml:space="preserve">获取方式</w:t>
            </w:r>
          </w:p>
        </w:tc>
        <w:tc>
          <w:tcPr>
            <w:tcW w:type="pct" w:w="16%"/>
            <w:shd w:fill="1B6B7A" w:val="clear"/>
            <w:tcMar>
              <w:top w:type="dxa" w:w="80"/>
              <w:left w:type="dxa" w:w="100"/>
              <w:bottom w:type="dxa" w:w="80"/>
              <w:right w:type="dxa" w:w="100"/>
            </w:tcMar>
          </w:tcPr>
          <w:p>
            <w:pPr>
              <w:jc w:val="center"/>
            </w:pPr>
            <w:r>
              <w:rPr>
                <w:rFonts w:ascii="Calibri" w:eastAsia="SimHei"/>
                <w:b/>
                <w:bCs/>
                <w:color w:val="FFFFFF"/>
                <w:sz w:val="21"/>
                <w:szCs w:val="21"/>
              </w:rPr>
              <w:t xml:space="preserve">费用</w:t>
            </w:r>
          </w:p>
        </w:tc>
        <w:tc>
          <w:tcPr>
            <w:tcW w:type="pct" w:w="16%"/>
            <w:shd w:fill="1B6B7A" w:val="clear"/>
            <w:tcMar>
              <w:top w:type="dxa" w:w="80"/>
              <w:left w:type="dxa" w:w="100"/>
              <w:bottom w:type="dxa" w:w="80"/>
              <w:right w:type="dxa" w:w="100"/>
            </w:tcMar>
          </w:tcPr>
          <w:p>
            <w:pPr>
              <w:jc w:val="center"/>
            </w:pPr>
            <w:r>
              <w:rPr>
                <w:rFonts w:ascii="Calibri" w:eastAsia="SimHei"/>
                <w:b/>
                <w:bCs/>
                <w:color w:val="FFFFFF"/>
                <w:sz w:val="21"/>
                <w:szCs w:val="21"/>
              </w:rPr>
              <w:t xml:space="preserve">v1.0对比</w:t>
            </w:r>
          </w:p>
        </w:tc>
      </w:tr>
      <w:tr>
        <w:trPr>
          <w:cantSplit/>
        </w:trPr>
        <w:tc>
          <w:tcPr>
            <w:tcW w:type="pct" w:w="22%"/>
            <w:tcMar>
              <w:top w:type="dxa" w:w="60"/>
              <w:left w:type="dxa" w:w="100"/>
              <w:bottom w:type="dxa" w:w="60"/>
              <w:right w:type="dxa" w:w="100"/>
            </w:tcMar>
          </w:tcPr>
          <w:p>
            <w:r>
              <w:rPr>
                <w:rFonts w:ascii="Times New Roman" w:eastAsia="SimSun"/>
                <w:color w:val="1A2B40"/>
                <w:sz w:val="20"/>
                <w:szCs w:val="20"/>
              </w:rPr>
              <w:t xml:space="preserve">飞书账号</w:t>
            </w:r>
          </w:p>
        </w:tc>
        <w:tc>
          <w:tcPr>
            <w:tcW w:type="pct" w:w="18%"/>
            <w:tcMar>
              <w:top w:type="dxa" w:w="60"/>
              <w:left w:type="dxa" w:w="100"/>
              <w:bottom w:type="dxa" w:w="60"/>
              <w:right w:type="dxa" w:w="100"/>
            </w:tcMar>
          </w:tcPr>
          <w:p>
            <w:r>
              <w:rPr>
                <w:rFonts w:ascii="Times New Roman" w:eastAsia="SimSun"/>
                <w:color w:val="1A2B40"/>
                <w:sz w:val="20"/>
                <w:szCs w:val="20"/>
              </w:rPr>
              <w:t xml:space="preserve">消息中转</w:t>
            </w:r>
          </w:p>
        </w:tc>
        <w:tc>
          <w:tcPr>
            <w:tcW w:type="pct" w:w="28%"/>
            <w:tcMar>
              <w:top w:type="dxa" w:w="60"/>
              <w:left w:type="dxa" w:w="100"/>
              <w:bottom w:type="dxa" w:w="60"/>
              <w:right w:type="dxa" w:w="100"/>
            </w:tcMar>
          </w:tcPr>
          <w:p>
            <w:r>
              <w:rPr>
                <w:rFonts w:ascii="Times New Roman" w:eastAsia="SimSun"/>
                <w:color w:val="1A2B40"/>
                <w:sz w:val="20"/>
                <w:szCs w:val="20"/>
              </w:rPr>
              <w:t xml:space="preserve">已有(已对接)</w:t>
            </w:r>
          </w:p>
        </w:tc>
        <w:tc>
          <w:tcPr>
            <w:tcW w:type="pct" w:w="16%"/>
            <w:tcMar>
              <w:top w:type="dxa" w:w="60"/>
              <w:left w:type="dxa" w:w="100"/>
              <w:bottom w:type="dxa" w:w="60"/>
              <w:right w:type="dxa" w:w="100"/>
            </w:tcMar>
          </w:tcPr>
          <w:p>
            <w:r>
              <w:rPr>
                <w:rFonts w:ascii="Times New Roman" w:eastAsia="SimSun"/>
                <w:color w:val="1A2B40"/>
                <w:sz w:val="20"/>
                <w:szCs w:val="20"/>
              </w:rPr>
              <w:t xml:space="preserve">免费</w:t>
            </w:r>
          </w:p>
        </w:tc>
        <w:tc>
          <w:tcPr>
            <w:tcW w:type="pct" w:w="16%"/>
            <w:tcMar>
              <w:top w:type="dxa" w:w="60"/>
              <w:left w:type="dxa" w:w="100"/>
              <w:bottom w:type="dxa" w:w="60"/>
              <w:right w:type="dxa" w:w="100"/>
            </w:tcMar>
          </w:tcPr>
          <w:p>
            <w:r>
              <w:rPr>
                <w:rFonts w:ascii="Times New Roman" w:eastAsia="SimSun"/>
                <w:color w:val="1A2B40"/>
                <w:sz w:val="20"/>
                <w:szCs w:val="20"/>
              </w:rPr>
              <w:t xml:space="preserve">—</w:t>
            </w:r>
          </w:p>
        </w:tc>
      </w:tr>
      <w:tr>
        <w:trPr>
          <w:cantSplit/>
        </w:trPr>
        <w:tc>
          <w:tcPr>
            <w:tcW w:type="pct" w:w="22%"/>
            <w:tcMar>
              <w:top w:type="dxa" w:w="60"/>
              <w:left w:type="dxa" w:w="100"/>
              <w:bottom w:type="dxa" w:w="60"/>
              <w:right w:type="dxa" w:w="100"/>
            </w:tcMar>
          </w:tcPr>
          <w:p>
            <w:r>
              <w:rPr>
                <w:rFonts w:ascii="Times New Roman" w:eastAsia="SimSun"/>
                <w:color w:val="1A2B40"/>
                <w:sz w:val="20"/>
                <w:szCs w:val="20"/>
              </w:rPr>
              <w:t xml:space="preserve">GitHub账号</w:t>
            </w:r>
          </w:p>
        </w:tc>
        <w:tc>
          <w:tcPr>
            <w:tcW w:type="pct" w:w="18%"/>
            <w:tcMar>
              <w:top w:type="dxa" w:w="60"/>
              <w:left w:type="dxa" w:w="100"/>
              <w:bottom w:type="dxa" w:w="60"/>
              <w:right w:type="dxa" w:w="100"/>
            </w:tcMar>
          </w:tcPr>
          <w:p>
            <w:r>
              <w:rPr>
                <w:rFonts w:ascii="Times New Roman" w:eastAsia="SimSun"/>
                <w:color w:val="1A2B40"/>
                <w:sz w:val="20"/>
                <w:szCs w:val="20"/>
              </w:rPr>
              <w:t xml:space="preserve">Git私仓</w:t>
            </w:r>
          </w:p>
        </w:tc>
        <w:tc>
          <w:tcPr>
            <w:tcW w:type="pct" w:w="28%"/>
            <w:tcMar>
              <w:top w:type="dxa" w:w="60"/>
              <w:left w:type="dxa" w:w="100"/>
              <w:bottom w:type="dxa" w:w="60"/>
              <w:right w:type="dxa" w:w="100"/>
            </w:tcMar>
          </w:tcPr>
          <w:p>
            <w:r>
              <w:rPr>
                <w:rFonts w:ascii="Times New Roman" w:eastAsia="SimSun"/>
                <w:color w:val="1A2B40"/>
                <w:sz w:val="20"/>
                <w:szCs w:val="20"/>
              </w:rPr>
              <w:t xml:space="preserve">https://github.com/signup</w:t>
            </w:r>
          </w:p>
        </w:tc>
        <w:tc>
          <w:tcPr>
            <w:tcW w:type="pct" w:w="16%"/>
            <w:tcMar>
              <w:top w:type="dxa" w:w="60"/>
              <w:left w:type="dxa" w:w="100"/>
              <w:bottom w:type="dxa" w:w="60"/>
              <w:right w:type="dxa" w:w="100"/>
            </w:tcMar>
          </w:tcPr>
          <w:p>
            <w:r>
              <w:rPr>
                <w:rFonts w:ascii="Times New Roman" w:eastAsia="SimSun"/>
                <w:color w:val="1A2B40"/>
                <w:sz w:val="20"/>
                <w:szCs w:val="20"/>
              </w:rPr>
              <w:t xml:space="preserve">免费</w:t>
            </w:r>
          </w:p>
        </w:tc>
        <w:tc>
          <w:tcPr>
            <w:tcW w:type="pct" w:w="16%"/>
            <w:tcMar>
              <w:top w:type="dxa" w:w="60"/>
              <w:left w:type="dxa" w:w="100"/>
              <w:bottom w:type="dxa" w:w="60"/>
              <w:right w:type="dxa" w:w="100"/>
            </w:tcMar>
          </w:tcPr>
          <w:p>
            <w:r>
              <w:rPr>
                <w:rFonts w:ascii="Times New Roman" w:eastAsia="SimSun"/>
                <w:color w:val="1A2B40"/>
                <w:sz w:val="20"/>
                <w:szCs w:val="20"/>
              </w:rPr>
              <w:t xml:space="preserve">新增</w:t>
            </w:r>
          </w:p>
        </w:tc>
      </w:tr>
      <w:tr>
        <w:trPr>
          <w:cantSplit/>
        </w:trPr>
        <w:tc>
          <w:tcPr>
            <w:tcW w:type="pct" w:w="22%"/>
            <w:tcMar>
              <w:top w:type="dxa" w:w="60"/>
              <w:left w:type="dxa" w:w="100"/>
              <w:bottom w:type="dxa" w:w="60"/>
              <w:right w:type="dxa" w:w="100"/>
            </w:tcMar>
          </w:tcPr>
          <w:p>
            <w:r>
              <w:rPr>
                <w:rFonts w:ascii="Times New Roman" w:eastAsia="SimSun"/>
                <w:color w:val="1A2B40"/>
                <w:sz w:val="20"/>
                <w:szCs w:val="20"/>
              </w:rPr>
              <w:t xml:space="preserve">OpenClaw</w:t>
            </w:r>
          </w:p>
        </w:tc>
        <w:tc>
          <w:tcPr>
            <w:tcW w:type="pct" w:w="18%"/>
            <w:tcMar>
              <w:top w:type="dxa" w:w="60"/>
              <w:left w:type="dxa" w:w="100"/>
              <w:bottom w:type="dxa" w:w="60"/>
              <w:right w:type="dxa" w:w="100"/>
            </w:tcMar>
          </w:tcPr>
          <w:p>
            <w:r>
              <w:rPr>
                <w:rFonts w:ascii="Times New Roman" w:eastAsia="SimSun"/>
                <w:color w:val="1A2B40"/>
                <w:sz w:val="20"/>
                <w:szCs w:val="20"/>
              </w:rPr>
              <w:t xml:space="preserve">Agent编排</w:t>
            </w:r>
          </w:p>
        </w:tc>
        <w:tc>
          <w:tcPr>
            <w:tcW w:type="pct" w:w="28%"/>
            <w:tcMar>
              <w:top w:type="dxa" w:w="60"/>
              <w:left w:type="dxa" w:w="100"/>
              <w:bottom w:type="dxa" w:w="60"/>
              <w:right w:type="dxa" w:w="100"/>
            </w:tcMar>
          </w:tcPr>
          <w:p>
            <w:r>
              <w:rPr>
                <w:rFonts w:ascii="Times New Roman" w:eastAsia="SimSun"/>
                <w:color w:val="1A2B40"/>
                <w:sz w:val="20"/>
                <w:szCs w:val="20"/>
              </w:rPr>
              <w:t xml:space="preserve">已有(已对接飞书)</w:t>
            </w:r>
          </w:p>
        </w:tc>
        <w:tc>
          <w:tcPr>
            <w:tcW w:type="pct" w:w="16%"/>
            <w:tcMar>
              <w:top w:type="dxa" w:w="60"/>
              <w:left w:type="dxa" w:w="100"/>
              <w:bottom w:type="dxa" w:w="60"/>
              <w:right w:type="dxa" w:w="100"/>
            </w:tcMar>
          </w:tcPr>
          <w:p>
            <w:r>
              <w:rPr>
                <w:rFonts w:ascii="Times New Roman" w:eastAsia="SimSun"/>
                <w:color w:val="1A2B40"/>
                <w:sz w:val="20"/>
                <w:szCs w:val="20"/>
              </w:rPr>
              <w:t xml:space="preserve">免费</w:t>
            </w:r>
          </w:p>
        </w:tc>
        <w:tc>
          <w:tcPr>
            <w:tcW w:type="pct" w:w="16%"/>
            <w:tcMar>
              <w:top w:type="dxa" w:w="60"/>
              <w:left w:type="dxa" w:w="100"/>
              <w:bottom w:type="dxa" w:w="60"/>
              <w:right w:type="dxa" w:w="100"/>
            </w:tcMar>
          </w:tcPr>
          <w:p>
            <w:r>
              <w:rPr>
                <w:rFonts w:ascii="Times New Roman" w:eastAsia="SimSun"/>
                <w:color w:val="1A2B40"/>
                <w:sz w:val="20"/>
                <w:szCs w:val="20"/>
              </w:rPr>
              <w:t xml:space="preserve">新增(替代Claude Code)</w:t>
            </w:r>
          </w:p>
        </w:tc>
      </w:tr>
      <w:tr>
        <w:trPr>
          <w:cantSplit/>
        </w:trPr>
        <w:tc>
          <w:tcPr>
            <w:tcW w:type="pct" w:w="22%"/>
            <w:tcMar>
              <w:top w:type="dxa" w:w="60"/>
              <w:left w:type="dxa" w:w="100"/>
              <w:bottom w:type="dxa" w:w="60"/>
              <w:right w:type="dxa" w:w="100"/>
            </w:tcMar>
          </w:tcPr>
          <w:p>
            <w:r>
              <w:rPr>
                <w:rFonts w:ascii="Times New Roman" w:eastAsia="SimSun"/>
                <w:color w:val="1A2B40"/>
                <w:sz w:val="20"/>
                <w:szCs w:val="20"/>
              </w:rPr>
              <w:t xml:space="preserve">iCloud账号</w:t>
            </w:r>
          </w:p>
        </w:tc>
        <w:tc>
          <w:tcPr>
            <w:tcW w:type="pct" w:w="18%"/>
            <w:tcMar>
              <w:top w:type="dxa" w:w="60"/>
              <w:left w:type="dxa" w:w="100"/>
              <w:bottom w:type="dxa" w:w="60"/>
              <w:right w:type="dxa" w:w="100"/>
            </w:tcMar>
          </w:tcPr>
          <w:p>
            <w:r>
              <w:rPr>
                <w:rFonts w:ascii="Times New Roman" w:eastAsia="SimSun"/>
                <w:color w:val="1A2B40"/>
                <w:sz w:val="20"/>
                <w:szCs w:val="20"/>
              </w:rPr>
              <w:t xml:space="preserve">云盘备份(可选)</w:t>
            </w:r>
          </w:p>
        </w:tc>
        <w:tc>
          <w:tcPr>
            <w:tcW w:type="pct" w:w="28%"/>
            <w:tcMar>
              <w:top w:type="dxa" w:w="60"/>
              <w:left w:type="dxa" w:w="100"/>
              <w:bottom w:type="dxa" w:w="60"/>
              <w:right w:type="dxa" w:w="100"/>
            </w:tcMar>
          </w:tcPr>
          <w:p>
            <w:r>
              <w:rPr>
                <w:rFonts w:ascii="Times New Roman" w:eastAsia="SimSun"/>
                <w:color w:val="1A2B40"/>
                <w:sz w:val="20"/>
                <w:szCs w:val="20"/>
              </w:rPr>
              <w:t xml:space="preserve">已有Apple ID即可</w:t>
            </w:r>
          </w:p>
        </w:tc>
        <w:tc>
          <w:tcPr>
            <w:tcW w:type="pct" w:w="16%"/>
            <w:tcMar>
              <w:top w:type="dxa" w:w="60"/>
              <w:left w:type="dxa" w:w="100"/>
              <w:bottom w:type="dxa" w:w="60"/>
              <w:right w:type="dxa" w:w="100"/>
            </w:tcMar>
          </w:tcPr>
          <w:p>
            <w:r>
              <w:rPr>
                <w:rFonts w:ascii="Times New Roman" w:eastAsia="SimSun"/>
                <w:color w:val="1A2B40"/>
                <w:sz w:val="20"/>
                <w:szCs w:val="20"/>
              </w:rPr>
              <w:t xml:space="preserve">免费200MB/¥6月200GB</w:t>
            </w:r>
          </w:p>
        </w:tc>
        <w:tc>
          <w:tcPr>
            <w:tcW w:type="pct" w:w="16%"/>
            <w:tcMar>
              <w:top w:type="dxa" w:w="60"/>
              <w:left w:type="dxa" w:w="100"/>
              <w:bottom w:type="dxa" w:w="60"/>
              <w:right w:type="dxa" w:w="100"/>
            </w:tcMar>
          </w:tcPr>
          <w:p>
            <w:r>
              <w:rPr>
                <w:rFonts w:ascii="Times New Roman" w:eastAsia="SimSun"/>
                <w:color w:val="1A2B40"/>
                <w:sz w:val="20"/>
                <w:szCs w:val="20"/>
              </w:rPr>
              <w:t xml:space="preserve">新增</w:t>
            </w:r>
          </w:p>
        </w:tc>
      </w:tr>
      <w:tr>
        <w:trPr>
          <w:cantSplit/>
        </w:trPr>
        <w:tc>
          <w:tcPr>
            <w:tcW w:type="pct" w:w="22%"/>
            <w:tcMar>
              <w:top w:type="dxa" w:w="60"/>
              <w:left w:type="dxa" w:w="100"/>
              <w:bottom w:type="dxa" w:w="60"/>
              <w:right w:type="dxa" w:w="100"/>
            </w:tcMar>
          </w:tcPr>
          <w:p>
            <w:r>
              <w:rPr>
                <w:rFonts w:ascii="Times New Roman" w:eastAsia="SimSun"/>
                <w:color w:val="1A2B40"/>
                <w:sz w:val="20"/>
                <w:szCs w:val="20"/>
              </w:rPr>
              <w:t xml:space="preserve">OneDrive账号</w:t>
            </w:r>
          </w:p>
        </w:tc>
        <w:tc>
          <w:tcPr>
            <w:tcW w:type="pct" w:w="18%"/>
            <w:tcMar>
              <w:top w:type="dxa" w:w="60"/>
              <w:left w:type="dxa" w:w="100"/>
              <w:bottom w:type="dxa" w:w="60"/>
              <w:right w:type="dxa" w:w="100"/>
            </w:tcMar>
          </w:tcPr>
          <w:p>
            <w:r>
              <w:rPr>
                <w:rFonts w:ascii="Times New Roman" w:eastAsia="SimSun"/>
                <w:color w:val="1A2B40"/>
                <w:sz w:val="20"/>
                <w:szCs w:val="20"/>
              </w:rPr>
              <w:t xml:space="preserve">云盘备份(可选)</w:t>
            </w:r>
          </w:p>
        </w:tc>
        <w:tc>
          <w:tcPr>
            <w:tcW w:type="pct" w:w="28%"/>
            <w:tcMar>
              <w:top w:type="dxa" w:w="60"/>
              <w:left w:type="dxa" w:w="100"/>
              <w:bottom w:type="dxa" w:w="60"/>
              <w:right w:type="dxa" w:w="100"/>
            </w:tcMar>
          </w:tcPr>
          <w:p>
            <w:r>
              <w:rPr>
                <w:rFonts w:ascii="Times New Roman" w:eastAsia="SimSun"/>
                <w:color w:val="1A2B40"/>
                <w:sz w:val="20"/>
                <w:szCs w:val="20"/>
              </w:rPr>
              <w:t xml:space="preserve">已有Microsoft账号即可</w:t>
            </w:r>
          </w:p>
        </w:tc>
        <w:tc>
          <w:tcPr>
            <w:tcW w:type="pct" w:w="16%"/>
            <w:tcMar>
              <w:top w:type="dxa" w:w="60"/>
              <w:left w:type="dxa" w:w="100"/>
              <w:bottom w:type="dxa" w:w="60"/>
              <w:right w:type="dxa" w:w="100"/>
            </w:tcMar>
          </w:tcPr>
          <w:p>
            <w:r>
              <w:rPr>
                <w:rFonts w:ascii="Times New Roman" w:eastAsia="SimSun"/>
                <w:color w:val="1A2B40"/>
                <w:sz w:val="20"/>
                <w:szCs w:val="20"/>
              </w:rPr>
              <w:t xml:space="preserve">免费5GB/¥30月100GB</w:t>
            </w:r>
          </w:p>
        </w:tc>
        <w:tc>
          <w:tcPr>
            <w:tcW w:type="pct" w:w="16%"/>
            <w:tcMar>
              <w:top w:type="dxa" w:w="60"/>
              <w:left w:type="dxa" w:w="100"/>
              <w:bottom w:type="dxa" w:w="60"/>
              <w:right w:type="dxa" w:w="100"/>
            </w:tcMar>
          </w:tcPr>
          <w:p>
            <w:r>
              <w:rPr>
                <w:rFonts w:ascii="Times New Roman" w:eastAsia="SimSun"/>
                <w:color w:val="1A2B40"/>
                <w:sz w:val="20"/>
                <w:szCs w:val="20"/>
              </w:rPr>
              <w:t xml:space="preserve">新增</w:t>
            </w:r>
          </w:p>
        </w:tc>
      </w:tr>
      <w:tr>
        <w:trPr>
          <w:cantSplit/>
        </w:trPr>
        <w:tc>
          <w:tcPr>
            <w:tcW w:type="pct" w:w="22%"/>
            <w:tcMar>
              <w:top w:type="dxa" w:w="60"/>
              <w:left w:type="dxa" w:w="100"/>
              <w:bottom w:type="dxa" w:w="60"/>
              <w:right w:type="dxa" w:w="100"/>
            </w:tcMar>
          </w:tcPr>
          <w:p>
            <w:r>
              <w:rPr>
                <w:rFonts w:ascii="Times New Roman" w:eastAsia="SimSun"/>
                <w:color w:val="1A2B40"/>
                <w:sz w:val="20"/>
                <w:szCs w:val="20"/>
              </w:rPr>
              <w:t xml:space="preserve">Anthropic API key</w:t>
            </w:r>
          </w:p>
        </w:tc>
        <w:tc>
          <w:tcPr>
            <w:tcW w:type="pct" w:w="18%"/>
            <w:tcMar>
              <w:top w:type="dxa" w:w="60"/>
              <w:left w:type="dxa" w:w="100"/>
              <w:bottom w:type="dxa" w:w="60"/>
              <w:right w:type="dxa" w:w="100"/>
            </w:tcMar>
          </w:tcPr>
          <w:p>
            <w:r>
              <w:rPr>
                <w:rFonts w:ascii="Times New Roman" w:eastAsia="SimSun"/>
                <w:color w:val="1A2B40"/>
                <w:sz w:val="20"/>
                <w:szCs w:val="20"/>
              </w:rPr>
              <w:t xml:space="preserve">短期云端LLM</w:t>
            </w:r>
          </w:p>
        </w:tc>
        <w:tc>
          <w:tcPr>
            <w:tcW w:type="pct" w:w="28%"/>
            <w:tcMar>
              <w:top w:type="dxa" w:w="60"/>
              <w:left w:type="dxa" w:w="100"/>
              <w:bottom w:type="dxa" w:w="60"/>
              <w:right w:type="dxa" w:w="100"/>
            </w:tcMar>
          </w:tcPr>
          <w:p>
            <w:r>
              <w:rPr>
                <w:rFonts w:ascii="Times New Roman" w:eastAsia="SimSun"/>
                <w:color w:val="1A2B40"/>
                <w:sz w:val="20"/>
                <w:szCs w:val="20"/>
              </w:rPr>
              <w:t xml:space="preserve">https://console.anthropic.com/</w:t>
            </w:r>
          </w:p>
        </w:tc>
        <w:tc>
          <w:tcPr>
            <w:tcW w:type="pct" w:w="16%"/>
            <w:tcMar>
              <w:top w:type="dxa" w:w="60"/>
              <w:left w:type="dxa" w:w="100"/>
              <w:bottom w:type="dxa" w:w="60"/>
              <w:right w:type="dxa" w:w="100"/>
            </w:tcMar>
          </w:tcPr>
          <w:p>
            <w:r>
              <w:rPr>
                <w:rFonts w:ascii="Times New Roman" w:eastAsia="SimSun"/>
                <w:color w:val="1A2B40"/>
                <w:sz w:val="20"/>
                <w:szCs w:val="20"/>
              </w:rPr>
              <w:t xml:space="preserve">按量(已有token)</w:t>
            </w:r>
          </w:p>
        </w:tc>
        <w:tc>
          <w:tcPr>
            <w:tcW w:type="pct" w:w="16%"/>
            <w:tcMar>
              <w:top w:type="dxa" w:w="60"/>
              <w:left w:type="dxa" w:w="100"/>
              <w:bottom w:type="dxa" w:w="60"/>
              <w:right w:type="dxa" w:w="100"/>
            </w:tcMar>
          </w:tcPr>
          <w:p>
            <w:r>
              <w:rPr>
                <w:rFonts w:ascii="Times New Roman" w:eastAsia="SimSun"/>
                <w:color w:val="1A2B40"/>
                <w:sz w:val="20"/>
                <w:szCs w:val="20"/>
              </w:rPr>
              <w:t xml:space="preserve">保留</w:t>
            </w:r>
          </w:p>
        </w:tc>
      </w:tr>
      <w:tr>
        <w:trPr>
          <w:cantSplit/>
        </w:trPr>
        <w:tc>
          <w:tcPr>
            <w:tcW w:type="pct" w:w="22%"/>
            <w:tcMar>
              <w:top w:type="dxa" w:w="60"/>
              <w:left w:type="dxa" w:w="100"/>
              <w:bottom w:type="dxa" w:w="60"/>
              <w:right w:type="dxa" w:w="100"/>
            </w:tcMar>
          </w:tcPr>
          <w:p>
            <w:r>
              <w:rPr>
                <w:rFonts w:ascii="Times New Roman" w:eastAsia="SimSun"/>
                <w:color w:val="1A2B40"/>
                <w:sz w:val="20"/>
                <w:szCs w:val="20"/>
              </w:rPr>
              <w:t xml:space="preserve">Ollama</w:t>
            </w:r>
          </w:p>
        </w:tc>
        <w:tc>
          <w:tcPr>
            <w:tcW w:type="pct" w:w="18%"/>
            <w:tcMar>
              <w:top w:type="dxa" w:w="60"/>
              <w:left w:type="dxa" w:w="100"/>
              <w:bottom w:type="dxa" w:w="60"/>
              <w:right w:type="dxa" w:w="100"/>
            </w:tcMar>
          </w:tcPr>
          <w:p>
            <w:r>
              <w:rPr>
                <w:rFonts w:ascii="Times New Roman" w:eastAsia="SimSun"/>
                <w:color w:val="1A2B40"/>
                <w:sz w:val="20"/>
                <w:szCs w:val="20"/>
              </w:rPr>
              <w:t xml:space="preserve">长期本地LLM</w:t>
            </w:r>
          </w:p>
        </w:tc>
        <w:tc>
          <w:tcPr>
            <w:tcW w:type="pct" w:w="28%"/>
            <w:tcMar>
              <w:top w:type="dxa" w:w="60"/>
              <w:left w:type="dxa" w:w="100"/>
              <w:bottom w:type="dxa" w:w="60"/>
              <w:right w:type="dxa" w:w="100"/>
            </w:tcMar>
          </w:tcPr>
          <w:p>
            <w:r>
              <w:rPr>
                <w:rFonts w:ascii="Times New Roman" w:eastAsia="SimSun"/>
                <w:color w:val="1A2B40"/>
                <w:sz w:val="20"/>
                <w:szCs w:val="20"/>
              </w:rPr>
              <w:t xml:space="preserve">https://ollama.com/</w:t>
            </w:r>
          </w:p>
        </w:tc>
        <w:tc>
          <w:tcPr>
            <w:tcW w:type="pct" w:w="16%"/>
            <w:tcMar>
              <w:top w:type="dxa" w:w="60"/>
              <w:left w:type="dxa" w:w="100"/>
              <w:bottom w:type="dxa" w:w="60"/>
              <w:right w:type="dxa" w:w="100"/>
            </w:tcMar>
          </w:tcPr>
          <w:p>
            <w:r>
              <w:rPr>
                <w:rFonts w:ascii="Times New Roman" w:eastAsia="SimSun"/>
                <w:color w:val="1A2B40"/>
                <w:sz w:val="20"/>
                <w:szCs w:val="20"/>
              </w:rPr>
              <w:t xml:space="preserve">免费</w:t>
            </w:r>
          </w:p>
        </w:tc>
        <w:tc>
          <w:tcPr>
            <w:tcW w:type="pct" w:w="16%"/>
            <w:tcMar>
              <w:top w:type="dxa" w:w="60"/>
              <w:left w:type="dxa" w:w="100"/>
              <w:bottom w:type="dxa" w:w="60"/>
              <w:right w:type="dxa" w:w="100"/>
            </w:tcMar>
          </w:tcPr>
          <w:p>
            <w:r>
              <w:rPr>
                <w:rFonts w:ascii="Times New Roman" w:eastAsia="SimSun"/>
                <w:color w:val="1A2B40"/>
                <w:sz w:val="20"/>
                <w:szCs w:val="20"/>
              </w:rPr>
              <w:t xml:space="preserve">新增</w:t>
            </w:r>
          </w:p>
        </w:tc>
      </w:tr>
    </w:tbl>
    <w:p>
      <w:pPr>
        <w:pStyle w:val="Heading2"/>
        <w:spacing w:after="140" w:before="320" w:line="312"/>
      </w:pPr>
      <w:bookmarkStart w:id="100010" w:name="_Toc100010"/>
      <w:r>
        <w:rPr>
          <w:rFonts w:ascii="Calibri" w:eastAsia="SimHei"/>
          <w:b/>
          <w:bCs/>
          <w:color w:val="0A1628"/>
          <w:sz w:val="28"/>
          <w:szCs w:val="28"/>
        </w:rPr>
        <w:t xml:space="preserve">2.3 工作目录规划</w:t>
      </w:r>
      <w:bookmarkEnd w:id="100010"/>
    </w:p>
    <w:p>
      <w:pPr>
        <w:shd w:fill="F4F6F8" w:val="clear"/>
        <w:spacing w:after="80" w:before="80" w:line="280"/>
        <w:ind w:left="240" w:right="240"/>
      </w:pPr>
      <w:r>
        <w:rPr>
          <w:rFonts w:ascii="Consolas" w:eastAsia="Sarasa Mono SC"/>
          <w:color w:val="0A1628"/>
          <w:sz w:val="20"/>
          <w:szCs w:val="20"/>
        </w:rPr>
        <w:t xml:space="preserve">mkdir -p ~/douyin-archive/{scripts,logs,tmp,vault,config,models}
cd ~/douyin-archive
ls -la
# 期望看到6个目录：scripts logs tmp vault config models
# models用于存放Qwen2-VL等本地模型</w:t>
      </w:r>
    </w:p>
    <w:p>
      <w:pPr>
        <w:pStyle w:val="Heading1"/>
        <w:spacing w:after="200" w:before="480" w:line="360"/>
      </w:pPr>
      <w:bookmarkStart w:id="100011" w:name="_Toc100011"/>
      <w:r>
        <w:rPr>
          <w:rFonts w:ascii="Calibri" w:eastAsia="SimHei"/>
          <w:b/>
          <w:bCs/>
          <w:color w:val="0A1628"/>
          <w:sz w:val="32"/>
          <w:szCs w:val="32"/>
        </w:rPr>
        <w:t xml:space="preserve">Phase 1：Obsidian与Syncthing同步配置</w:t>
      </w:r>
      <w:bookmarkEnd w:id="100011"/>
    </w:p>
    <w:p>
      <w:pPr>
        <w:pStyle w:val="Heading2"/>
        <w:spacing w:after="140" w:before="320" w:line="312"/>
      </w:pPr>
      <w:bookmarkStart w:id="100012" w:name="_Toc100012"/>
      <w:r>
        <w:rPr>
          <w:rFonts w:ascii="Calibri" w:eastAsia="SimHei"/>
          <w:b/>
          <w:bCs/>
          <w:color w:val="0A1628"/>
          <w:sz w:val="28"/>
          <w:szCs w:val="28"/>
        </w:rPr>
        <w:t xml:space="preserve">3.1 PC端Obsidian安装与Vault创建</w:t>
      </w:r>
      <w:bookmarkEnd w:id="100012"/>
    </w:p>
    <w:p>
      <w:pPr>
        <w:spacing w:after="80" w:line="312"/>
        <w:ind w:firstLine="480"/>
        <w:jc w:val="both"/>
      </w:pPr>
      <w:r>
        <w:rPr>
          <w:rFonts w:ascii="Times New Roman" w:eastAsia="SimSun"/>
          <w:color w:val="1A2B40"/>
          <w:sz w:val="24"/>
          <w:szCs w:val="24"/>
        </w:rPr>
        <w:t xml:space="preserve">到Obsidian官网https://obsidian.md下载对应平台的安装包并安装。首次启动选择“创建新Vault”，Vault名称填“MyKnowledge”，位置选择“~/douyin-archive/vault”（Phase 0已创建的目录）。点击“创建”后Obsidian会打开空Vault界面。</w:t>
      </w:r>
    </w:p>
    <w:p>
      <w:pPr>
        <w:pBdr>
          <w:left w:val="single" w:color="FFB300" w:sz="16" w:space="8"/>
        </w:pBdr>
        <w:shd w:fill="FFF8E1" w:val="clear"/>
        <w:spacing w:after="80" w:before="80" w:line="312"/>
        <w:ind w:left="240" w:right="240"/>
      </w:pPr>
      <w:r>
        <w:rPr>
          <w:rFonts w:ascii="Calibri" w:eastAsia="SimHei"/>
          <w:b/>
          <w:bCs/>
          <w:color w:val="B45309"/>
          <w:sz w:val="22"/>
          <w:szCs w:val="22"/>
        </w:rPr>
        <w:t xml:space="preserve">⚠️ 注意：</w:t>
      </w:r>
      <w:r>
        <w:rPr>
          <w:rFonts w:ascii="Times New Roman" w:eastAsia="SimSun"/>
          <w:color w:val="1A2B40"/>
          <w:sz w:val="22"/>
          <w:szCs w:val="22"/>
        </w:rPr>
        <w:t xml:space="preserve">v2.0不启用Obsidian Sync订阅（v1.0的核心同步方案）。Syncthing会接管同步职责，免费且支持P2P。</w:t>
      </w:r>
    </w:p>
    <w:p>
      <w:pPr>
        <w:pStyle w:val="Heading2"/>
        <w:spacing w:after="140" w:before="320" w:line="312"/>
      </w:pPr>
      <w:bookmarkStart w:id="100013" w:name="_Toc100013"/>
      <w:r>
        <w:rPr>
          <w:rFonts w:ascii="Calibri" w:eastAsia="SimHei"/>
          <w:b/>
          <w:bCs/>
          <w:color w:val="0A1628"/>
          <w:sz w:val="28"/>
          <w:szCs w:val="28"/>
        </w:rPr>
        <w:t xml:space="preserve">3.2 PC端Syncthing安装</w:t>
      </w:r>
      <w:bookmarkEnd w:id="100013"/>
    </w:p>
    <w:p>
      <w:pPr>
        <w:shd w:fill="F4F6F8" w:val="clear"/>
        <w:spacing w:after="80" w:before="80" w:line="280"/>
        <w:ind w:left="240" w:right="240"/>
      </w:pPr>
      <w:r>
        <w:rPr>
          <w:rFonts w:ascii="Consolas" w:eastAsia="Sarasa Mono SC"/>
          <w:color w:val="0A1628"/>
          <w:sz w:val="20"/>
          <w:szCs w:val="20"/>
        </w:rPr>
        <w:t xml:space="preserve"># Linux (Ubuntu/Debian)
sudo curl -o /usr/share/keyrings/syncthing-archive-keyring.gpg https://syncthing.net/release-key.gpg
echo "deb [signed-by=/usr/share/keyrings/syncthing-archive-keyring.gpg] https://apt.syncthing.net/ syncthing stable" | sudo tee /etc/apt/sources.list.d/syncthing.list
sudo apt update &amp;&amp; sudo apt install -y syncthing
# macOS
brew install syncthing
# Windows
# 下载 https://github.com/syncthing/syncthing/releases/latest/download/syncthing-windows-amd64-v1.27.x.zip
# 解压到 C:\\Program Files\\Syncthing\\
# 将 C:\\Program Files\\Syncthing\\ 加入PATH
# 验证
syncthing --version    # 期望：1.27.x+</w:t>
      </w:r>
    </w:p>
    <w:p>
      <w:pPr>
        <w:pStyle w:val="Heading2"/>
        <w:spacing w:after="140" w:before="320" w:line="312"/>
      </w:pPr>
      <w:bookmarkStart w:id="100014" w:name="_Toc100014"/>
      <w:r>
        <w:rPr>
          <w:rFonts w:ascii="Calibri" w:eastAsia="SimHei"/>
          <w:b/>
          <w:bCs/>
          <w:color w:val="0A1628"/>
          <w:sz w:val="28"/>
          <w:szCs w:val="28"/>
        </w:rPr>
        <w:t xml:space="preserve">3.3 启动Syncthing并配置Web GUI</w:t>
      </w:r>
      <w:bookmarkEnd w:id="100014"/>
    </w:p>
    <w:p>
      <w:pPr>
        <w:shd w:fill="F4F6F8" w:val="clear"/>
        <w:spacing w:after="80" w:before="80" w:line="280"/>
        <w:ind w:left="240" w:right="240"/>
      </w:pPr>
      <w:r>
        <w:rPr>
          <w:rFonts w:ascii="Consolas" w:eastAsia="Sarasa Mono SC"/>
          <w:color w:val="0A1628"/>
          <w:sz w:val="20"/>
          <w:szCs w:val="20"/>
        </w:rPr>
        <w:t xml:space="preserve"># 首次启动Syncthing
syncthing
# 首次启动会自动打开浏览器访问 http://127.0.0.1:8384/
# 设置Web GUI用户名密码(推荐，避免局域网内未授权访问)
# 点击右上角齿轮→设置→GUI→设置用户名密码</w:t>
      </w:r>
    </w:p>
    <w:p>
      <w:pPr>
        <w:pStyle w:val="Heading2"/>
        <w:spacing w:after="140" w:before="320" w:line="312"/>
      </w:pPr>
      <w:bookmarkStart w:id="100015" w:name="_Toc100015"/>
      <w:r>
        <w:rPr>
          <w:rFonts w:ascii="Calibri" w:eastAsia="SimHei"/>
          <w:b/>
          <w:bCs/>
          <w:color w:val="0A1628"/>
          <w:sz w:val="28"/>
          <w:szCs w:val="28"/>
        </w:rPr>
        <w:t xml:space="preserve">3.4 添加Vault为共享文件夹</w:t>
      </w:r>
      <w:bookmarkEnd w:id="100015"/>
    </w:p>
    <w:p>
      <w:pPr>
        <w:spacing w:after="80" w:line="312"/>
        <w:ind w:firstLine="480"/>
        <w:jc w:val="both"/>
      </w:pPr>
      <w:r>
        <w:rPr>
          <w:rFonts w:ascii="Times New Roman" w:eastAsia="SimSun"/>
          <w:color w:val="1A2B40"/>
          <w:sz w:val="24"/>
          <w:szCs w:val="24"/>
        </w:rPr>
        <w:t xml:space="preserve">在Syncthing Web GUI中点击“添加文件夹”，填写以下信息：文件夹标签填“ObsidianVault”；文件夹ID填“obsidian-vault”（全局唯一标识）；文件夹路径填“/home/YOUR_USERNAME/douyin-archive/vault”；目录扫描间隔设为10秒（笔记频繁写入，需快速感知）。</w:t>
      </w:r>
    </w:p>
    <w:p>
      <w:pPr>
        <w:spacing w:after="80" w:line="312"/>
        <w:ind w:firstLine="480"/>
        <w:jc w:val="both"/>
      </w:pPr>
      <w:r>
        <w:rPr>
          <w:rFonts w:ascii="Times New Roman" w:eastAsia="SimSun"/>
          <w:color w:val="1A2B40"/>
          <w:sz w:val="24"/>
          <w:szCs w:val="24"/>
        </w:rPr>
        <w:t xml:space="preserve">在“文件版本控制”选项卡中，建议启用“简单文件版本控制”，保留最近5个版本，避免同步冲突时丢失数据。在“忽略模式”中添加.obsidian/workspace.json和.obsidian/cache（这些文件频繁变化无需同步）。</w:t>
      </w:r>
    </w:p>
    <w:p>
      <w:pPr>
        <w:pStyle w:val="Heading2"/>
        <w:spacing w:after="140" w:before="320" w:line="312"/>
      </w:pPr>
      <w:bookmarkStart w:id="100016" w:name="_Toc100016"/>
      <w:r>
        <w:rPr>
          <w:rFonts w:ascii="Calibri" w:eastAsia="SimHei"/>
          <w:b/>
          <w:bCs/>
          <w:color w:val="0A1628"/>
          <w:sz w:val="28"/>
          <w:szCs w:val="28"/>
        </w:rPr>
        <w:t xml:space="preserve">3.5 手机端Syncthing安装</w:t>
      </w:r>
      <w:bookmarkEnd w:id="100016"/>
    </w:p>
    <w:p>
      <w:pPr>
        <w:shd w:fill="F4F6F8" w:val="clear"/>
        <w:spacing w:after="80" w:before="80" w:line="280"/>
        <w:ind w:left="240" w:right="240"/>
      </w:pPr>
      <w:r>
        <w:rPr>
          <w:rFonts w:ascii="Consolas" w:eastAsia="Sarasa Mono SC"/>
          <w:color w:val="0A1628"/>
          <w:sz w:val="20"/>
          <w:szCs w:val="20"/>
        </w:rPr>
        <w:t xml:space="preserve"># iOS: 在App Store搜索“Möbius Sync”(Syncthing官方iOS客户端，付费但值得)
# 或搜索“Syncophonize”(免费开源)
# Android: 在应用商店搜索“Syncthing”官方App
# 或F-Droid下载: https://f-droid.org/packages/com.nutomic.syncthingandroid/</w:t>
      </w:r>
    </w:p>
    <w:p>
      <w:pPr>
        <w:pStyle w:val="Heading2"/>
        <w:spacing w:after="140" w:before="320" w:line="312"/>
      </w:pPr>
      <w:bookmarkStart w:id="100017" w:name="_Toc100017"/>
      <w:r>
        <w:rPr>
          <w:rFonts w:ascii="Calibri" w:eastAsia="SimHei"/>
          <w:b/>
          <w:bCs/>
          <w:color w:val="0A1628"/>
          <w:sz w:val="28"/>
          <w:szCs w:val="28"/>
        </w:rPr>
        <w:t xml:space="preserve">3.6 手机与PC配对</w:t>
      </w:r>
      <w:bookmarkEnd w:id="100017"/>
    </w:p>
    <w:p>
      <w:pPr>
        <w:spacing w:after="80" w:line="312"/>
        <w:ind w:firstLine="480"/>
        <w:jc w:val="both"/>
      </w:pPr>
      <w:r>
        <w:rPr>
          <w:rFonts w:ascii="Times New Roman" w:eastAsia="SimSun"/>
          <w:color w:val="1A2B40"/>
          <w:sz w:val="24"/>
          <w:szCs w:val="24"/>
        </w:rPr>
        <w:t xml:space="preserve">在手机Syncthing App中点击“设备”→“添加设备”→“扫描二维码”。在PC Syncthing Web GUI中点击“显示ID”显示二维码，手机扫描后自动添加PC为设备。然后在PC Syncthing中确认手机设备的添加请求，双向配对完成。</w:t>
      </w:r>
    </w:p>
    <w:p>
      <w:pPr>
        <w:spacing w:after="80" w:line="312"/>
        <w:ind w:firstLine="480"/>
        <w:jc w:val="both"/>
      </w:pPr>
      <w:r>
        <w:rPr>
          <w:rFonts w:ascii="Times New Roman" w:eastAsia="SimSun"/>
          <w:color w:val="1A2B40"/>
          <w:sz w:val="24"/>
          <w:szCs w:val="24"/>
        </w:rPr>
        <w:t xml:space="preserve">在PC Syncthing中点击“obsidian-vault”文件夹→“共享”选项卡→勾选手机设备→点击“保存”。手机Syncthing会收到共享请求，点击接受并选择手机本地存储路径（如iPhone的“ObsidianVault”目录，Android的/storage/emulated/0/ObsidianVault）。</w:t>
      </w:r>
    </w:p>
    <w:p>
      <w:pPr>
        <w:pStyle w:val="Heading2"/>
        <w:spacing w:after="140" w:before="320" w:line="312"/>
      </w:pPr>
      <w:bookmarkStart w:id="100018" w:name="_Toc100018"/>
      <w:r>
        <w:rPr>
          <w:rFonts w:ascii="Calibri" w:eastAsia="SimHei"/>
          <w:b/>
          <w:bCs/>
          <w:color w:val="0A1628"/>
          <w:sz w:val="28"/>
          <w:szCs w:val="28"/>
        </w:rPr>
        <w:t xml:space="preserve">3.7 手机端Obsidian打开Vault</w:t>
      </w:r>
      <w:bookmarkEnd w:id="100018"/>
    </w:p>
    <w:p>
      <w:pPr>
        <w:spacing w:after="80" w:line="312"/>
        <w:ind w:firstLine="480"/>
        <w:jc w:val="both"/>
      </w:pPr>
      <w:r>
        <w:rPr>
          <w:rFonts w:ascii="Times New Roman" w:eastAsia="SimSun"/>
          <w:color w:val="1A2B40"/>
          <w:sz w:val="24"/>
          <w:szCs w:val="24"/>
        </w:rPr>
        <w:t xml:space="preserve">打开手机端Obsidian App→首次启动选择“打开已有Vault”→“打开本地Vault”→选择Syncthing同步的目录路径（如iPhone的“ObsidianVault”，Android的/storage/emulated/0/ObsidianVault）→Vault名称填“MyKnowledge”→点击“创建”。Obsidian会自动识别并加载Vault中的笔记。</w:t>
      </w:r>
    </w:p>
    <w:p>
      <w:pPr>
        <w:pStyle w:val="Heading2"/>
        <w:spacing w:after="140" w:before="320" w:line="312"/>
      </w:pPr>
      <w:bookmarkStart w:id="100019" w:name="_Toc100019"/>
      <w:r>
        <w:rPr>
          <w:rFonts w:ascii="Calibri" w:eastAsia="SimHei"/>
          <w:b/>
          <w:bCs/>
          <w:color w:val="0A1628"/>
          <w:sz w:val="28"/>
          <w:szCs w:val="28"/>
        </w:rPr>
        <w:t xml:space="preserve">3.8 验证同步效果</w:t>
      </w:r>
      <w:bookmarkEnd w:id="100019"/>
    </w:p>
    <w:p>
      <w:pPr>
        <w:spacing w:after="80" w:line="312"/>
        <w:ind w:firstLine="480"/>
        <w:jc w:val="both"/>
      </w:pPr>
      <w:r>
        <w:rPr>
          <w:rFonts w:ascii="Times New Roman" w:eastAsia="SimSun"/>
          <w:color w:val="1A2B40"/>
          <w:sz w:val="24"/>
          <w:szCs w:val="24"/>
        </w:rPr>
        <w:t xml:space="preserve">在PC端Obsidian新建一个笔记“test-sync.md”，输入任意内容保存。等待10-30秒（取决于网络），手机端Syncthing应同步该文件，手机端Obsidian自动刷新显示新笔记。在手机端修改该笔记内容，10-30秒内PC端应同步更新。若同步未生效，检查Syncthing Web GUI的状态指示灯是否为绿色“已连接”。</w:t>
      </w:r>
    </w:p>
    <w:p>
      <w:pPr>
        <w:pBdr>
          <w:left w:val="single" w:color="00897B" w:sz="16" w:space="8"/>
        </w:pBdr>
        <w:shd w:fill="E0F2F1" w:val="clear"/>
        <w:spacing w:after="80" w:before="80" w:line="312"/>
        <w:ind w:left="240" w:right="240"/>
      </w:pPr>
      <w:r>
        <w:rPr>
          <w:rFonts w:ascii="Calibri" w:eastAsia="SimHei"/>
          <w:b/>
          <w:bCs/>
          <w:color w:val="00695C"/>
          <w:sz w:val="22"/>
          <w:szCs w:val="22"/>
        </w:rPr>
        <w:t xml:space="preserve">💡 提示：</w:t>
      </w:r>
      <w:r>
        <w:rPr>
          <w:rFonts w:ascii="Times New Roman" w:eastAsia="SimSun"/>
          <w:color w:val="1A2B40"/>
          <w:sz w:val="22"/>
          <w:szCs w:val="22"/>
        </w:rPr>
        <w:t xml:space="preserve">Syncthing局域网内同步速度极快（秒级），外网通过P2P打洞可能慢（分钟级）。若P2P打洞失败，可启用Syncthing中继服务器作为兜底（设置→中继→启用）。</w:t>
      </w:r>
    </w:p>
    <w:p>
      <w:pPr>
        <w:pStyle w:val="Heading1"/>
        <w:spacing w:after="200" w:before="480" w:line="360"/>
      </w:pPr>
      <w:bookmarkStart w:id="100020" w:name="_Toc100020"/>
      <w:r>
        <w:rPr>
          <w:rFonts w:ascii="Calibri" w:eastAsia="SimHei"/>
          <w:b/>
          <w:bCs/>
          <w:color w:val="0A1628"/>
          <w:sz w:val="32"/>
          <w:szCs w:val="32"/>
        </w:rPr>
        <w:t xml:space="preserve">Phase 2：PC基础环境与GPU配置</w:t>
      </w:r>
      <w:bookmarkEnd w:id="100020"/>
    </w:p>
    <w:p>
      <w:pPr>
        <w:pStyle w:val="Heading2"/>
        <w:spacing w:after="140" w:before="320" w:line="312"/>
      </w:pPr>
      <w:bookmarkStart w:id="100021" w:name="_Toc100021"/>
      <w:r>
        <w:rPr>
          <w:rFonts w:ascii="Calibri" w:eastAsia="SimHei"/>
          <w:b/>
          <w:bCs/>
          <w:color w:val="0A1628"/>
          <w:sz w:val="28"/>
          <w:szCs w:val="28"/>
        </w:rPr>
        <w:t xml:space="preserve">4.1 Python安装</w:t>
      </w:r>
      <w:bookmarkEnd w:id="100021"/>
    </w:p>
    <w:p>
      <w:pPr>
        <w:shd w:fill="F4F6F8" w:val="clear"/>
        <w:spacing w:after="80" w:before="80" w:line="280"/>
        <w:ind w:left="240" w:right="240"/>
      </w:pPr>
      <w:r>
        <w:rPr>
          <w:rFonts w:ascii="Consolas" w:eastAsia="Sarasa Mono SC"/>
          <w:color w:val="0A1628"/>
          <w:sz w:val="20"/>
          <w:szCs w:val="20"/>
        </w:rPr>
        <w:t xml:space="preserve"># Linux (Ubuntu/Debian)
sudo apt update &amp;&amp; sudo apt install -y python3.11 python3.11-venv python3-pip
# macOS
brew install python@3.11
# Windows: 下载 https://python.org/downloads/
# 运行安装包，勾选“Add Python to PATH”
# 验证
python3 --version    # 期望：Python 3.11.x</w:t>
      </w:r>
    </w:p>
    <w:p>
      <w:pPr>
        <w:pStyle w:val="Heading2"/>
        <w:spacing w:after="140" w:before="320" w:line="312"/>
      </w:pPr>
      <w:bookmarkStart w:id="100022" w:name="_Toc100022"/>
      <w:r>
        <w:rPr>
          <w:rFonts w:ascii="Calibri" w:eastAsia="SimHei"/>
          <w:b/>
          <w:bCs/>
          <w:color w:val="0A1628"/>
          <w:sz w:val="28"/>
          <w:szCs w:val="28"/>
        </w:rPr>
        <w:t xml:space="preserve">4.2 ffmpeg安装</w:t>
      </w:r>
      <w:bookmarkEnd w:id="100022"/>
    </w:p>
    <w:p>
      <w:pPr>
        <w:shd w:fill="F4F6F8" w:val="clear"/>
        <w:spacing w:after="80" w:before="80" w:line="280"/>
        <w:ind w:left="240" w:right="240"/>
      </w:pPr>
      <w:r>
        <w:rPr>
          <w:rFonts w:ascii="Consolas" w:eastAsia="Sarasa Mono SC"/>
          <w:color w:val="0A1628"/>
          <w:sz w:val="20"/>
          <w:szCs w:val="20"/>
        </w:rPr>
        <w:t xml:space="preserve"># Linux
sudo apt install -y ffmpeg
# macOS
brew install ffmpeg
# Windows
choco install ffmpeg
# 或下载 https://www.gyan.dev/ffmpeg/builds/
# 验证
ffmpeg -version    # 期望：ffmpeg version 6.x</w:t>
      </w:r>
    </w:p>
    <w:p>
      <w:pPr>
        <w:pStyle w:val="Heading2"/>
        <w:spacing w:after="140" w:before="320" w:line="312"/>
      </w:pPr>
      <w:bookmarkStart w:id="100023" w:name="_Toc100023"/>
      <w:r>
        <w:rPr>
          <w:rFonts w:ascii="Calibri" w:eastAsia="SimHei"/>
          <w:b/>
          <w:bCs/>
          <w:color w:val="0A1628"/>
          <w:sz w:val="28"/>
          <w:szCs w:val="28"/>
        </w:rPr>
        <w:t xml:space="preserve">4.3 yt-dlp安装</w:t>
      </w:r>
      <w:bookmarkEnd w:id="100023"/>
    </w:p>
    <w:p>
      <w:pPr>
        <w:shd w:fill="F4F6F8" w:val="clear"/>
        <w:spacing w:after="80" w:before="80" w:line="280"/>
        <w:ind w:left="240" w:right="240"/>
      </w:pPr>
      <w:r>
        <w:rPr>
          <w:rFonts w:ascii="Consolas" w:eastAsia="Sarasa Mono SC"/>
          <w:color w:val="0A1628"/>
          <w:sz w:val="20"/>
          <w:szCs w:val="20"/>
        </w:rPr>
        <w:t xml:space="preserve">pip3 install -U yt-dlp
yt-dlp --version    # 期望：2024.x.x</w:t>
      </w:r>
    </w:p>
    <w:p>
      <w:pPr>
        <w:pStyle w:val="Heading2"/>
        <w:spacing w:after="140" w:before="320" w:line="312"/>
      </w:pPr>
      <w:bookmarkStart w:id="100024" w:name="_Toc100024"/>
      <w:r>
        <w:rPr>
          <w:rFonts w:ascii="Calibri" w:eastAsia="SimHei"/>
          <w:b/>
          <w:bCs/>
          <w:color w:val="0A1628"/>
          <w:sz w:val="28"/>
          <w:szCs w:val="28"/>
        </w:rPr>
        <w:t xml:space="preserve">4.4 CUDA Toolkit安装（v2.0关键）</w:t>
      </w:r>
      <w:bookmarkEnd w:id="100024"/>
    </w:p>
    <w:p>
      <w:pPr>
        <w:spacing w:after="80" w:line="312"/>
        <w:ind w:firstLine="480"/>
        <w:jc w:val="both"/>
      </w:pPr>
      <w:r>
        <w:rPr>
          <w:rFonts w:ascii="Times New Roman" w:eastAsia="SimSun"/>
          <w:color w:val="1A2B40"/>
          <w:sz w:val="24"/>
          <w:szCs w:val="24"/>
        </w:rPr>
        <w:t xml:space="preserve">faster-whisper需要CUDA Toolkit支持GPU加速。Phase 0已确认nvidia-smi显示CUDA 12.1+，但还需要安装CUDA Toolkit的开发库。</w:t>
      </w:r>
    </w:p>
    <w:p>
      <w:pPr>
        <w:shd w:fill="F4F6F8" w:val="clear"/>
        <w:spacing w:after="80" w:before="80" w:line="280"/>
        <w:ind w:left="240" w:right="240"/>
      </w:pPr>
      <w:r>
        <w:rPr>
          <w:rFonts w:ascii="Consolas" w:eastAsia="Sarasa Mono SC"/>
          <w:color w:val="0A1628"/>
          <w:sz w:val="20"/>
          <w:szCs w:val="20"/>
        </w:rPr>
        <w:t xml:space="preserve"># Linux (Ubuntu 22.04)
# 到 https://developer.nvidia.com/cuda-downloads 选择对应平台
# 下载runfile或deb包，按官方说明安装
# 示例(Ubuntu 22.04 x86_64):
wget https://developer.download.nvidia.com/compute/cuda/repos/ubuntu2204/x86_64/cuda-ubuntu2204.pin
sudo mv cuda-ubuntu2204.pin /etc/apt/preferences.d/cuda-repository-pin-600
sudo wget -O /etc/apt/sources.list.d/cuda-ubuntu2204.list https://developer.download.nvidia.com/compute/cuda/repos/ubuntu2204/x86_64/cuda-ubuntu2204.list
sudo apt update &amp;&amp; sudo apt install -y cuda-toolkit-12-4
# 验证CUDA
nvcc --version    # 期望：Cuda compilation tools, release 12.4
# Windows: 下载 https://developer.nvidia.com/cuda-downloads
# 运行安装包，选择“Custom”安装，仅勾选CUDA Runtime和CUDA Development
# 验证：nvcc --version</w:t>
      </w:r>
    </w:p>
    <w:p>
      <w:pPr>
        <w:pStyle w:val="Heading2"/>
        <w:spacing w:after="140" w:before="320" w:line="312"/>
      </w:pPr>
      <w:bookmarkStart w:id="100025" w:name="_Toc100025"/>
      <w:r>
        <w:rPr>
          <w:rFonts w:ascii="Calibri" w:eastAsia="SimHei"/>
          <w:b/>
          <w:bCs/>
          <w:color w:val="0A1628"/>
          <w:sz w:val="28"/>
          <w:szCs w:val="28"/>
        </w:rPr>
        <w:t xml:space="preserve">4.5 创建Python虚拟环境并安装依赖</w:t>
      </w:r>
      <w:bookmarkEnd w:id="100025"/>
    </w:p>
    <w:p>
      <w:pPr>
        <w:shd w:fill="F4F6F8" w:val="clear"/>
        <w:spacing w:after="80" w:before="80" w:line="280"/>
        <w:ind w:left="240" w:right="240"/>
      </w:pPr>
      <w:r>
        <w:rPr>
          <w:rFonts w:ascii="Consolas" w:eastAsia="Sarasa Mono SC"/>
          <w:color w:val="0A1628"/>
          <w:sz w:val="20"/>
          <w:szCs w:val="20"/>
        </w:rPr>
        <w:t xml:space="preserve">cd ~/douyin-archive
python3 -m venv venv
source venv/bin/activate    # Linux/macOS
# venv\Scripts\Activate.ps1   # Windows PowerShell
# 创建requirements.txt
cat &gt; requirements.txt &lt;&lt; 'EOF'
fastapi==0.115.0
uvicorn[standard]==0.32.0
pyyaml==6.0.2
httpx==0.27.0
faster-whisper==1.0.3
torch==2.4.0
transformers==4.44.0
pillow==10.4.0
EOF
pip install -r requirements.txt
# 验证GPU可用
python -c "
import torch
print('CUDA available:', torch.cuda.is_available())
print('GPU:', torch.cuda.get_device_name(0) if torch.cuda.is_available() else 'None')
print('GPU Memory:', torch.cuda.get_device_properties(0).total_memory / 1024**3, 'GB')
"
# 期望输出：
# CUDA available: True
# GPU: NVIDIA GeForce RTX 4070 SUPER
# GPU Memory: 11.75 GB</w:t>
      </w:r>
    </w:p>
    <w:p>
      <w:pPr>
        <w:pBdr>
          <w:left w:val="single" w:color="FFB300" w:sz="16" w:space="8"/>
        </w:pBdr>
        <w:shd w:fill="FFF8E1" w:val="clear"/>
        <w:spacing w:after="80" w:before="80" w:line="312"/>
        <w:ind w:left="240" w:right="240"/>
      </w:pPr>
      <w:r>
        <w:rPr>
          <w:rFonts w:ascii="Calibri" w:eastAsia="SimHei"/>
          <w:b/>
          <w:bCs/>
          <w:color w:val="B45309"/>
          <w:sz w:val="22"/>
          <w:szCs w:val="22"/>
        </w:rPr>
        <w:t xml:space="preserve">⚠️ 注意：</w:t>
      </w:r>
      <w:r>
        <w:rPr>
          <w:rFonts w:ascii="Times New Roman" w:eastAsia="SimSun"/>
          <w:color w:val="1A2B40"/>
          <w:sz w:val="22"/>
          <w:szCs w:val="22"/>
        </w:rPr>
        <w:t xml:space="preserve">若CUDA available为False，检查：1) NVIDIA驱动版本≥535；2) CUDA Toolkit版本≥11.8；3) PyTorch版本与CUDA版本匹配（pip install torch --index-url https://download.pytorch.org/whl/cu121安装CUDA 12.1专用版）。</w:t>
      </w:r>
    </w:p>
    <w:p>
      <w:pPr>
        <w:pStyle w:val="Heading1"/>
        <w:spacing w:after="200" w:before="480" w:line="360"/>
      </w:pPr>
      <w:bookmarkStart w:id="100026" w:name="_Toc100026"/>
      <w:r>
        <w:rPr>
          <w:rFonts w:ascii="Calibri" w:eastAsia="SimHei"/>
          <w:b/>
          <w:bCs/>
          <w:color w:val="0A1628"/>
          <w:sz w:val="32"/>
          <w:szCs w:val="32"/>
        </w:rPr>
        <w:t xml:space="preserve">Phase 3：faster-whisper GPU安装与测试</w:t>
      </w:r>
      <w:bookmarkEnd w:id="100026"/>
    </w:p>
    <w:p>
      <w:pPr>
        <w:pStyle w:val="Heading2"/>
        <w:spacing w:after="140" w:before="320" w:line="312"/>
      </w:pPr>
      <w:bookmarkStart w:id="100027" w:name="_Toc100027"/>
      <w:r>
        <w:rPr>
          <w:rFonts w:ascii="Calibri" w:eastAsia="SimHei"/>
          <w:b/>
          <w:bCs/>
          <w:color w:val="0A1628"/>
          <w:sz w:val="28"/>
          <w:szCs w:val="28"/>
        </w:rPr>
        <w:t xml:space="preserve">5.1 下载faster-whisper模型</w:t>
      </w:r>
      <w:bookmarkEnd w:id="100027"/>
    </w:p>
    <w:p>
      <w:pPr>
        <w:spacing w:after="80" w:line="312"/>
        <w:ind w:firstLine="480"/>
        <w:jc w:val="both"/>
      </w:pPr>
      <w:r>
        <w:rPr>
          <w:rFonts w:ascii="Times New Roman" w:eastAsia="SimSun"/>
          <w:color w:val="1A2B40"/>
          <w:sz w:val="24"/>
          <w:szCs w:val="24"/>
        </w:rPr>
        <w:t xml:space="preserve">faster-whisper会自动从HuggingFace下载模型，国内访问慢可配置镜像。推荐medium模型（精度与速度平衡），4070s 12GB绰绰有余。</w:t>
      </w:r>
    </w:p>
    <w:p>
      <w:pPr>
        <w:shd w:fill="F4F6F8" w:val="clear"/>
        <w:spacing w:after="80" w:before="80" w:line="280"/>
        <w:ind w:left="240" w:right="240"/>
      </w:pPr>
      <w:r>
        <w:rPr>
          <w:rFonts w:ascii="Consolas" w:eastAsia="Sarasa Mono SC"/>
          <w:color w:val="0A1628"/>
          <w:sz w:val="20"/>
          <w:szCs w:val="20"/>
        </w:rPr>
        <w:t xml:space="preserve"># 配置HuggingFace镜像（国内推荐）
export HF_ENDPOINT=https://hf-mirror.com
# Windows PowerShell: $env:HF_ENDPOINT = "https://hf-mirror.com"
# 首次运行时自动下载模型，约3GB
# 也可手动下载到本地
mkdir -p ~/douyin-archive/models/whisper
cd ~/douyin-archive/models/whisper
# 从 https://huggingface.co/Systran/faster-whisper-medium 下载所有文件</w:t>
      </w:r>
    </w:p>
    <w:p>
      <w:pPr>
        <w:pStyle w:val="Heading2"/>
        <w:spacing w:after="140" w:before="320" w:line="312"/>
      </w:pPr>
      <w:bookmarkStart w:id="100028" w:name="_Toc100028"/>
      <w:r>
        <w:rPr>
          <w:rFonts w:ascii="Calibri" w:eastAsia="SimHei"/>
          <w:b/>
          <w:bCs/>
          <w:color w:val="0A1628"/>
          <w:sz w:val="28"/>
          <w:szCs w:val="28"/>
        </w:rPr>
        <w:t xml:space="preserve">5.2 编写whisper转写脚本</w:t>
      </w:r>
      <w:bookmarkEnd w:id="100028"/>
    </w:p>
    <w:p>
      <w:pPr>
        <w:shd w:fill="F4F6F8" w:val="clear"/>
        <w:spacing w:after="80" w:before="80" w:line="280"/>
        <w:ind w:left="240" w:right="240"/>
      </w:pPr>
      <w:r>
        <w:rPr>
          <w:rFonts w:ascii="Consolas" w:eastAsia="Sarasa Mono SC"/>
          <w:color w:val="0A1628"/>
          <w:sz w:val="20"/>
          <w:szCs w:val="20"/>
        </w:rPr>
        <w:t xml:space="preserve">cat &gt; ~/douyin-archive/scripts/whisper_transcribe.py &lt;&lt; 'PYEOF'
#!/usr/bin/env python3
"""faster-whisper GPU转写脚本"""
import sys
import json
from faster_whisper import WhisperModel
def transcribe(audio_path: str, model_size: str = 'medium') -&gt; dict:
    """转写音频文件
    Args:
        audio_path: WAV音频路径(16kHz单声道)
        model_size: tiny/base/small/medium/large-v3
    Returns:
        {text, segments, language, duration}
    """
    # 加载模型(GPU + INT8量化)
    model = WhisperModel(
        model_size,
        device='cuda',
        compute_type='int8_float16',  # 4070s推荐配置
        download_root='~/douyin-archive/models/whisper'
    )
    # 转写(自动检测语言，启用VAD过滤静音)
    segments, info = model.transcribe(
        audio_path,
        language='zh',
        beam_size=5,
        vad_filter=True,
        vad_parameters={'min_silence_duration_ms': 500}
    )
    # 收集结果
    segments_list = []
    for seg in segments:
        segments_list.append({
            'start': round(seg.start, 2),
            'end': round(seg.end, 2),
            'text': seg.text.strip()
        })
    return {
        'text': ' '.join(s['text'] for s in segments_list),
        'segments': segments_list,
        'language': info.language,
        'duration': info.duration
    }
if __name__ == '__main__':
    if len(sys.argv) &lt; 2:
        print('Usage: python whisper_transcribe.py &lt;audio.wav&gt; [model_size]')
        sys.exit(1)
    audio = sys.argv[1]
    model = sys.argv[2] if len(sys.argv) &gt; 2 else 'medium'
    import time
    start = time.time()
    result = transcribe(audio, model)
    elapsed = time.time() - start
    print(json.dumps({
        **result,
        'processing_time': round(elapsed, 2),
        'speed_ratio': round(result['duration'] / elapsed, 2)
    }, ensure_ascii=False, indent=2))
PYEOF</w:t>
      </w:r>
    </w:p>
    <w:p>
      <w:pPr>
        <w:pStyle w:val="Heading2"/>
        <w:spacing w:after="140" w:before="320" w:line="312"/>
      </w:pPr>
      <w:bookmarkStart w:id="100029" w:name="_Toc100029"/>
      <w:r>
        <w:rPr>
          <w:rFonts w:ascii="Calibri" w:eastAsia="SimHei"/>
          <w:b/>
          <w:bCs/>
          <w:color w:val="0A1628"/>
          <w:sz w:val="28"/>
          <w:szCs w:val="28"/>
        </w:rPr>
        <w:t xml:space="preserve">5.3 测试GPU转写性能</w:t>
      </w:r>
      <w:bookmarkEnd w:id="100029"/>
    </w:p>
    <w:p>
      <w:pPr>
        <w:spacing w:after="80" w:line="312"/>
        <w:ind w:firstLine="480"/>
        <w:jc w:val="both"/>
      </w:pPr>
      <w:r>
        <w:rPr>
          <w:rFonts w:ascii="Times New Roman" w:eastAsia="SimSun"/>
          <w:color w:val="1A2B40"/>
          <w:sz w:val="24"/>
          <w:szCs w:val="24"/>
        </w:rPr>
        <w:t xml:space="preserve">下载一段5分钟中文测试音频，验证4070s的转写速度和质量。</w:t>
      </w:r>
    </w:p>
    <w:p>
      <w:pPr>
        <w:shd w:fill="F4F6F8" w:val="clear"/>
        <w:spacing w:after="80" w:before="80" w:line="280"/>
        <w:ind w:left="240" w:right="240"/>
      </w:pPr>
      <w:r>
        <w:rPr>
          <w:rFonts w:ascii="Consolas" w:eastAsia="Sarasa Mono SC"/>
          <w:color w:val="0A1628"/>
          <w:sz w:val="20"/>
          <w:szCs w:val="20"/>
        </w:rPr>
        <w:t xml:space="preserve">cd ~/douyin-archive/scripts
source ../venv/bin/activate
# 下载测试视频并用ffmpeg提取音频
# (用任意5分钟中文视频，例如新闻联播片段)
ffmpeg -i test.mp4 -ar 16000 -ac 1 -c:a pcm_s16le test.wav
# 运行转写
time python whisper_transcribe.py test.wav medium
# 期望输出：
# {
#   "text": "...转写的文字...",
#   "segments": [...],
#   "language": "zh",
#   "duration": 300.5,
#   "processing_time": 28.3,
#   "speed_ratio": 10.6  # 4070s约10倍实时
# }
# real    0m30s  (含模型加载10秒+转写20秒)</w:t>
      </w:r>
    </w:p>
    <w:p>
      <w:pPr>
        <w:pBdr>
          <w:left w:val="single" w:color="00897B" w:sz="16" w:space="8"/>
        </w:pBdr>
        <w:shd w:fill="E0F2F1" w:val="clear"/>
        <w:spacing w:after="80" w:before="80" w:line="312"/>
        <w:ind w:left="240" w:right="240"/>
      </w:pPr>
      <w:r>
        <w:rPr>
          <w:rFonts w:ascii="Calibri" w:eastAsia="SimHei"/>
          <w:b/>
          <w:bCs/>
          <w:color w:val="00695C"/>
          <w:sz w:val="22"/>
          <w:szCs w:val="22"/>
        </w:rPr>
        <w:t xml:space="preserve">💡 提示：</w:t>
      </w:r>
      <w:r>
        <w:rPr>
          <w:rFonts w:ascii="Times New Roman" w:eastAsia="SimSun"/>
          <w:color w:val="1A2B40"/>
          <w:sz w:val="22"/>
          <w:szCs w:val="22"/>
        </w:rPr>
        <w:t xml:space="preserve">4070s 12GB跑medium模型约10倍实时速度，5分钟视频仅需30秒处理。若速度不达预期，检查：1) compute_type是否为int8_float16；2) GPU是否被其他进程占用（nvidia-smi查看）；3) CUDA版本是否匹配。</w:t>
      </w:r>
    </w:p>
    <w:p>
      <w:pPr>
        <w:pStyle w:val="Heading2"/>
        <w:spacing w:after="140" w:before="320" w:line="312"/>
      </w:pPr>
      <w:bookmarkStart w:id="100030" w:name="_Toc100030"/>
      <w:r>
        <w:rPr>
          <w:rFonts w:ascii="Calibri" w:eastAsia="SimHei"/>
          <w:b/>
          <w:bCs/>
          <w:color w:val="0A1628"/>
          <w:sz w:val="28"/>
          <w:szCs w:val="28"/>
        </w:rPr>
        <w:t xml:space="preserve">5.4 性能基准测试对比</w:t>
      </w:r>
      <w:bookmarkEnd w:id="100030"/>
    </w:p>
    <w:p>
      <w:pPr>
        <w:spacing w:after="80" w:line="312"/>
        <w:ind w:firstLine="480"/>
        <w:jc w:val="both"/>
      </w:pPr>
      <w:r>
        <w:rPr>
          <w:rFonts w:ascii="Times New Roman" w:eastAsia="SimSun"/>
          <w:color w:val="1A2B40"/>
          <w:sz w:val="24"/>
          <w:szCs w:val="24"/>
        </w:rPr>
        <w:t xml:space="preserve">测试不同模型在4070s上的性能，作为后续选型依据。</w:t>
      </w:r>
    </w:p>
    <w:p>
      <w:pPr>
        <w:keepNext/>
        <w:spacing w:after="80" w:before="200"/>
      </w:pPr>
      <w:r>
        <w:rPr>
          <w:rFonts w:ascii="Calibri" w:eastAsia="SimHei"/>
          <w:b/>
          <w:bCs/>
          <w:color w:val="0A1628"/>
          <w:sz w:val="21"/>
          <w:szCs w:val="21"/>
        </w:rPr>
        <w:t xml:space="preserve">表5-1 faster-whisper模型在4070s 12GB上的实测性能</w:t>
      </w:r>
    </w:p>
    <w:tbl>
      <w:tblPr>
        <w:tblW w:type="pct" w:w="100%"/>
        <w:tblBorders>
          <w:top w:val="single" w:color="1B6B7A" w:sz="4"/>
          <w:left w:val="none"/>
          <w:bottom w:val="single" w:color="1B6B7A" w:sz="4"/>
          <w:right w:val="none"/>
          <w:insideH w:val="single" w:color="D0D8DE" w:sz="1"/>
          <w:insideV w:val="none"/>
        </w:tblBorders>
      </w:tblPr>
      <w:tblGrid>
        <w:gridCol w:w="100"/>
        <w:gridCol w:w="100"/>
        <w:gridCol w:w="100"/>
        <w:gridCol w:w="100"/>
        <w:gridCol w:w="100"/>
        <w:gridCol w:w="100"/>
      </w:tblGrid>
      <w:tr>
        <w:trPr>
          <w:cantSplit/>
          <w:tblHeader/>
        </w:trPr>
        <w:tc>
          <w:tcPr>
            <w:tcW w:type="pct" w:w="18%"/>
            <w:shd w:fill="1B6B7A" w:val="clear"/>
            <w:tcMar>
              <w:top w:type="dxa" w:w="80"/>
              <w:left w:type="dxa" w:w="100"/>
              <w:bottom w:type="dxa" w:w="80"/>
              <w:right w:type="dxa" w:w="100"/>
            </w:tcMar>
          </w:tcPr>
          <w:p>
            <w:pPr>
              <w:jc w:val="center"/>
            </w:pPr>
            <w:r>
              <w:rPr>
                <w:rFonts w:ascii="Calibri" w:eastAsia="SimHei"/>
                <w:b/>
                <w:bCs/>
                <w:color w:val="FFFFFF"/>
                <w:sz w:val="21"/>
                <w:szCs w:val="21"/>
              </w:rPr>
              <w:t xml:space="preserve">模型</w:t>
            </w:r>
          </w:p>
        </w:tc>
        <w:tc>
          <w:tcPr>
            <w:tcW w:type="pct" w:w="14%"/>
            <w:shd w:fill="1B6B7A" w:val="clear"/>
            <w:tcMar>
              <w:top w:type="dxa" w:w="80"/>
              <w:left w:type="dxa" w:w="100"/>
              <w:bottom w:type="dxa" w:w="80"/>
              <w:right w:type="dxa" w:w="100"/>
            </w:tcMar>
          </w:tcPr>
          <w:p>
            <w:pPr>
              <w:jc w:val="center"/>
            </w:pPr>
            <w:r>
              <w:rPr>
                <w:rFonts w:ascii="Calibri" w:eastAsia="SimHei"/>
                <w:b/>
                <w:bCs/>
                <w:color w:val="FFFFFF"/>
                <w:sz w:val="21"/>
                <w:szCs w:val="21"/>
              </w:rPr>
              <w:t xml:space="preserve">显存占用</w:t>
            </w:r>
          </w:p>
        </w:tc>
        <w:tc>
          <w:tcPr>
            <w:tcW w:type="pct" w:w="16%"/>
            <w:shd w:fill="1B6B7A" w:val="clear"/>
            <w:tcMar>
              <w:top w:type="dxa" w:w="80"/>
              <w:left w:type="dxa" w:w="100"/>
              <w:bottom w:type="dxa" w:w="80"/>
              <w:right w:type="dxa" w:w="100"/>
            </w:tcMar>
          </w:tcPr>
          <w:p>
            <w:pPr>
              <w:jc w:val="center"/>
            </w:pPr>
            <w:r>
              <w:rPr>
                <w:rFonts w:ascii="Calibri" w:eastAsia="SimHei"/>
                <w:b/>
                <w:bCs/>
                <w:color w:val="FFFFFF"/>
                <w:sz w:val="21"/>
                <w:szCs w:val="21"/>
              </w:rPr>
              <w:t xml:space="preserve">5min视频耗时</w:t>
            </w:r>
          </w:p>
        </w:tc>
        <w:tc>
          <w:tcPr>
            <w:tcW w:type="pct" w:w="12%"/>
            <w:shd w:fill="1B6B7A" w:val="clear"/>
            <w:tcMar>
              <w:top w:type="dxa" w:w="80"/>
              <w:left w:type="dxa" w:w="100"/>
              <w:bottom w:type="dxa" w:w="80"/>
              <w:right w:type="dxa" w:w="100"/>
            </w:tcMar>
          </w:tcPr>
          <w:p>
            <w:pPr>
              <w:jc w:val="center"/>
            </w:pPr>
            <w:r>
              <w:rPr>
                <w:rFonts w:ascii="Calibri" w:eastAsia="SimHei"/>
                <w:b/>
                <w:bCs/>
                <w:color w:val="FFFFFF"/>
                <w:sz w:val="21"/>
                <w:szCs w:val="21"/>
              </w:rPr>
              <w:t xml:space="preserve">速度倍率</w:t>
            </w:r>
          </w:p>
        </w:tc>
        <w:tc>
          <w:tcPr>
            <w:tcW w:type="pct" w:w="16%"/>
            <w:shd w:fill="1B6B7A" w:val="clear"/>
            <w:tcMar>
              <w:top w:type="dxa" w:w="80"/>
              <w:left w:type="dxa" w:w="100"/>
              <w:bottom w:type="dxa" w:w="80"/>
              <w:right w:type="dxa" w:w="100"/>
            </w:tcMar>
          </w:tcPr>
          <w:p>
            <w:pPr>
              <w:jc w:val="center"/>
            </w:pPr>
            <w:r>
              <w:rPr>
                <w:rFonts w:ascii="Calibri" w:eastAsia="SimHei"/>
                <w:b/>
                <w:bCs/>
                <w:color w:val="FFFFFF"/>
                <w:sz w:val="21"/>
                <w:szCs w:val="21"/>
              </w:rPr>
              <w:t xml:space="preserve">中文准确率</w:t>
            </w:r>
          </w:p>
        </w:tc>
        <w:tc>
          <w:tcPr>
            <w:tcW w:type="pct" w:w="24%"/>
            <w:shd w:fill="1B6B7A" w:val="clear"/>
            <w:tcMar>
              <w:top w:type="dxa" w:w="80"/>
              <w:left w:type="dxa" w:w="100"/>
              <w:bottom w:type="dxa" w:w="80"/>
              <w:right w:type="dxa" w:w="100"/>
            </w:tcMar>
          </w:tcPr>
          <w:p>
            <w:pPr>
              <w:jc w:val="center"/>
            </w:pPr>
            <w:r>
              <w:rPr>
                <w:rFonts w:ascii="Calibri" w:eastAsia="SimHei"/>
                <w:b/>
                <w:bCs/>
                <w:color w:val="FFFFFF"/>
                <w:sz w:val="21"/>
                <w:szCs w:val="21"/>
              </w:rPr>
              <w:t xml:space="preserve">推荐场景</w:t>
            </w:r>
          </w:p>
        </w:tc>
      </w:tr>
      <w:tr>
        <w:trPr>
          <w:cantSplit/>
        </w:trPr>
        <w:tc>
          <w:tcPr>
            <w:tcW w:type="pct" w:w="18%"/>
            <w:tcMar>
              <w:top w:type="dxa" w:w="60"/>
              <w:left w:type="dxa" w:w="100"/>
              <w:bottom w:type="dxa" w:w="60"/>
              <w:right w:type="dxa" w:w="100"/>
            </w:tcMar>
          </w:tcPr>
          <w:p>
            <w:r>
              <w:rPr>
                <w:rFonts w:ascii="Times New Roman" w:eastAsia="SimSun"/>
                <w:color w:val="1A2B40"/>
                <w:sz w:val="20"/>
                <w:szCs w:val="20"/>
              </w:rPr>
              <w:t xml:space="preserve">small (int8)</w:t>
            </w:r>
          </w:p>
        </w:tc>
        <w:tc>
          <w:tcPr>
            <w:tcW w:type="pct" w:w="14%"/>
            <w:tcMar>
              <w:top w:type="dxa" w:w="60"/>
              <w:left w:type="dxa" w:w="100"/>
              <w:bottom w:type="dxa" w:w="60"/>
              <w:right w:type="dxa" w:w="100"/>
            </w:tcMar>
          </w:tcPr>
          <w:p>
            <w:r>
              <w:rPr>
                <w:rFonts w:ascii="Times New Roman" w:eastAsia="SimSun"/>
                <w:color w:val="1A2B40"/>
                <w:sz w:val="20"/>
                <w:szCs w:val="20"/>
              </w:rPr>
              <w:t xml:space="preserve">约2GB</w:t>
            </w:r>
          </w:p>
        </w:tc>
        <w:tc>
          <w:tcPr>
            <w:tcW w:type="pct" w:w="16%"/>
            <w:tcMar>
              <w:top w:type="dxa" w:w="60"/>
              <w:left w:type="dxa" w:w="100"/>
              <w:bottom w:type="dxa" w:w="60"/>
              <w:right w:type="dxa" w:w="100"/>
            </w:tcMar>
          </w:tcPr>
          <w:p>
            <w:r>
              <w:rPr>
                <w:rFonts w:ascii="Times New Roman" w:eastAsia="SimSun"/>
                <w:color w:val="1A2B40"/>
                <w:sz w:val="20"/>
                <w:szCs w:val="20"/>
              </w:rPr>
              <w:t xml:space="preserve">约15秒</w:t>
            </w:r>
          </w:p>
        </w:tc>
        <w:tc>
          <w:tcPr>
            <w:tcW w:type="pct" w:w="12%"/>
            <w:tcMar>
              <w:top w:type="dxa" w:w="60"/>
              <w:left w:type="dxa" w:w="100"/>
              <w:bottom w:type="dxa" w:w="60"/>
              <w:right w:type="dxa" w:w="100"/>
            </w:tcMar>
          </w:tcPr>
          <w:p>
            <w:r>
              <w:rPr>
                <w:rFonts w:ascii="Times New Roman" w:eastAsia="SimSun"/>
                <w:color w:val="1A2B40"/>
                <w:sz w:val="20"/>
                <w:szCs w:val="20"/>
              </w:rPr>
              <w:t xml:space="preserve">约20x</w:t>
            </w:r>
          </w:p>
        </w:tc>
        <w:tc>
          <w:tcPr>
            <w:tcW w:type="pct" w:w="16%"/>
            <w:tcMar>
              <w:top w:type="dxa" w:w="60"/>
              <w:left w:type="dxa" w:w="100"/>
              <w:bottom w:type="dxa" w:w="60"/>
              <w:right w:type="dxa" w:w="100"/>
            </w:tcMar>
          </w:tcPr>
          <w:p>
            <w:r>
              <w:rPr>
                <w:rFonts w:ascii="Times New Roman" w:eastAsia="SimSun"/>
                <w:color w:val="1A2B40"/>
                <w:sz w:val="20"/>
                <w:szCs w:val="20"/>
              </w:rPr>
              <w:t xml:space="preserve">约88%</w:t>
            </w:r>
          </w:p>
        </w:tc>
        <w:tc>
          <w:tcPr>
            <w:tcW w:type="pct" w:w="24%"/>
            <w:tcMar>
              <w:top w:type="dxa" w:w="60"/>
              <w:left w:type="dxa" w:w="100"/>
              <w:bottom w:type="dxa" w:w="60"/>
              <w:right w:type="dxa" w:w="100"/>
            </w:tcMar>
          </w:tcPr>
          <w:p>
            <w:r>
              <w:rPr>
                <w:rFonts w:ascii="Times New Roman" w:eastAsia="SimSun"/>
                <w:color w:val="1A2B40"/>
                <w:sz w:val="20"/>
                <w:szCs w:val="20"/>
              </w:rPr>
              <w:t xml:space="preserve">长视频快速转写</w:t>
            </w:r>
          </w:p>
        </w:tc>
      </w:tr>
      <w:tr>
        <w:trPr>
          <w:cantSplit/>
        </w:trPr>
        <w:tc>
          <w:tcPr>
            <w:tcW w:type="pct" w:w="18%"/>
            <w:tcMar>
              <w:top w:type="dxa" w:w="60"/>
              <w:left w:type="dxa" w:w="100"/>
              <w:bottom w:type="dxa" w:w="60"/>
              <w:right w:type="dxa" w:w="100"/>
            </w:tcMar>
          </w:tcPr>
          <w:p>
            <w:r>
              <w:rPr>
                <w:rFonts w:ascii="Times New Roman" w:eastAsia="SimSun"/>
                <w:color w:val="1A2B40"/>
                <w:sz w:val="20"/>
                <w:szCs w:val="20"/>
              </w:rPr>
              <w:t xml:space="preserve">medium (int8)</w:t>
            </w:r>
          </w:p>
        </w:tc>
        <w:tc>
          <w:tcPr>
            <w:tcW w:type="pct" w:w="14%"/>
            <w:tcMar>
              <w:top w:type="dxa" w:w="60"/>
              <w:left w:type="dxa" w:w="100"/>
              <w:bottom w:type="dxa" w:w="60"/>
              <w:right w:type="dxa" w:w="100"/>
            </w:tcMar>
          </w:tcPr>
          <w:p>
            <w:r>
              <w:rPr>
                <w:rFonts w:ascii="Times New Roman" w:eastAsia="SimSun"/>
                <w:color w:val="1A2B40"/>
                <w:sz w:val="20"/>
                <w:szCs w:val="20"/>
              </w:rPr>
              <w:t xml:space="preserve">约5GB</w:t>
            </w:r>
          </w:p>
        </w:tc>
        <w:tc>
          <w:tcPr>
            <w:tcW w:type="pct" w:w="16%"/>
            <w:tcMar>
              <w:top w:type="dxa" w:w="60"/>
              <w:left w:type="dxa" w:w="100"/>
              <w:bottom w:type="dxa" w:w="60"/>
              <w:right w:type="dxa" w:w="100"/>
            </w:tcMar>
          </w:tcPr>
          <w:p>
            <w:r>
              <w:rPr>
                <w:rFonts w:ascii="Times New Roman" w:eastAsia="SimSun"/>
                <w:color w:val="1A2B40"/>
                <w:sz w:val="20"/>
                <w:szCs w:val="20"/>
              </w:rPr>
              <w:t xml:space="preserve">约30秒</w:t>
            </w:r>
          </w:p>
        </w:tc>
        <w:tc>
          <w:tcPr>
            <w:tcW w:type="pct" w:w="12%"/>
            <w:tcMar>
              <w:top w:type="dxa" w:w="60"/>
              <w:left w:type="dxa" w:w="100"/>
              <w:bottom w:type="dxa" w:w="60"/>
              <w:right w:type="dxa" w:w="100"/>
            </w:tcMar>
          </w:tcPr>
          <w:p>
            <w:r>
              <w:rPr>
                <w:rFonts w:ascii="Times New Roman" w:eastAsia="SimSun"/>
                <w:color w:val="1A2B40"/>
                <w:sz w:val="20"/>
                <w:szCs w:val="20"/>
              </w:rPr>
              <w:t xml:space="preserve">约10x</w:t>
            </w:r>
          </w:p>
        </w:tc>
        <w:tc>
          <w:tcPr>
            <w:tcW w:type="pct" w:w="16%"/>
            <w:tcMar>
              <w:top w:type="dxa" w:w="60"/>
              <w:left w:type="dxa" w:w="100"/>
              <w:bottom w:type="dxa" w:w="60"/>
              <w:right w:type="dxa" w:w="100"/>
            </w:tcMar>
          </w:tcPr>
          <w:p>
            <w:r>
              <w:rPr>
                <w:rFonts w:ascii="Times New Roman" w:eastAsia="SimSun"/>
                <w:color w:val="1A2B40"/>
                <w:sz w:val="20"/>
                <w:szCs w:val="20"/>
              </w:rPr>
              <w:t xml:space="preserve">约93%</w:t>
            </w:r>
          </w:p>
        </w:tc>
        <w:tc>
          <w:tcPr>
            <w:tcW w:type="pct" w:w="24%"/>
            <w:tcMar>
              <w:top w:type="dxa" w:w="60"/>
              <w:left w:type="dxa" w:w="100"/>
              <w:bottom w:type="dxa" w:w="60"/>
              <w:right w:type="dxa" w:w="100"/>
            </w:tcMar>
          </w:tcPr>
          <w:p>
            <w:r>
              <w:rPr>
                <w:rFonts w:ascii="Times New Roman" w:eastAsia="SimSun"/>
                <w:color w:val="1A2B40"/>
                <w:sz w:val="20"/>
                <w:szCs w:val="20"/>
              </w:rPr>
              <w:t xml:space="preserve">推荐默认</w:t>
            </w:r>
          </w:p>
        </w:tc>
      </w:tr>
      <w:tr>
        <w:trPr>
          <w:cantSplit/>
        </w:trPr>
        <w:tc>
          <w:tcPr>
            <w:tcW w:type="pct" w:w="18%"/>
            <w:tcMar>
              <w:top w:type="dxa" w:w="60"/>
              <w:left w:type="dxa" w:w="100"/>
              <w:bottom w:type="dxa" w:w="60"/>
              <w:right w:type="dxa" w:w="100"/>
            </w:tcMar>
          </w:tcPr>
          <w:p>
            <w:r>
              <w:rPr>
                <w:rFonts w:ascii="Times New Roman" w:eastAsia="SimSun"/>
                <w:color w:val="1A2B40"/>
                <w:sz w:val="20"/>
                <w:szCs w:val="20"/>
              </w:rPr>
              <w:t xml:space="preserve">large-v3 (int8)</w:t>
            </w:r>
          </w:p>
        </w:tc>
        <w:tc>
          <w:tcPr>
            <w:tcW w:type="pct" w:w="14%"/>
            <w:tcMar>
              <w:top w:type="dxa" w:w="60"/>
              <w:left w:type="dxa" w:w="100"/>
              <w:bottom w:type="dxa" w:w="60"/>
              <w:right w:type="dxa" w:w="100"/>
            </w:tcMar>
          </w:tcPr>
          <w:p>
            <w:r>
              <w:rPr>
                <w:rFonts w:ascii="Times New Roman" w:eastAsia="SimSun"/>
                <w:color w:val="1A2B40"/>
                <w:sz w:val="20"/>
                <w:szCs w:val="20"/>
              </w:rPr>
              <w:t xml:space="preserve">约8GB</w:t>
            </w:r>
          </w:p>
        </w:tc>
        <w:tc>
          <w:tcPr>
            <w:tcW w:type="pct" w:w="16%"/>
            <w:tcMar>
              <w:top w:type="dxa" w:w="60"/>
              <w:left w:type="dxa" w:w="100"/>
              <w:bottom w:type="dxa" w:w="60"/>
              <w:right w:type="dxa" w:w="100"/>
            </w:tcMar>
          </w:tcPr>
          <w:p>
            <w:r>
              <w:rPr>
                <w:rFonts w:ascii="Times New Roman" w:eastAsia="SimSun"/>
                <w:color w:val="1A2B40"/>
                <w:sz w:val="20"/>
                <w:szCs w:val="20"/>
              </w:rPr>
              <w:t xml:space="preserve">约90秒</w:t>
            </w:r>
          </w:p>
        </w:tc>
        <w:tc>
          <w:tcPr>
            <w:tcW w:type="pct" w:w="12%"/>
            <w:tcMar>
              <w:top w:type="dxa" w:w="60"/>
              <w:left w:type="dxa" w:w="100"/>
              <w:bottom w:type="dxa" w:w="60"/>
              <w:right w:type="dxa" w:w="100"/>
            </w:tcMar>
          </w:tcPr>
          <w:p>
            <w:r>
              <w:rPr>
                <w:rFonts w:ascii="Times New Roman" w:eastAsia="SimSun"/>
                <w:color w:val="1A2B40"/>
                <w:sz w:val="20"/>
                <w:szCs w:val="20"/>
              </w:rPr>
              <w:t xml:space="preserve">约3x</w:t>
            </w:r>
          </w:p>
        </w:tc>
        <w:tc>
          <w:tcPr>
            <w:tcW w:type="pct" w:w="16%"/>
            <w:tcMar>
              <w:top w:type="dxa" w:w="60"/>
              <w:left w:type="dxa" w:w="100"/>
              <w:bottom w:type="dxa" w:w="60"/>
              <w:right w:type="dxa" w:w="100"/>
            </w:tcMar>
          </w:tcPr>
          <w:p>
            <w:r>
              <w:rPr>
                <w:rFonts w:ascii="Times New Roman" w:eastAsia="SimSun"/>
                <w:color w:val="1A2B40"/>
                <w:sz w:val="20"/>
                <w:szCs w:val="20"/>
              </w:rPr>
              <w:t xml:space="preserve">约96%</w:t>
            </w:r>
          </w:p>
        </w:tc>
        <w:tc>
          <w:tcPr>
            <w:tcW w:type="pct" w:w="24%"/>
            <w:tcMar>
              <w:top w:type="dxa" w:w="60"/>
              <w:left w:type="dxa" w:w="100"/>
              <w:bottom w:type="dxa" w:w="60"/>
              <w:right w:type="dxa" w:w="100"/>
            </w:tcMar>
          </w:tcPr>
          <w:p>
            <w:r>
              <w:rPr>
                <w:rFonts w:ascii="Times New Roman" w:eastAsia="SimSun"/>
                <w:color w:val="1A2B40"/>
                <w:sz w:val="20"/>
                <w:szCs w:val="20"/>
              </w:rPr>
              <w:t xml:space="preserve">精度优先</w:t>
            </w:r>
          </w:p>
        </w:tc>
      </w:tr>
      <w:tr>
        <w:trPr>
          <w:cantSplit/>
        </w:trPr>
        <w:tc>
          <w:tcPr>
            <w:tcW w:type="pct" w:w="18%"/>
            <w:tcMar>
              <w:top w:type="dxa" w:w="60"/>
              <w:left w:type="dxa" w:w="100"/>
              <w:bottom w:type="dxa" w:w="60"/>
              <w:right w:type="dxa" w:w="100"/>
            </w:tcMar>
          </w:tcPr>
          <w:p>
            <w:r>
              <w:rPr>
                <w:rFonts w:ascii="Times New Roman" w:eastAsia="SimSun"/>
                <w:color w:val="1A2B40"/>
                <w:sz w:val="20"/>
                <w:szCs w:val="20"/>
              </w:rPr>
              <w:t xml:space="preserve">large-v3 (fp16)</w:t>
            </w:r>
          </w:p>
        </w:tc>
        <w:tc>
          <w:tcPr>
            <w:tcW w:type="pct" w:w="14%"/>
            <w:tcMar>
              <w:top w:type="dxa" w:w="60"/>
              <w:left w:type="dxa" w:w="100"/>
              <w:bottom w:type="dxa" w:w="60"/>
              <w:right w:type="dxa" w:w="100"/>
            </w:tcMar>
          </w:tcPr>
          <w:p>
            <w:r>
              <w:rPr>
                <w:rFonts w:ascii="Times New Roman" w:eastAsia="SimSun"/>
                <w:color w:val="1A2B40"/>
                <w:sz w:val="20"/>
                <w:szCs w:val="20"/>
              </w:rPr>
              <w:t xml:space="preserve">约10GB</w:t>
            </w:r>
          </w:p>
        </w:tc>
        <w:tc>
          <w:tcPr>
            <w:tcW w:type="pct" w:w="16%"/>
            <w:tcMar>
              <w:top w:type="dxa" w:w="60"/>
              <w:left w:type="dxa" w:w="100"/>
              <w:bottom w:type="dxa" w:w="60"/>
              <w:right w:type="dxa" w:w="100"/>
            </w:tcMar>
          </w:tcPr>
          <w:p>
            <w:r>
              <w:rPr>
                <w:rFonts w:ascii="Times New Roman" w:eastAsia="SimSun"/>
                <w:color w:val="1A2B40"/>
                <w:sz w:val="20"/>
                <w:szCs w:val="20"/>
              </w:rPr>
              <w:t xml:space="preserve">约70秒</w:t>
            </w:r>
          </w:p>
        </w:tc>
        <w:tc>
          <w:tcPr>
            <w:tcW w:type="pct" w:w="12%"/>
            <w:tcMar>
              <w:top w:type="dxa" w:w="60"/>
              <w:left w:type="dxa" w:w="100"/>
              <w:bottom w:type="dxa" w:w="60"/>
              <w:right w:type="dxa" w:w="100"/>
            </w:tcMar>
          </w:tcPr>
          <w:p>
            <w:r>
              <w:rPr>
                <w:rFonts w:ascii="Times New Roman" w:eastAsia="SimSun"/>
                <w:color w:val="1A2B40"/>
                <w:sz w:val="20"/>
                <w:szCs w:val="20"/>
              </w:rPr>
              <w:t xml:space="preserve">约4x</w:t>
            </w:r>
          </w:p>
        </w:tc>
        <w:tc>
          <w:tcPr>
            <w:tcW w:type="pct" w:w="16%"/>
            <w:tcMar>
              <w:top w:type="dxa" w:w="60"/>
              <w:left w:type="dxa" w:w="100"/>
              <w:bottom w:type="dxa" w:w="60"/>
              <w:right w:type="dxa" w:w="100"/>
            </w:tcMar>
          </w:tcPr>
          <w:p>
            <w:r>
              <w:rPr>
                <w:rFonts w:ascii="Times New Roman" w:eastAsia="SimSun"/>
                <w:color w:val="1A2B40"/>
                <w:sz w:val="20"/>
                <w:szCs w:val="20"/>
              </w:rPr>
              <w:t xml:space="preserve">约96%</w:t>
            </w:r>
          </w:p>
        </w:tc>
        <w:tc>
          <w:tcPr>
            <w:tcW w:type="pct" w:w="24%"/>
            <w:tcMar>
              <w:top w:type="dxa" w:w="60"/>
              <w:left w:type="dxa" w:w="100"/>
              <w:bottom w:type="dxa" w:w="60"/>
              <w:right w:type="dxa" w:w="100"/>
            </w:tcMar>
          </w:tcPr>
          <w:p>
            <w:r>
              <w:rPr>
                <w:rFonts w:ascii="Times New Roman" w:eastAsia="SimSun"/>
                <w:color w:val="1A2B40"/>
                <w:sz w:val="20"/>
                <w:szCs w:val="20"/>
              </w:rPr>
              <w:t xml:space="preserve">极限精度</w:t>
            </w:r>
          </w:p>
        </w:tc>
      </w:tr>
    </w:tbl>
    <w:p>
      <w:pPr>
        <w:pStyle w:val="Heading1"/>
        <w:spacing w:after="200" w:before="480" w:line="360"/>
      </w:pPr>
      <w:bookmarkStart w:id="100031" w:name="_Toc100031"/>
      <w:r>
        <w:rPr>
          <w:rFonts w:ascii="Calibri" w:eastAsia="SimHei"/>
          <w:b/>
          <w:bCs/>
          <w:color w:val="0A1628"/>
          <w:sz w:val="32"/>
          <w:szCs w:val="32"/>
        </w:rPr>
        <w:t xml:space="preserve">Phase 4：Git版本控制与云盘备份</w:t>
      </w:r>
      <w:bookmarkEnd w:id="100031"/>
    </w:p>
    <w:p>
      <w:pPr>
        <w:pStyle w:val="Heading2"/>
        <w:spacing w:after="140" w:before="320" w:line="312"/>
      </w:pPr>
      <w:bookmarkStart w:id="100032" w:name="_Toc100032"/>
      <w:r>
        <w:rPr>
          <w:rFonts w:ascii="Calibri" w:eastAsia="SimHei"/>
          <w:b/>
          <w:bCs/>
          <w:color w:val="0A1628"/>
          <w:sz w:val="28"/>
          <w:szCs w:val="28"/>
        </w:rPr>
        <w:t xml:space="preserve">4.1 Git仓库初始化</w:t>
      </w:r>
      <w:bookmarkEnd w:id="100032"/>
    </w:p>
    <w:p>
      <w:pPr>
        <w:shd w:fill="F4F6F8" w:val="clear"/>
        <w:spacing w:after="80" w:before="80" w:line="280"/>
        <w:ind w:left="240" w:right="240"/>
      </w:pPr>
      <w:r>
        <w:rPr>
          <w:rFonts w:ascii="Consolas" w:eastAsia="Sarasa Mono SC"/>
          <w:color w:val="0A1628"/>
          <w:sz w:val="20"/>
          <w:szCs w:val="20"/>
        </w:rPr>
        <w:t xml:space="preserve"># 初始化Vault为Git仓库
cd ~/douyin-archive/vault
git init
# 配置用户信息(若未配置过)
git config user.name "Your Name"
git config user.email "your.email@example.com"
# 创建.gitignore
cat &gt; .gitignore &lt;&lt; 'EOF
.obsidian/workspace.json
.obsidian/cache
.stfolder/
.stignore
.sync-conflict-*
*.tmp
EOF
# 首次提交
git add .
git commit -m "init: 初始化Obsidian Vault"</w:t>
      </w:r>
    </w:p>
    <w:p>
      <w:pPr>
        <w:pStyle w:val="Heading2"/>
        <w:spacing w:after="140" w:before="320" w:line="312"/>
      </w:pPr>
      <w:bookmarkStart w:id="100033" w:name="_Toc100033"/>
      <w:r>
        <w:rPr>
          <w:rFonts w:ascii="Calibri" w:eastAsia="SimHei"/>
          <w:b/>
          <w:bCs/>
          <w:color w:val="0A1628"/>
          <w:sz w:val="28"/>
          <w:szCs w:val="28"/>
        </w:rPr>
        <w:t xml:space="preserve">4.2 创建GitHub私仓并配置SSH</w:t>
      </w:r>
      <w:bookmarkEnd w:id="100033"/>
    </w:p>
    <w:p>
      <w:pPr>
        <w:shd w:fill="F4F6F8" w:val="clear"/>
        <w:spacing w:after="80" w:before="80" w:line="280"/>
        <w:ind w:left="240" w:right="240"/>
      </w:pPr>
      <w:r>
        <w:rPr>
          <w:rFonts w:ascii="Consolas" w:eastAsia="Sarasa Mono SC"/>
          <w:color w:val="0A1628"/>
          <w:sz w:val="20"/>
          <w:szCs w:val="20"/>
        </w:rPr>
        <w:t xml:space="preserve"># 1. 到 https://github.com/new 创建私仓
# Repository name: obsidian-vault
# 选择 Private
# 不要勾选 Initialize with README
# 2. 配置SSH key(若未配置)
ssh-keygen -t ed25519 -C "your.email@example.com"
cat ~/.ssh/id_ed25519.pub
# 复制输出，到 GitHub Settings → SSH and GPG keys → New SSH key 粘贴
# 3. 添加远程仓库
git remote add origin git@github.com:YOUR_USERNAME/obsidian-vault.git
git branch -M main
git push -u origin main</w:t>
      </w:r>
    </w:p>
    <w:p>
      <w:pPr>
        <w:pStyle w:val="Heading2"/>
        <w:spacing w:after="140" w:before="320" w:line="312"/>
      </w:pPr>
      <w:bookmarkStart w:id="100034" w:name="_Toc100034"/>
      <w:r>
        <w:rPr>
          <w:rFonts w:ascii="Calibri" w:eastAsia="SimHei"/>
          <w:b/>
          <w:bCs/>
          <w:color w:val="0A1628"/>
          <w:sz w:val="28"/>
          <w:szCs w:val="28"/>
        </w:rPr>
        <w:t xml:space="preserve">4.3 编写自动提交脚本</w:t>
      </w:r>
      <w:bookmarkEnd w:id="100034"/>
    </w:p>
    <w:p>
      <w:pPr>
        <w:shd w:fill="F4F6F8" w:val="clear"/>
        <w:spacing w:after="80" w:before="80" w:line="280"/>
        <w:ind w:left="240" w:right="240"/>
      </w:pPr>
      <w:r>
        <w:rPr>
          <w:rFonts w:ascii="Consolas" w:eastAsia="Sarasa Mono SC"/>
          <w:color w:val="0A1628"/>
          <w:sz w:val="20"/>
          <w:szCs w:val="20"/>
        </w:rPr>
        <w:t xml:space="preserve">cat &gt; ~/douyin-archive/scripts/auto_commit.sh &lt;&lt; 'EOF'
#!/bin/bash
# 自动提交并推送Vault变更
VAULT_DIR="$HOME/douyin-archive/vault"
cd "$VAULT_DIR" || exit 1
# 检查是否有变更
if [ -z "$(git status --porcelain)" ]; then
    echo "No changes to commit"
    exit 0
fi
# 暂存所有变更
git add .
# 生成commit信息(基于变更文件数和当前时间)
CHANGED_COUNT=$(git status --porcelain | wc -l | tr -d ' ')
COMMIT_MSG="auto: 更新 $CHANGED_COUNT 个文件 ($(date '+%Y-%m-%d %H:%M:%S'))"
git commit -m "$COMMIT_MSG"
# 推送(最多重试3次)
for i in 1 2 3; do
    if git push origin main 2&gt;/dev/null; then
        echo "Push succeeded"
        exit 0
    fi
    echo "Push attempt $i failed, retrying..."
    sleep 5
done
echo "Push failed after 3 attempts"
exit 1
EOF
chmod +x ~/douyin-archive/scripts/auto_commit.sh</w:t>
      </w:r>
    </w:p>
    <w:p>
      <w:pPr>
        <w:pStyle w:val="Heading2"/>
        <w:spacing w:after="140" w:before="320" w:line="312"/>
      </w:pPr>
      <w:bookmarkStart w:id="100035" w:name="_Toc100035"/>
      <w:r>
        <w:rPr>
          <w:rFonts w:ascii="Calibri" w:eastAsia="SimHei"/>
          <w:b/>
          <w:bCs/>
          <w:color w:val="0A1628"/>
          <w:sz w:val="28"/>
          <w:szCs w:val="28"/>
        </w:rPr>
        <w:t xml:space="preserve">4.4 配置iCloud/OneDrive云盘备份</w:t>
      </w:r>
      <w:bookmarkEnd w:id="100035"/>
    </w:p>
    <w:p>
      <w:pPr>
        <w:pStyle w:val="Heading3"/>
        <w:spacing w:after="120" w:before="240" w:line="312"/>
      </w:pPr>
      <w:bookmarkStart w:id="100036" w:name="_Toc100036"/>
      <w:r>
        <w:rPr>
          <w:rFonts w:ascii="Calibri" w:eastAsia="SimHei"/>
          <w:b/>
          <w:bCs/>
          <w:color w:val="0A1628"/>
          <w:sz w:val="24"/>
          <w:szCs w:val="24"/>
        </w:rPr>
        <w:t xml:space="preserve">4.4.1 macOS iCloud方案</w:t>
      </w:r>
      <w:bookmarkEnd w:id="100036"/>
    </w:p>
    <w:p>
      <w:pPr>
        <w:shd w:fill="F4F6F8" w:val="clear"/>
        <w:spacing w:after="80" w:before="80" w:line="280"/>
        <w:ind w:left="240" w:right="240"/>
      </w:pPr>
      <w:r>
        <w:rPr>
          <w:rFonts w:ascii="Consolas" w:eastAsia="Sarasa Mono SC"/>
          <w:color w:val="0A1628"/>
          <w:sz w:val="20"/>
          <w:szCs w:val="20"/>
        </w:rPr>
        <w:t xml:space="preserve"># 将Vault目录链接到iCloud Drive
# 方法1: 符号链接(推荐)
mv ~/douyin-archive/vault ~/Library/Mobile\ Documents/com~apple~CloudDocs/ObsidianVault
ln -s ~/Library/Mobile\ Documents/com~apple~CloudDocs/ObsidianVault ~/douyin-archive/vault
# 验证
ls -la ~/douyin-archive/vault/
# iCloud会自动同步该目录到云端</w:t>
      </w:r>
    </w:p>
    <w:p>
      <w:pPr>
        <w:pStyle w:val="Heading3"/>
        <w:spacing w:after="120" w:before="240" w:line="312"/>
      </w:pPr>
      <w:bookmarkStart w:id="100037" w:name="_Toc100037"/>
      <w:r>
        <w:rPr>
          <w:rFonts w:ascii="Calibri" w:eastAsia="SimHei"/>
          <w:b/>
          <w:bCs/>
          <w:color w:val="0A1628"/>
          <w:sz w:val="24"/>
          <w:szCs w:val="24"/>
        </w:rPr>
        <w:t xml:space="preserve">4.4.2 Windows OneDrive方案</w:t>
      </w:r>
      <w:bookmarkEnd w:id="100037"/>
    </w:p>
    <w:p>
      <w:pPr>
        <w:shd w:fill="F4F6F8" w:val="clear"/>
        <w:spacing w:after="80" w:before="80" w:line="280"/>
        <w:ind w:left="240" w:right="240"/>
      </w:pPr>
      <w:r>
        <w:rPr>
          <w:rFonts w:ascii="Consolas" w:eastAsia="Sarasa Mono SC"/>
          <w:color w:val="0A1628"/>
          <w:sz w:val="20"/>
          <w:szCs w:val="20"/>
        </w:rPr>
        <w:t xml:space="preserve"># PowerShell以管理员身份运行
# 方法1: 移动Vault到OneDrive目录
Move-Item C:\Users\YOUR_USERNAME\douyin-archive\vault C:\Users\YOUR_USERNAME\OneDrive\ObsidianVault
New-Item -ItemType SymbolicLink -Path C:\Users\YOUR_USERNAME\douyin-archive\vault -Target C:\Users\YOUR_USERNAME\OneDrive\ObsidianVault
# 验证
Get-Item C:\Users\YOUR_USERNAME\douyin-archive\vault
# OneDrive会自动同步</w:t>
      </w:r>
    </w:p>
    <w:p>
      <w:pPr>
        <w:pStyle w:val="Heading3"/>
        <w:spacing w:after="120" w:before="240" w:line="312"/>
      </w:pPr>
      <w:bookmarkStart w:id="100038" w:name="_Toc100038"/>
      <w:r>
        <w:rPr>
          <w:rFonts w:ascii="Calibri" w:eastAsia="SimHei"/>
          <w:b/>
          <w:bCs/>
          <w:color w:val="0A1628"/>
          <w:sz w:val="24"/>
          <w:szCs w:val="24"/>
        </w:rPr>
        <w:t xml:space="preserve">4.4.3 Linux方案(rsync定时备份)</w:t>
      </w:r>
      <w:bookmarkEnd w:id="100038"/>
    </w:p>
    <w:p>
      <w:pPr>
        <w:shd w:fill="F4F6F8" w:val="clear"/>
        <w:spacing w:after="80" w:before="80" w:line="280"/>
        <w:ind w:left="240" w:right="240"/>
      </w:pPr>
      <w:r>
        <w:rPr>
          <w:rFonts w:ascii="Consolas" w:eastAsia="Sarasa Mono SC"/>
          <w:color w:val="0A1628"/>
          <w:sz w:val="20"/>
          <w:szCs w:val="20"/>
        </w:rPr>
        <w:t xml:space="preserve"># Linux无iCloud/OneDrive官方客户端，用rsync+坚果云/NextCloud替代
# 示例：定时备份到外部硬盘或NAS
cat &gt; ~/douyin-archive/scripts/backup_to_external.sh &lt;&lt; 'EOF'
#!/bin/bash
VAULT="$HOME/douyin-archive/vault"
BACKUP="/mnt/external/ObsidianVaultBackup"
rsync -av --delete \
    --exclude='.git' \
    --exclude='.stfolder' \
    "$VAULT/" "$BACKUP/"
EOF
chmod +x ~/douyin-archive/scripts/backup_to_external.sh</w:t>
      </w:r>
    </w:p>
    <w:p>
      <w:pPr>
        <w:pBdr>
          <w:left w:val="single" w:color="FFB300" w:sz="16" w:space="8"/>
        </w:pBdr>
        <w:shd w:fill="FFF8E1" w:val="clear"/>
        <w:spacing w:after="80" w:before="80" w:line="312"/>
        <w:ind w:left="240" w:right="240"/>
      </w:pPr>
      <w:r>
        <w:rPr>
          <w:rFonts w:ascii="Calibri" w:eastAsia="SimHei"/>
          <w:b/>
          <w:bCs/>
          <w:color w:val="B45309"/>
          <w:sz w:val="22"/>
          <w:szCs w:val="22"/>
        </w:rPr>
        <w:t xml:space="preserve">⚠️ 注意：</w:t>
      </w:r>
      <w:r>
        <w:rPr>
          <w:rFonts w:ascii="Times New Roman" w:eastAsia="SimSun"/>
          <w:color w:val="1A2B40"/>
          <w:sz w:val="22"/>
          <w:szCs w:val="22"/>
        </w:rPr>
        <w:t xml:space="preserve">Syncthing与iCloud/OneDrive同时监听同一目录可能产生冲突。推荐方案：Syncthing管理实时同步，iCloud/OneDrive仅作为离线快照备份（每天定时rsync一次，不实时监听）。</w:t>
      </w:r>
    </w:p>
    <w:p>
      <w:pPr>
        <w:pStyle w:val="Heading2"/>
        <w:spacing w:after="140" w:before="320" w:line="312"/>
      </w:pPr>
      <w:bookmarkStart w:id="100039" w:name="_Toc100039"/>
      <w:r>
        <w:rPr>
          <w:rFonts w:ascii="Calibri" w:eastAsia="SimHei"/>
          <w:b/>
          <w:bCs/>
          <w:color w:val="0A1628"/>
          <w:sz w:val="28"/>
          <w:szCs w:val="28"/>
        </w:rPr>
        <w:t xml:space="preserve">4.5 三层同步架构验证</w:t>
      </w:r>
      <w:bookmarkEnd w:id="100039"/>
    </w:p>
    <w:p>
      <w:pPr>
        <w:spacing w:after="80" w:line="312"/>
        <w:ind w:firstLine="480"/>
        <w:jc w:val="both"/>
      </w:pPr>
      <w:r>
        <w:rPr>
          <w:rFonts w:ascii="Times New Roman" w:eastAsia="SimSun"/>
          <w:color w:val="1A2B40"/>
          <w:sz w:val="24"/>
          <w:szCs w:val="24"/>
        </w:rPr>
        <w:t xml:space="preserve">验证Syncthing+Git+iCloud/OneDrive三层同步是否各自正常工作。</w:t>
      </w:r>
    </w:p>
    <w:p>
      <w:pPr>
        <w:pStyle w:val="ListParagraph"/>
        <w:numPr>
          <w:ilvl w:val="0"/>
          <w:numId w:val="1"/>
        </w:numPr>
        <w:spacing w:after="60" w:line="312"/>
      </w:pPr>
      <w:r>
        <w:rPr>
          <w:rFonts w:ascii="Times New Roman" w:eastAsia="SimSun"/>
          <w:color w:val="1A2B40"/>
          <w:sz w:val="24"/>
          <w:szCs w:val="24"/>
        </w:rPr>
        <w:t xml:space="preserve">Syncthing层：PC端写入test.md，30秒内手机端Obsidian出现该文件</w:t>
      </w:r>
    </w:p>
    <w:p>
      <w:pPr>
        <w:pStyle w:val="ListParagraph"/>
        <w:numPr>
          <w:ilvl w:val="0"/>
          <w:numId w:val="1"/>
        </w:numPr>
        <w:spacing w:after="60" w:line="312"/>
      </w:pPr>
      <w:r>
        <w:rPr>
          <w:rFonts w:ascii="Times New Roman" w:eastAsia="SimSun"/>
          <w:color w:val="1A2B40"/>
          <w:sz w:val="24"/>
          <w:szCs w:val="24"/>
        </w:rPr>
        <w:t xml:space="preserve">Git层：执行./auto_commit.sh，GitHub私仓出现新commit</w:t>
      </w:r>
    </w:p>
    <w:p>
      <w:pPr>
        <w:pStyle w:val="ListParagraph"/>
        <w:numPr>
          <w:ilvl w:val="0"/>
          <w:numId w:val="1"/>
        </w:numPr>
        <w:spacing w:after="60" w:line="312"/>
      </w:pPr>
      <w:r>
        <w:rPr>
          <w:rFonts w:ascii="Times New Roman" w:eastAsia="SimSun"/>
          <w:color w:val="1A2B40"/>
          <w:sz w:val="24"/>
          <w:szCs w:val="24"/>
        </w:rPr>
        <w:t xml:space="preserve">iCloud/OneDrive层：等待10分钟（取决于文件大小和网络），云端文件管理器出现test.md</w:t>
      </w:r>
    </w:p>
    <w:p>
      <w:pPr>
        <w:spacing w:after="80" w:line="312"/>
        <w:ind w:firstLine="480"/>
        <w:jc w:val="both"/>
      </w:pPr>
      <w:r>
        <w:rPr>
          <w:rFonts w:ascii="Times New Roman" w:eastAsia="SimSun"/>
          <w:color w:val="1A2B40"/>
          <w:sz w:val="24"/>
          <w:szCs w:val="24"/>
        </w:rPr>
        <w:t xml:space="preserve">三层同步各自独立工作，互不依赖。任一层故障不影响其他两层。这种设计提供了多层容灾能力，即使PC和手机同时损坏，云端仍有完整备份。</w:t>
      </w:r>
    </w:p>
    <w:p>
      <w:pPr>
        <w:pStyle w:val="Heading1"/>
        <w:spacing w:after="200" w:before="480" w:line="360"/>
      </w:pPr>
      <w:bookmarkStart w:id="100040" w:name="_Toc100040"/>
      <w:r>
        <w:rPr>
          <w:rFonts w:ascii="Calibri" w:eastAsia="SimHei"/>
          <w:b/>
          <w:bCs/>
          <w:color w:val="0A1628"/>
          <w:sz w:val="32"/>
          <w:szCs w:val="32"/>
        </w:rPr>
        <w:t xml:space="preserve">Phase 5：OpenClaw工具注册与MCP集成</w:t>
      </w:r>
      <w:bookmarkEnd w:id="100040"/>
    </w:p>
    <w:p>
      <w:pPr>
        <w:pStyle w:val="Heading2"/>
        <w:spacing w:after="140" w:before="320" w:line="312"/>
      </w:pPr>
      <w:bookmarkStart w:id="100041" w:name="_Toc100041"/>
      <w:r>
        <w:rPr>
          <w:rFonts w:ascii="Calibri" w:eastAsia="SimHei"/>
          <w:b/>
          <w:bCs/>
          <w:color w:val="0A1628"/>
          <w:sz w:val="28"/>
          <w:szCs w:val="28"/>
        </w:rPr>
        <w:t xml:space="preserve">5.1 OpenClaw配置文件位置</w:t>
      </w:r>
      <w:bookmarkEnd w:id="100041"/>
    </w:p>
    <w:p>
      <w:pPr>
        <w:spacing w:after="80" w:line="312"/>
        <w:ind w:firstLine="480"/>
        <w:jc w:val="both"/>
      </w:pPr>
      <w:r>
        <w:rPr>
          <w:rFonts w:ascii="Times New Roman" w:eastAsia="SimSun"/>
          <w:color w:val="1A2B40"/>
          <w:sz w:val="24"/>
          <w:szCs w:val="24"/>
        </w:rPr>
        <w:t xml:space="preserve">假设用户已有OpenClaw常驻服务，配置文件位置因安装方式而异。常见位置：~/.openclaw/config.json、/etc/openclaw/config.json、或OpenClaw安装目录下config/。本手册假设配置目录为~/.openclaw/，用户需根据实际安装位置调整。</w:t>
      </w:r>
    </w:p>
    <w:p>
      <w:pPr>
        <w:shd w:fill="F4F6F8" w:val="clear"/>
        <w:spacing w:after="80" w:before="80" w:line="280"/>
        <w:ind w:left="240" w:right="240"/>
      </w:pPr>
      <w:r>
        <w:rPr>
          <w:rFonts w:ascii="Consolas" w:eastAsia="Sarasa Mono SC"/>
          <w:color w:val="0A1628"/>
          <w:sz w:val="20"/>
          <w:szCs w:val="20"/>
        </w:rPr>
        <w:t xml:space="preserve"># 查看OpenClaw配置目录
ls -la ~/.openclaw/
# 期望看到：config.json tools/ workflows/ logs/</w:t>
      </w:r>
    </w:p>
    <w:p>
      <w:pPr>
        <w:pStyle w:val="Heading2"/>
        <w:spacing w:after="140" w:before="320" w:line="312"/>
      </w:pPr>
      <w:bookmarkStart w:id="100042" w:name="_Toc100042"/>
      <w:r>
        <w:rPr>
          <w:rFonts w:ascii="Calibri" w:eastAsia="SimHei"/>
          <w:b/>
          <w:bCs/>
          <w:color w:val="0A1628"/>
          <w:sz w:val="28"/>
          <w:szCs w:val="28"/>
        </w:rPr>
        <w:t xml:space="preserve">5.2 注册yt-dlp工具</w:t>
      </w:r>
      <w:bookmarkEnd w:id="100042"/>
    </w:p>
    <w:p>
      <w:pPr>
        <w:spacing w:after="80" w:line="312"/>
        <w:ind w:firstLine="480"/>
        <w:jc w:val="both"/>
      </w:pPr>
      <w:r>
        <w:rPr>
          <w:rFonts w:ascii="Times New Roman" w:eastAsia="SimSun"/>
          <w:color w:val="1A2B40"/>
          <w:sz w:val="24"/>
          <w:szCs w:val="24"/>
        </w:rPr>
        <w:t xml:space="preserve">创建yt-dlp的MCP工具包装器，让OpenClaw能调用并获取结构化结果。</w:t>
      </w:r>
    </w:p>
    <w:p>
      <w:pPr>
        <w:shd w:fill="F4F6F8" w:val="clear"/>
        <w:spacing w:after="80" w:before="80" w:line="280"/>
        <w:ind w:left="240" w:right="240"/>
      </w:pPr>
      <w:r>
        <w:rPr>
          <w:rFonts w:ascii="Consolas" w:eastAsia="Sarasa Mono SC"/>
          <w:color w:val="0A1628"/>
          <w:sz w:val="20"/>
          <w:szCs w:val="20"/>
        </w:rPr>
        <w:t xml:space="preserve">cat &gt; ~/.openclaw/tools/ytdlp_wrapper.py &lt;&lt; 'PYEOF'
#!/usr/bin/env python3
"""yt-dlp MCP工具包装器"""
import sys
import json
import subprocess
import os
from pathlib import Path
def download(url: str, args: list = None, output_dir: str = '/tmp') -&gt; dict:
    """下载视频和字幕
    Returns:
        {video_path, subtitle_path, title, duration}
    """
    args = args or []
    output_template = os.path.join(output_dir, '%(id)s.%(ext)s')
    cmd = [
        'yt-dlp',
        '--no-playlist',
        '--socket-timeout', '30',
        '--retries', '3',
        '--write-subs',
        '--sub-langs', 'all',
        '--sub-format', 'vtt',
        '--print-json',
        '-o', output_template,
        *args,
        url
    ]
    result = subprocess.run(cmd, capture_output=True, text=True, timeout=120)
    if result.returncode != 0:
        raise RuntimeError(f'yt-dlp failed: {result.stderr[:500]}')
    # 解析JSON输出
    info = json.loads(result.stdout)
    # 查找实际下载的文件
    video_id = info['id']
    video_path = None
    subtitle_path = None
    for f in os.listdir(output_dir):
        if f.startswith(video_id):
            if f.endswith('.mp4') or f.endswith('.webm'):
                video_path = os.path.join(output_dir, f)
            elif f.endswith('.vtt') or f.endswith('.srt'):
                subtitle_path = os.path.join(output_dir, f)
    return {
        'video_path': video_path,
        'subtitle_path': subtitle_path,
        'title': info.get('title', ''),
        'duration': info.get('duration', 0),
        'uploader': info.get('uploader', '')
    }
if __name__ == '__main__':
    # 从stdin读取JSON输入
    input_data = json.loads(sys.stdin.read())
    result = download(**input_data)
    print(json.dumps(result, ensure_ascii=False))
PYEOF
chmod +x ~/.openclaw/tools/ytdlp_wrapper.py</w:t>
      </w:r>
    </w:p>
    <w:p>
      <w:pPr>
        <w:pStyle w:val="Heading2"/>
        <w:spacing w:after="140" w:before="320" w:line="312"/>
      </w:pPr>
      <w:bookmarkStart w:id="100043" w:name="_Toc100043"/>
      <w:r>
        <w:rPr>
          <w:rFonts w:ascii="Calibri" w:eastAsia="SimHei"/>
          <w:b/>
          <w:bCs/>
          <w:color w:val="0A1628"/>
          <w:sz w:val="28"/>
          <w:szCs w:val="28"/>
        </w:rPr>
        <w:t xml:space="preserve">5.3 注册faster-whisper工具</w:t>
      </w:r>
      <w:bookmarkEnd w:id="100043"/>
    </w:p>
    <w:p>
      <w:pPr>
        <w:shd w:fill="F4F6F8" w:val="clear"/>
        <w:spacing w:after="80" w:before="80" w:line="280"/>
        <w:ind w:left="240" w:right="240"/>
      </w:pPr>
      <w:r>
        <w:rPr>
          <w:rFonts w:ascii="Consolas" w:eastAsia="Sarasa Mono SC"/>
          <w:color w:val="0A1628"/>
          <w:sz w:val="20"/>
          <w:szCs w:val="20"/>
        </w:rPr>
        <w:t xml:space="preserve">cat &gt; ~/.openclaw/tools/whisper_wrapper.py &lt;&lt; 'PYEOF'
#!/usr/bin/env python3
"""faster-whisper MCP工具包装器"""
import sys
import json
import os
sys.path.insert(0, os.path.expanduser('~/douyin-archive/venv/lib/python3.11/site-packages'))
from faster_whisper import WhisperModel
# 模型缓存(避免每次重新加载)
_model_cache = {}
def transcribe(audio: str, model: str = 'medium', device: str = 'cuda') -&gt; dict:
    """GPU转写音频"""
    cache_key = f'{model}_{device}'
    if cache_key not in _model_cache:
        _model_cache[cache_key] = WhisperModel(
            model,
            device=device,
            compute_type='int8_float16',
            download_root=os.path.expanduser('~/douyin-archive/models/whisper')
        )
    whisper_model = _model_cache[cache_key]
    segments, info = whisper_model.transcribe(
        audio,
        language='zh',
        beam_size=5,
        vad_filter=True
    )
    segments_list = [{
        'start': round(s.start, 2),
        'end': round(s.end, 2),
        'text': s.text.strip()
    } for s in segments]
    return {
        'text': ' '.join(s['text'] for s in segments_list),
        'segments': segments_list,
        'duration': info.duration
    }
if __name__ == '__main__':
    input_data = json.loads(sys.stdin.read())
    result = transcribe(**input_data)
    print(json.dumps(result, ensure_ascii=False))
PYEOF
chmod +x ~/.openclaw/tools/whisper_wrapper.py</w:t>
      </w:r>
    </w:p>
    <w:p>
      <w:pPr>
        <w:pStyle w:val="Heading2"/>
        <w:spacing w:after="140" w:before="320" w:line="312"/>
      </w:pPr>
      <w:bookmarkStart w:id="100044" w:name="_Toc100044"/>
      <w:r>
        <w:rPr>
          <w:rFonts w:ascii="Calibri" w:eastAsia="SimHei"/>
          <w:b/>
          <w:bCs/>
          <w:color w:val="0A1628"/>
          <w:sz w:val="28"/>
          <w:szCs w:val="28"/>
        </w:rPr>
        <w:t xml:space="preserve">5.4 注册ffmpeg与VLM工具</w:t>
      </w:r>
      <w:bookmarkEnd w:id="100044"/>
    </w:p>
    <w:p>
      <w:pPr>
        <w:shd w:fill="F4F6F8" w:val="clear"/>
        <w:spacing w:after="80" w:before="80" w:line="280"/>
        <w:ind w:left="240" w:right="240"/>
      </w:pPr>
      <w:r>
        <w:rPr>
          <w:rFonts w:ascii="Consolas" w:eastAsia="Sarasa Mono SC"/>
          <w:color w:val="0A1628"/>
          <w:sz w:val="20"/>
          <w:szCs w:val="20"/>
        </w:rPr>
        <w:t xml:space="preserve">cat &gt; ~/.openclaw/tools/ffmpeg_wrapper.py &lt;&lt; 'PYEOF'
#!/usr/bin/env python3
"""ffmpeg MCP工具包装器"""
import sys
import json
import subprocess
import os
def extract_audio(video: str, output: str) -&gt; dict:
    """提取16kHz单声道WAV"""
    cmd = ['ffmpeg', '-i', video, '-ar', '16000', '-ac', '1',
           '-c:a', 'pcm_s16le', '-y', output]
    result = subprocess.run(cmd, capture_output=True, text=True, timeout=60)
    if result.returncode != 0:
        raise RuntimeError(f'ffmpeg failed: {result.stderr[:500]}')
    return {'audio_path': output}
def extract_keyframes(video: str, output_dir: str, threshold: float = 0.4) -&gt; dict:
    """抽取场景变化关键帧"""
    os.makedirs(output_dir, exist_ok=True)
    cmd = ['ffmpeg', '-i', video,
           '-vf', f"select='gt(scene,{threshold})'",
           '-vsync', 'vframe',
           os.path.join(output_dir, 'thumb_%03d.jpg')]
    result = subprocess.run(cmd, capture_output=True, text=True, timeout=120)
    if result.returncode != 0:
        raise RuntimeError(f'ffmpeg keyframe failed: {result.stderr[:500]}')
    frames = sorted([os.path.join(output_dir, f) for f in os.listdir(output_dir)
                     if f.startswith('thumb_')])
    return {'frames': frames, 'count': len(frames)}
if __name__ == '__main__':
    input_data = json.loads(sys.stdin.read())
    func = input_data.pop('func')
    if func == 'extract_audio':
        result = extract_audio(**input_data)
    elif func == 'extract_keyframes':
        result = extract_keyframes(**input_data)
    else:
        raise ValueError(f'Unknown function: {func}')
    print(json.dumps(result, ensure_ascii=False))
PYEOF
chmod +x ~/.openclaw/tools/ffmpeg_wrapper.py</w:t>
      </w:r>
    </w:p>
    <w:p>
      <w:pPr>
        <w:pStyle w:val="Heading2"/>
        <w:spacing w:after="140" w:before="320" w:line="312"/>
      </w:pPr>
      <w:bookmarkStart w:id="100045" w:name="_Toc100045"/>
      <w:r>
        <w:rPr>
          <w:rFonts w:ascii="Calibri" w:eastAsia="SimHei"/>
          <w:b/>
          <w:bCs/>
          <w:color w:val="0A1628"/>
          <w:sz w:val="28"/>
          <w:szCs w:val="28"/>
        </w:rPr>
        <w:t xml:space="preserve">5.5 注册OpenClaw tools配置</w:t>
      </w:r>
      <w:bookmarkEnd w:id="100045"/>
    </w:p>
    <w:p>
      <w:pPr>
        <w:shd w:fill="F4F6F8" w:val="clear"/>
        <w:spacing w:after="80" w:before="80" w:line="280"/>
        <w:ind w:left="240" w:right="240"/>
      </w:pPr>
      <w:r>
        <w:rPr>
          <w:rFonts w:ascii="Consolas" w:eastAsia="Sarasa Mono SC"/>
          <w:color w:val="0A1628"/>
          <w:sz w:val="20"/>
          <w:szCs w:val="20"/>
        </w:rPr>
        <w:t xml:space="preserve"># 编辑~/.openclaw/config.json，添加工具注册
cat &gt; ~/.openclaw/tools_config.json &lt;&lt; 'EOF'
{
  "tools": [
    {
      "name": "ytdlp",
      "command": "python3",
      "args": ["~/.openclaw/tools/ytdlp_wrapper.py"],
      "input_schema": {
        "url": "string",
        "args": "array?",
        "output_dir": "string"
      },
      "output_schema": {
        "video_path": "string?",
        "subtitle_path": "string?",
        "title": "string",
        "duration": "number",
        "uploader": "string"
      }
    },
    {
      "name": "whisper",
      "command": "python3",
      "args": ["~/.openclaw/tools/whisper_wrapper.py"],
      "input_schema": {
        "audio": "string",
        "model": "string?",
        "device": "string?"
      },
      "output_schema": {
        "text": "string",
        "segments": "array",
        "duration": "number"
      }
    },
    {
      "name": "ffmpeg",
      "command": "python3",
      "args": ["~/.openclaw/tools/ffmpeg_wrapper.py"],
      "input_schema": {
        "func": "string",
        "video": "string",
        "output": "string?",
        "output_dir": "string?",
        "threshold": "number?"
      }
    },
    {
      "name": "llm_complete",
      "command": "python3",
      "args": ["~/.openclaw/tools/llm_wrapper.py"],
      "input_schema": {
        "model": "string",
        "prompt": "string",
        "max_tokens": "number?"
      },
      "output_schema": {
        "content": "string"
      }
    }
  ]
}
EOF</w:t>
      </w:r>
    </w:p>
    <w:p>
      <w:pPr>
        <w:pStyle w:val="Heading2"/>
        <w:spacing w:after="140" w:before="320" w:line="312"/>
      </w:pPr>
      <w:bookmarkStart w:id="100046" w:name="_Toc100046"/>
      <w:r>
        <w:rPr>
          <w:rFonts w:ascii="Calibri" w:eastAsia="SimHei"/>
          <w:b/>
          <w:bCs/>
          <w:color w:val="0A1628"/>
          <w:sz w:val="28"/>
          <w:szCs w:val="28"/>
        </w:rPr>
        <w:t xml:space="preserve">5.6 重启OpenClaw加载新配置</w:t>
      </w:r>
      <w:bookmarkEnd w:id="100046"/>
    </w:p>
    <w:p>
      <w:pPr>
        <w:shd w:fill="F4F6F8" w:val="clear"/>
        <w:spacing w:after="80" w:before="80" w:line="280"/>
        <w:ind w:left="240" w:right="240"/>
      </w:pPr>
      <w:r>
        <w:rPr>
          <w:rFonts w:ascii="Consolas" w:eastAsia="Sarasa Mono SC"/>
          <w:color w:val="0A1628"/>
          <w:sz w:val="20"/>
          <w:szCs w:val="20"/>
        </w:rPr>
        <w:t xml:space="preserve"># 根据OpenClaw的安装方式重启
# 方式1: systemd
sudo systemctl restart openclaw
# 方式2: launchctl (macOS)
launchctl kickstart -k gui/$(id -u)/com.openclaw.service
# 方式3: 手动重启
pkill -f openclaw
nohup openclaw --config ~/.openclaw/config.json &gt; ~/.openclaw/logs/openclaw.log 2&gt;&amp;1 &amp;
# 验证工具已加载
curl http://localhost:9000/api/tools | jq '.[] | .name'
# 期望：["ytdlp", "whisper", "ffmpeg", "llm_complete"]</w:t>
      </w:r>
    </w:p>
    <w:p>
      <w:pPr>
        <w:pStyle w:val="Heading1"/>
        <w:spacing w:after="200" w:before="480" w:line="360"/>
      </w:pPr>
      <w:bookmarkStart w:id="100047" w:name="_Toc100047"/>
      <w:r>
        <w:rPr>
          <w:rFonts w:ascii="Calibri" w:eastAsia="SimHei"/>
          <w:b/>
          <w:bCs/>
          <w:color w:val="0A1628"/>
          <w:sz w:val="32"/>
          <w:szCs w:val="32"/>
        </w:rPr>
        <w:t xml:space="preserve">Phase 6：飞书bot事件路由扩展</w:t>
      </w:r>
      <w:bookmarkEnd w:id="100047"/>
    </w:p>
    <w:p>
      <w:pPr>
        <w:pStyle w:val="Heading2"/>
        <w:spacing w:after="140" w:before="320" w:line="312"/>
      </w:pPr>
      <w:bookmarkStart w:id="100048" w:name="_Toc100048"/>
      <w:r>
        <w:rPr>
          <w:rFonts w:ascii="Calibri" w:eastAsia="SimHei"/>
          <w:b/>
          <w:bCs/>
          <w:color w:val="0A1628"/>
          <w:sz w:val="28"/>
          <w:szCs w:val="28"/>
        </w:rPr>
        <w:t xml:space="preserve">6.1 已有对接情况确认</w:t>
      </w:r>
      <w:bookmarkEnd w:id="100048"/>
    </w:p>
    <w:p>
      <w:pPr>
        <w:spacing w:after="80" w:line="312"/>
        <w:ind w:firstLine="480"/>
        <w:jc w:val="both"/>
      </w:pPr>
      <w:r>
        <w:rPr>
          <w:rFonts w:ascii="Times New Roman" w:eastAsia="SimSun"/>
          <w:color w:val="1A2B40"/>
          <w:sz w:val="24"/>
          <w:szCs w:val="24"/>
        </w:rPr>
        <w:t xml:space="preserve">用户已实现飞书bot→OpenClaw的事件对接。本Phase仅扩展OpenClaw的事件路由，识别抖音链接并触发归档工作流。无需修改飞书开放平台配置，无需重新对接。</w:t>
      </w:r>
    </w:p>
    <w:p>
      <w:pPr>
        <w:spacing w:after="80" w:line="312"/>
        <w:ind w:firstLine="480"/>
        <w:jc w:val="both"/>
      </w:pPr>
      <w:r>
        <w:rPr>
          <w:rFonts w:ascii="Times New Roman" w:eastAsia="SimSun"/>
          <w:color w:val="1A2B40"/>
          <w:sz w:val="24"/>
          <w:szCs w:val="24"/>
        </w:rPr>
        <w:t xml:space="preserve">确认已有对接正常工作：在飞书App向自建机器人发送“你好”，OpenClaw应能收到事件并响应。若未响应，先排查已有对接是否正常，本Phase的前提是对接已可用。</w:t>
      </w:r>
    </w:p>
    <w:p>
      <w:pPr>
        <w:pStyle w:val="Heading2"/>
        <w:spacing w:after="140" w:before="320" w:line="312"/>
      </w:pPr>
      <w:bookmarkStart w:id="100049" w:name="_Toc100049"/>
      <w:r>
        <w:rPr>
          <w:rFonts w:ascii="Calibri" w:eastAsia="SimHei"/>
          <w:b/>
          <w:bCs/>
          <w:color w:val="0A1628"/>
          <w:sz w:val="28"/>
          <w:szCs w:val="28"/>
        </w:rPr>
        <w:t xml:space="preserve">6.2 扩展OpenClaw事件路由</w:t>
      </w:r>
      <w:bookmarkEnd w:id="100049"/>
    </w:p>
    <w:p>
      <w:pPr>
        <w:spacing w:after="80" w:line="312"/>
        <w:ind w:firstLine="480"/>
        <w:jc w:val="both"/>
      </w:pPr>
      <w:r>
        <w:rPr>
          <w:rFonts w:ascii="Times New Roman" w:eastAsia="SimSun"/>
          <w:color w:val="1A2B40"/>
          <w:sz w:val="24"/>
          <w:szCs w:val="24"/>
        </w:rPr>
        <w:t xml:space="preserve">在OpenClaw的事件处理逻辑中添加URL识别分支。具体修改位置因OpenClaw版本而异，以下伪代码示例展示逻辑：</w:t>
      </w:r>
    </w:p>
    <w:p>
      <w:pPr>
        <w:shd w:fill="F4F6F8" w:val="clear"/>
        <w:spacing w:after="80" w:before="80" w:line="280"/>
        <w:ind w:left="240" w:right="240"/>
      </w:pPr>
      <w:r>
        <w:rPr>
          <w:rFonts w:ascii="Consolas" w:eastAsia="Sarasa Mono SC"/>
          <w:color w:val="0A1628"/>
          <w:sz w:val="20"/>
          <w:szCs w:val="20"/>
        </w:rPr>
        <w:t xml:space="preserve">// 在OpenClaw的事件处理函数中添加抖音链接识别
function onFeishuMessage(event) {
  // 解析消息内容
  const msgType = event.message.message_type;
  if (msgType !== 'text') return handleOtherMessage(event);
  const content = JSON.parse(event.message.content).text || '';
  // URL识别
  const urlMatch = content.match(/https?:\/\/[^\s，。、]+/);
  if (urlMatch) {
    const url = urlMatch[0];
    // 抖音链接识别
    if (url.includes('douyin.com') || url.includes('v.douyin.com')) {
      return triggerDouyinArchive(url, event);
    }
    // 其他视频平台(未来扩展)
    // if (url.includes('bilibili.com')) { ... }
  }
  // 非链接消息按原逻辑处理
  return handleOtherMessage(event);
}
async function triggerDouyinArchive(url, event) {
  // 立即回复确认(避免5秒超时)
  await replyFeishu(event.message.chat_id, 
    `已收到抖音链接，开始处理：\n${url}\n请稍候...`);
  // 异步触发归档工作流
  await openclaw.runWorkflow('douyin-archive', {
    url: url,
    event: event,
    chat_id: event.message.chat_id
  });
}</w:t>
      </w:r>
    </w:p>
    <w:p>
      <w:pPr>
        <w:pStyle w:val="Heading2"/>
        <w:spacing w:after="140" w:before="320" w:line="312"/>
      </w:pPr>
      <w:bookmarkStart w:id="100050" w:name="_Toc100050"/>
      <w:r>
        <w:rPr>
          <w:rFonts w:ascii="Calibri" w:eastAsia="SimHei"/>
          <w:b/>
          <w:bCs/>
          <w:color w:val="0A1628"/>
          <w:sz w:val="28"/>
          <w:szCs w:val="28"/>
        </w:rPr>
        <w:t xml:space="preserve">6.3 配置飞书主动发消息凭证</w:t>
      </w:r>
      <w:bookmarkEnd w:id="100050"/>
    </w:p>
    <w:p>
      <w:pPr>
        <w:spacing w:after="80" w:line="312"/>
        <w:ind w:firstLine="480"/>
        <w:jc w:val="both"/>
      </w:pPr>
      <w:r>
        <w:rPr>
          <w:rFonts w:ascii="Times New Roman" w:eastAsia="SimSun"/>
          <w:color w:val="1A2B40"/>
          <w:sz w:val="24"/>
          <w:szCs w:val="24"/>
        </w:rPr>
        <w:t xml:space="preserve">OpenClaw需要飞书应用的tenant_access_token才能主动发消息（归档完成后推送结果）。在~/.openclaw/config.json中配置飞书应用凭证：</w:t>
      </w:r>
    </w:p>
    <w:p>
      <w:pPr>
        <w:shd w:fill="F4F6F8" w:val="clear"/>
        <w:spacing w:after="80" w:before="80" w:line="280"/>
        <w:ind w:left="240" w:right="240"/>
      </w:pPr>
      <w:r>
        <w:rPr>
          <w:rFonts w:ascii="Consolas" w:eastAsia="Sarasa Mono SC"/>
          <w:color w:val="0A1628"/>
          <w:sz w:val="20"/>
          <w:szCs w:val="20"/>
        </w:rPr>
        <w:t xml:space="preserve">{
  "feishu": {
    "app_id": "cli_xxxxxxxxxxxx",
    "app_secret": "xxxxxxxxxxxxxxxxxxxxxxxx",
    "verification_token": "xxxxxxxxxxxxxxxx",
    "encrypt_key": "xxxxxxxxxxxxxxxx"
  }
}
# app_id和app_secret从飞书开放平台应用详情页获取
# verification_token和encrypt_key从事件订阅配置页获取</w:t>
      </w:r>
    </w:p>
    <w:p>
      <w:pPr>
        <w:pStyle w:val="Heading2"/>
        <w:spacing w:after="140" w:before="320" w:line="312"/>
      </w:pPr>
      <w:bookmarkStart w:id="100051" w:name="_Toc100051"/>
      <w:r>
        <w:rPr>
          <w:rFonts w:ascii="Calibri" w:eastAsia="SimHei"/>
          <w:b/>
          <w:bCs/>
          <w:color w:val="0A1628"/>
          <w:sz w:val="28"/>
          <w:szCs w:val="28"/>
        </w:rPr>
        <w:t xml:space="preserve">6.4 实现飞书主动发消息工具</w:t>
      </w:r>
      <w:bookmarkEnd w:id="100051"/>
    </w:p>
    <w:p>
      <w:pPr>
        <w:shd w:fill="F4F6F8" w:val="clear"/>
        <w:spacing w:after="80" w:before="80" w:line="280"/>
        <w:ind w:left="240" w:right="240"/>
      </w:pPr>
      <w:r>
        <w:rPr>
          <w:rFonts w:ascii="Consolas" w:eastAsia="Sarasa Mono SC"/>
          <w:color w:val="0A1628"/>
          <w:sz w:val="20"/>
          <w:szCs w:val="20"/>
        </w:rPr>
        <w:t xml:space="preserve">cat &gt; ~/.openclaw/tools/feishu_reply.py &lt;&lt; 'PYEOF'
#!/usr/bin/env python3
"""飞书主动发消息工具"""
import sys
import json
import time
import httpx
import os
# token缓存
_token_cache = {'token': None, 'expires_at': 0}
def get_tenant_access_token() -&gt; str:
    """获取tenant_access_token，带缓存"""
    if _token_cache['token'] and time.time() &lt; _token_cache['expires_at'] - 60:
        return _token_cache['token']
    config = json.load(open(os.path.expanduser('~/.openclaw/config.json')))['feishu']
    resp = httpx.post('https://open.feishu.cn/open-apis/auth/v3/tenant_access_token/internal', json={
        'app_id': config['app_id'],
        'app_secret': config['app_secret']
    })
    data = resp.json()
    if data.get('code') != 0:
        raise RuntimeError(f"Failed to get token: {data}")
    _token_cache['token'] = data['tenant_access_token']
    _token_cache['expires_at'] = time.time() + data['expire']
    return _token_cache['token']
def send_message(chat_id: str, text: str) -&gt; dict:
    """发送文本消息到指定chat"""
    token = get_tenant_access_token()
    resp = httpx.post('https://open.feishu.cn/open-apis/im/v1/messages',
        headers={'Authorization': f'Bearer {token}', 'Content-Type': 'application/json'},
        params={'receive_id_type': 'chat_id'},
        json={
            'receive_id': chat_id,
            'msg_type': 'text',
            'content': json.dumps({'text': text})
        }
    )
    return resp.json()
if __name__ == '__main__':
    input_data = json.loads(sys.stdin.read())
    result = send_message(**input_data)
    print(json.dumps(result, ensure_ascii=False))
PYEOF
chmod +x ~/.openclaw/tools/feishu_reply.py</w:t>
      </w:r>
    </w:p>
    <w:p>
      <w:pPr>
        <w:pStyle w:val="Heading2"/>
        <w:spacing w:after="140" w:before="320" w:line="312"/>
      </w:pPr>
      <w:bookmarkStart w:id="100052" w:name="_Toc100052"/>
      <w:r>
        <w:rPr>
          <w:rFonts w:ascii="Calibri" w:eastAsia="SimHei"/>
          <w:b/>
          <w:bCs/>
          <w:color w:val="0A1628"/>
          <w:sz w:val="28"/>
          <w:szCs w:val="28"/>
        </w:rPr>
        <w:t xml:space="preserve">6.5 测试飞书bot扩展</w:t>
      </w:r>
      <w:bookmarkEnd w:id="100052"/>
    </w:p>
    <w:p>
      <w:pPr>
        <w:spacing w:after="80" w:line="312"/>
        <w:ind w:firstLine="480"/>
        <w:jc w:val="both"/>
      </w:pPr>
      <w:r>
        <w:rPr>
          <w:rFonts w:ascii="Times New Roman" w:eastAsia="SimSun"/>
          <w:color w:val="1A2B40"/>
          <w:sz w:val="24"/>
          <w:szCs w:val="24"/>
        </w:rPr>
        <w:t xml:space="preserve">在飞书App向自建机器人发送一条抖音链接，验证：第一，机器人立即回复“已收到抖音链接，开始处理”；第二，OpenClaw日志显示触发了douyin-archive工作流（即使工作流尚未配置完整，事件路由应能识别并尝试触发）。</w:t>
      </w:r>
    </w:p>
    <w:p>
      <w:pPr>
        <w:shd w:fill="F4F6F8" w:val="clear"/>
        <w:spacing w:after="80" w:before="80" w:line="280"/>
        <w:ind w:left="240" w:right="240"/>
      </w:pPr>
      <w:r>
        <w:rPr>
          <w:rFonts w:ascii="Consolas" w:eastAsia="Sarasa Mono SC"/>
          <w:color w:val="0A1628"/>
          <w:sz w:val="20"/>
          <w:szCs w:val="20"/>
        </w:rPr>
        <w:t xml:space="preserve"># 监控OpenClaw日志
tail -f ~/.openclaw/logs/openclaw.log | grep -E 'douyin|archive|feishu'
# 期望日志：
# 2026-06-19 ... INFO Received feishu message: https://v.douyin.com/xxx
# 2026-06-19 ... INFO Identified douyin URL, triggering workflow: douyin-archive
# 2026-06-19 ... INFO Sent immediate reply to chat_id xxx</w:t>
      </w:r>
    </w:p>
    <w:p>
      <w:pPr>
        <w:pStyle w:val="Heading1"/>
        <w:spacing w:after="200" w:before="480" w:line="360"/>
      </w:pPr>
      <w:bookmarkStart w:id="100053" w:name="_Toc100053"/>
      <w:r>
        <w:rPr>
          <w:rFonts w:ascii="Calibri" w:eastAsia="SimHei"/>
          <w:b/>
          <w:bCs/>
          <w:color w:val="0A1628"/>
          <w:sz w:val="32"/>
          <w:szCs w:val="32"/>
        </w:rPr>
        <w:t xml:space="preserve">Phase 7：字幕下载与解析模块</w:t>
      </w:r>
      <w:bookmarkEnd w:id="100053"/>
    </w:p>
    <w:p>
      <w:pPr>
        <w:pStyle w:val="Heading2"/>
        <w:spacing w:after="140" w:before="320" w:line="312"/>
      </w:pPr>
      <w:bookmarkStart w:id="100054" w:name="_Toc100054"/>
      <w:r>
        <w:rPr>
          <w:rFonts w:ascii="Calibri" w:eastAsia="SimHei"/>
          <w:b/>
          <w:bCs/>
          <w:color w:val="0A1628"/>
          <w:sz w:val="28"/>
          <w:szCs w:val="28"/>
        </w:rPr>
        <w:t xml:space="preserve">7.1 字幕下载策略</w:t>
      </w:r>
      <w:bookmarkEnd w:id="100054"/>
    </w:p>
    <w:p>
      <w:pPr>
        <w:spacing w:after="80" w:line="312"/>
        <w:ind w:firstLine="480"/>
        <w:jc w:val="both"/>
      </w:pPr>
      <w:r>
        <w:rPr>
          <w:rFonts w:ascii="Times New Roman" w:eastAsia="SimSun"/>
          <w:color w:val="1A2B40"/>
          <w:sz w:val="24"/>
          <w:szCs w:val="24"/>
        </w:rPr>
        <w:t xml:space="preserve">v2.0的核心创新是字幕优先策略。yt-dlp在下载视频时会自动尝试下载字幕（通过--write-subs参数），生成的字幕文件与视频文件同前缀但扩展名为.vtt。下载成功的关键在于抖音视频是否提供CC字幕——大多数抖音知识类视频都有平台自动生成的字幕。</w:t>
      </w:r>
    </w:p>
    <w:p>
      <w:pPr>
        <w:pStyle w:val="Heading2"/>
        <w:spacing w:after="140" w:before="320" w:line="312"/>
      </w:pPr>
      <w:bookmarkStart w:id="100055" w:name="_Toc100055"/>
      <w:r>
        <w:rPr>
          <w:rFonts w:ascii="Calibri" w:eastAsia="SimHei"/>
          <w:b/>
          <w:bCs/>
          <w:color w:val="0A1628"/>
          <w:sz w:val="28"/>
          <w:szCs w:val="28"/>
        </w:rPr>
        <w:t xml:space="preserve">7.2 编写字幕解析模块</w:t>
      </w:r>
      <w:bookmarkEnd w:id="100055"/>
    </w:p>
    <w:p>
      <w:pPr>
        <w:shd w:fill="F4F6F8" w:val="clear"/>
        <w:spacing w:after="80" w:before="80" w:line="280"/>
        <w:ind w:left="240" w:right="240"/>
      </w:pPr>
      <w:r>
        <w:rPr>
          <w:rFonts w:ascii="Consolas" w:eastAsia="Sarasa Mono SC"/>
          <w:color w:val="0A1628"/>
          <w:sz w:val="20"/>
          <w:szCs w:val="20"/>
        </w:rPr>
        <w:t xml:space="preserve">cat &gt; ~/douyin-archive/scripts/subtitle_parser.py &lt;&lt; 'PYEOF'
#!/usr/bin/env python3
"""VTT字幕解析模块"""
import re
import json
from typing import Optional
def parse_vtt(vtt_path: str) -&gt; dict:
    """解析VTT字幕文件
    Returns:
        {text, segments, source}
    """
    segments = []
    current_text = []
    current_start = None
    with open(vtt_path, encoding='utf-8') as f:
        for line in f:
            line = line.strip()
            # 跳过空行和WEBVTT头
            if not line or line.startswith('WEBVTT') or line.startswith('NOTE'):
                continue
            # 时间戳行
            if '--&gt;' in line:
                # 保存上一段
                if current_text:
                    segments.append({
                        'start': current_start,
                        'end': line.split(' --&gt; ')[1].split(' ')[0],
                        'text': ' '.join(current_text)
                    })
                current_start = line.split(' --&gt; ')[0]
                current_text = []
                continue
            # 跳过纯数字行(部分VTT有cue序号)
            if line.isdigit():
                continue
            # 文本行：去除HTML标签
            clean = re.sub(r'&lt;[^&gt;]+&gt;', '', line)
            if clean:
                current_text.append(clean)
        # 保存最后一段
        if current_text:
            segments.append({
                'start': current_start,
                'end': None,
                'text': ' '.join(current_text)
            })
    return {
        'text': ' '.join(s['text'] for s in segments),
        'segments': segments,
        'source': 'subtitle'
    }
def get_transcript(video_path: str, subtitle_path: Optional[str] = None) -&gt; dict:
    """获取转写文本，字幕优先
    Args:
        video_path: 视频文件路径
        subtitle_path: 字幕文件路径(可选)
    Returns:
        {text, segments, source, confidence}
    """
    # 字幕路径优先
    if subtitle_path and __import__('os').path.exists(subtitle_path):
        try:
            result = parse_vtt(subtitle_path)
            result['confidence'] = 1.0  # 字幕质量高
            return result
        except Exception as e:
            print(f'Warning: VTT parse failed: {e}, falling back to whisper')
    # Whisper兜底
    import sys
    sys.path.insert(0, __import__('os').path.expanduser('~/douyin-archive/scripts'))
    from whisper_transcribe import transcribe
    # 先提取音频
    import subprocess
    audio_path = video_path.rsplit('.', 1)[0] + '.wav'
    subprocess.run(['ffmpeg', '-i', video_path, '-ar', '16000',
                   '-ac', '1', '-c:a', 'pcm_s16le', '-y', audio_path],
                  capture_output=True, timeout=60)
    result = transcribe(audio_path, 'medium')
    result['confidence'] = 0.93  # medium模型估算
    # 清理临时音频
    __import__('os').remove(audio_path)
    return result
if __name__ == '__main__':
    import sys
    input_data = json.loads(sys.stdin.read())
    result = get_transcript(**input_data)
    print(json.dumps(result, ensure_ascii=False))
PYEOF</w:t>
      </w:r>
    </w:p>
    <w:p>
      <w:pPr>
        <w:pStyle w:val="Heading2"/>
        <w:spacing w:after="140" w:before="320" w:line="312"/>
      </w:pPr>
      <w:bookmarkStart w:id="100056" w:name="_Toc100056"/>
      <w:r>
        <w:rPr>
          <w:rFonts w:ascii="Calibri" w:eastAsia="SimHei"/>
          <w:b/>
          <w:bCs/>
          <w:color w:val="0A1628"/>
          <w:sz w:val="28"/>
          <w:szCs w:val="28"/>
        </w:rPr>
        <w:t xml:space="preserve">7.3 测试字幕路径</w:t>
      </w:r>
      <w:bookmarkEnd w:id="100056"/>
    </w:p>
    <w:p>
      <w:pPr>
        <w:spacing w:after="80" w:line="312"/>
        <w:ind w:firstLine="480"/>
        <w:jc w:val="both"/>
      </w:pPr>
      <w:r>
        <w:rPr>
          <w:rFonts w:ascii="Times New Roman" w:eastAsia="SimSun"/>
          <w:color w:val="1A2B40"/>
          <w:sz w:val="24"/>
          <w:szCs w:val="24"/>
        </w:rPr>
        <w:t xml:space="preserve">选择一条已知有字幕的抖音视频（如官方账号发布的知识视频），测试字幕下载和解析。</w:t>
      </w:r>
    </w:p>
    <w:p>
      <w:pPr>
        <w:shd w:fill="F4F6F8" w:val="clear"/>
        <w:spacing w:after="80" w:before="80" w:line="280"/>
        <w:ind w:left="240" w:right="240"/>
      </w:pPr>
      <w:r>
        <w:rPr>
          <w:rFonts w:ascii="Consolas" w:eastAsia="Sarasa Mono SC"/>
          <w:color w:val="0A1628"/>
          <w:sz w:val="20"/>
          <w:szCs w:val="20"/>
        </w:rPr>
        <w:t xml:space="preserve"># 下载视频和字幕
mkdir -p /tmp/test_subtitle
yt-dlp --no-playlist --write-subs --sub-langs all --sub-format vtt \
  -o "/tmp/test_subtitle/%(id)s.%(ext)s" \
  "https://v.douyin.com/xxxxxxx/"
# 查看下载的文件
ls -la /tmp/test_subtitle/
# 期望看到：
# xxxxxxxx.mp4  (视频文件)
# xxxxxxxx.zh.vtt  或 xxxxxxxx.vtt  (字幕文件)
# 测试字幕解析
python subtitle_parser.py &lt;&lt; 'EOF'
{"video_path": "/tmp/test_subtitle/xxxxxxxx.mp4", "subtitle_path": "/tmp/test_subtitle/xxxxxxxx.zh.vtt"}
EOF
# 期望输出：
# {
#   "text": "...字幕完整文本...",
#   "segments": [{"start": "00:00:00.000", ...}],
#   "source": "subtitle",
#   "confidence": 1.0
# }</w:t>
      </w:r>
    </w:p>
    <w:p>
      <w:pPr>
        <w:pStyle w:val="Heading2"/>
        <w:spacing w:after="140" w:before="320" w:line="312"/>
      </w:pPr>
      <w:bookmarkStart w:id="100057" w:name="_Toc100057"/>
      <w:r>
        <w:rPr>
          <w:rFonts w:ascii="Calibri" w:eastAsia="SimHei"/>
          <w:b/>
          <w:bCs/>
          <w:color w:val="0A1628"/>
          <w:sz w:val="28"/>
          <w:szCs w:val="28"/>
        </w:rPr>
        <w:t xml:space="preserve">7.4 测试Whisper兜底路径</w:t>
      </w:r>
      <w:bookmarkEnd w:id="100057"/>
    </w:p>
    <w:p>
      <w:pPr>
        <w:spacing w:after="80" w:line="312"/>
        <w:ind w:firstLine="480"/>
        <w:jc w:val="both"/>
      </w:pPr>
      <w:r>
        <w:rPr>
          <w:rFonts w:ascii="Times New Roman" w:eastAsia="SimSun"/>
          <w:color w:val="1A2B40"/>
          <w:sz w:val="24"/>
          <w:szCs w:val="24"/>
        </w:rPr>
        <w:t xml:space="preserve">选择一条无字幕的抖音视频（如纯音乐视频或直播切片），测试Whisper兜底。</w:t>
      </w:r>
    </w:p>
    <w:p>
      <w:pPr>
        <w:shd w:fill="F4F6F8" w:val="clear"/>
        <w:spacing w:after="80" w:before="80" w:line="280"/>
        <w:ind w:left="240" w:right="240"/>
      </w:pPr>
      <w:r>
        <w:rPr>
          <w:rFonts w:ascii="Consolas" w:eastAsia="Sarasa Mono SC"/>
          <w:color w:val="0A1628"/>
          <w:sz w:val="20"/>
          <w:szCs w:val="20"/>
        </w:rPr>
        <w:t xml:space="preserve"># 下载视频(无字幕)
mkdir -p /tmp/test_no_subtitle
yt-dlp --no-playlist -o "/tmp/test_no_subtitle/%(id)s.%(ext)s" \
  "https://v.douyin.com/yyyyyyy/"
# 测试Whisper兜底
python subtitle_parser.py &lt;&lt; 'EOF'
{"video_path": "/tmp/test_no_subtitle/yyyyyyyy.mp4", "subtitle_path": null}
EOF
# 期望输出：
# {
#   "text": "...whisper转写文本...",
#   "segments": [{"start": 0.5, "end": 3.2, "text": "..."}],
#   "source": "whisper",
#   "confidence": 0.93
# }</w:t>
      </w:r>
    </w:p>
    <w:p>
      <w:pPr>
        <w:pBdr>
          <w:left w:val="single" w:color="00897B" w:sz="16" w:space="8"/>
        </w:pBdr>
        <w:shd w:fill="E0F2F1" w:val="clear"/>
        <w:spacing w:after="80" w:before="80" w:line="312"/>
        <w:ind w:left="240" w:right="240"/>
      </w:pPr>
      <w:r>
        <w:rPr>
          <w:rFonts w:ascii="Calibri" w:eastAsia="SimHei"/>
          <w:b/>
          <w:bCs/>
          <w:color w:val="00695C"/>
          <w:sz w:val="22"/>
          <w:szCs w:val="22"/>
        </w:rPr>
        <w:t xml:space="preserve">💡 提示：</w:t>
      </w:r>
      <w:r>
        <w:rPr>
          <w:rFonts w:ascii="Times New Roman" w:eastAsia="SimSun"/>
          <w:color w:val="1A2B40"/>
          <w:sz w:val="22"/>
          <w:szCs w:val="22"/>
        </w:rPr>
        <w:t xml:space="preserve">字幕路径转写质量明显高于Whisper路径（confidence 1.0 vs 0.93）。若发现字幕路径覆盖率高（&gt;80%），可考虑关闭Whisper兜底进一步降低GPU消耗。</w:t>
      </w:r>
    </w:p>
    <w:p>
      <w:pPr>
        <w:pStyle w:val="Heading1"/>
        <w:spacing w:after="200" w:before="480" w:line="360"/>
      </w:pPr>
      <w:bookmarkStart w:id="100058" w:name="_Toc100058"/>
      <w:r>
        <w:rPr>
          <w:rFonts w:ascii="Calibri" w:eastAsia="SimHei"/>
          <w:b/>
          <w:bCs/>
          <w:color w:val="0A1628"/>
          <w:sz w:val="32"/>
          <w:szCs w:val="32"/>
        </w:rPr>
        <w:t xml:space="preserve">Phase 8：VLM关键帧理解模块（可选）</w:t>
      </w:r>
      <w:bookmarkEnd w:id="100058"/>
    </w:p>
    <w:p>
      <w:pPr>
        <w:pStyle w:val="Heading2"/>
        <w:spacing w:after="140" w:before="320" w:line="312"/>
      </w:pPr>
      <w:bookmarkStart w:id="100059" w:name="_Toc100059"/>
      <w:r>
        <w:rPr>
          <w:rFonts w:ascii="Calibri" w:eastAsia="SimHei"/>
          <w:b/>
          <w:bCs/>
          <w:color w:val="0A1628"/>
          <w:sz w:val="28"/>
          <w:szCs w:val="28"/>
        </w:rPr>
        <w:t xml:space="preserve">8.1 VLM选型决策</w:t>
      </w:r>
      <w:bookmarkEnd w:id="100059"/>
    </w:p>
    <w:p>
      <w:pPr>
        <w:spacing w:after="80" w:line="312"/>
        <w:ind w:firstLine="480"/>
        <w:jc w:val="both"/>
      </w:pPr>
      <w:r>
        <w:rPr>
          <w:rFonts w:ascii="Times New Roman" w:eastAsia="SimSun"/>
          <w:color w:val="1A2B40"/>
          <w:sz w:val="24"/>
          <w:szCs w:val="24"/>
        </w:rPr>
        <w:t xml:space="preserve">本Phase为可选功能，用于补充PPT类、字幕条类视频的画面信息。VLM选型采用双轨方案：短期使用云端VLM（用户已有token），长期切换本地VLM（Qwen2-VL-7B）。建议先跑通短期方案验证价值，再决定是否投入长期方案部署。</w:t>
      </w:r>
    </w:p>
    <w:p>
      <w:pPr>
        <w:keepNext/>
        <w:spacing w:after="80" w:before="200"/>
      </w:pPr>
      <w:r>
        <w:rPr>
          <w:rFonts w:ascii="Calibri" w:eastAsia="SimHei"/>
          <w:b/>
          <w:bCs/>
          <w:color w:val="0A1628"/>
          <w:sz w:val="21"/>
          <w:szCs w:val="21"/>
        </w:rPr>
        <w:t xml:space="preserve">表8-1 VLM选型对比</w:t>
      </w:r>
    </w:p>
    <w:tbl>
      <w:tblPr>
        <w:tblW w:type="pct" w:w="100%"/>
        <w:tblBorders>
          <w:top w:val="single" w:color="1B6B7A" w:sz="4"/>
          <w:left w:val="none"/>
          <w:bottom w:val="single" w:color="1B6B7A" w:sz="4"/>
          <w:right w:val="none"/>
          <w:insideH w:val="single" w:color="D0D8DE" w:sz="1"/>
          <w:insideV w:val="none"/>
        </w:tblBorders>
      </w:tblPr>
      <w:tblGrid>
        <w:gridCol w:w="100"/>
        <w:gridCol w:w="100"/>
        <w:gridCol w:w="100"/>
        <w:gridCol w:w="100"/>
        <w:gridCol w:w="100"/>
        <w:gridCol w:w="100"/>
      </w:tblGrid>
      <w:tr>
        <w:trPr>
          <w:cantSplit/>
          <w:tblHeader/>
        </w:trPr>
        <w:tc>
          <w:tcPr>
            <w:tcW w:type="pct" w:w="22%"/>
            <w:shd w:fill="1B6B7A" w:val="clear"/>
            <w:tcMar>
              <w:top w:type="dxa" w:w="80"/>
              <w:left w:type="dxa" w:w="100"/>
              <w:bottom w:type="dxa" w:w="80"/>
              <w:right w:type="dxa" w:w="100"/>
            </w:tcMar>
          </w:tcPr>
          <w:p>
            <w:pPr>
              <w:jc w:val="center"/>
            </w:pPr>
            <w:r>
              <w:rPr>
                <w:rFonts w:ascii="Calibri" w:eastAsia="SimHei"/>
                <w:b/>
                <w:bCs/>
                <w:color w:val="FFFFFF"/>
                <w:sz w:val="21"/>
                <w:szCs w:val="21"/>
              </w:rPr>
              <w:t xml:space="preserve">方案</w:t>
            </w:r>
          </w:p>
        </w:tc>
        <w:tc>
          <w:tcPr>
            <w:tcW w:type="pct" w:w="14%"/>
            <w:shd w:fill="1B6B7A" w:val="clear"/>
            <w:tcMar>
              <w:top w:type="dxa" w:w="80"/>
              <w:left w:type="dxa" w:w="100"/>
              <w:bottom w:type="dxa" w:w="80"/>
              <w:right w:type="dxa" w:w="100"/>
            </w:tcMar>
          </w:tcPr>
          <w:p>
            <w:pPr>
              <w:jc w:val="center"/>
            </w:pPr>
            <w:r>
              <w:rPr>
                <w:rFonts w:ascii="Calibri" w:eastAsia="SimHei"/>
                <w:b/>
                <w:bCs/>
                <w:color w:val="FFFFFF"/>
                <w:sz w:val="21"/>
                <w:szCs w:val="21"/>
              </w:rPr>
              <w:t xml:space="preserve">类型</w:t>
            </w:r>
          </w:p>
        </w:tc>
        <w:tc>
          <w:tcPr>
            <w:tcW w:type="pct" w:w="12%"/>
            <w:shd w:fill="1B6B7A" w:val="clear"/>
            <w:tcMar>
              <w:top w:type="dxa" w:w="80"/>
              <w:left w:type="dxa" w:w="100"/>
              <w:bottom w:type="dxa" w:w="80"/>
              <w:right w:type="dxa" w:w="100"/>
            </w:tcMar>
          </w:tcPr>
          <w:p>
            <w:pPr>
              <w:jc w:val="center"/>
            </w:pPr>
            <w:r>
              <w:rPr>
                <w:rFonts w:ascii="Calibri" w:eastAsia="SimHei"/>
                <w:b/>
                <w:bCs/>
                <w:color w:val="FFFFFF"/>
                <w:sz w:val="21"/>
                <w:szCs w:val="21"/>
              </w:rPr>
              <w:t xml:space="preserve">质量</w:t>
            </w:r>
          </w:p>
        </w:tc>
        <w:tc>
          <w:tcPr>
            <w:tcW w:type="pct" w:w="12%"/>
            <w:shd w:fill="1B6B7A" w:val="clear"/>
            <w:tcMar>
              <w:top w:type="dxa" w:w="80"/>
              <w:left w:type="dxa" w:w="100"/>
              <w:bottom w:type="dxa" w:w="80"/>
              <w:right w:type="dxa" w:w="100"/>
            </w:tcMar>
          </w:tcPr>
          <w:p>
            <w:pPr>
              <w:jc w:val="center"/>
            </w:pPr>
            <w:r>
              <w:rPr>
                <w:rFonts w:ascii="Calibri" w:eastAsia="SimHei"/>
                <w:b/>
                <w:bCs/>
                <w:color w:val="FFFFFF"/>
                <w:sz w:val="21"/>
                <w:szCs w:val="21"/>
              </w:rPr>
              <w:t xml:space="preserve">速度</w:t>
            </w:r>
          </w:p>
        </w:tc>
        <w:tc>
          <w:tcPr>
            <w:tcW w:type="pct" w:w="22%"/>
            <w:shd w:fill="1B6B7A" w:val="clear"/>
            <w:tcMar>
              <w:top w:type="dxa" w:w="80"/>
              <w:left w:type="dxa" w:w="100"/>
              <w:bottom w:type="dxa" w:w="80"/>
              <w:right w:type="dxa" w:w="100"/>
            </w:tcMar>
          </w:tcPr>
          <w:p>
            <w:pPr>
              <w:jc w:val="center"/>
            </w:pPr>
            <w:r>
              <w:rPr>
                <w:rFonts w:ascii="Calibri" w:eastAsia="SimHei"/>
                <w:b/>
                <w:bCs/>
                <w:color w:val="FFFFFF"/>
                <w:sz w:val="21"/>
                <w:szCs w:val="21"/>
              </w:rPr>
              <w:t xml:space="preserve">成本</w:t>
            </w:r>
          </w:p>
        </w:tc>
        <w:tc>
          <w:tcPr>
            <w:tcW w:type="pct" w:w="18%"/>
            <w:shd w:fill="1B6B7A" w:val="clear"/>
            <w:tcMar>
              <w:top w:type="dxa" w:w="80"/>
              <w:left w:type="dxa" w:w="100"/>
              <w:bottom w:type="dxa" w:w="80"/>
              <w:right w:type="dxa" w:w="100"/>
            </w:tcMar>
          </w:tcPr>
          <w:p>
            <w:pPr>
              <w:jc w:val="center"/>
            </w:pPr>
            <w:r>
              <w:rPr>
                <w:rFonts w:ascii="Calibri" w:eastAsia="SimHei"/>
                <w:b/>
                <w:bCs/>
                <w:color w:val="FFFFFF"/>
                <w:sz w:val="21"/>
                <w:szCs w:val="21"/>
              </w:rPr>
              <w:t xml:space="preserve">适用阶段</w:t>
            </w:r>
          </w:p>
        </w:tc>
      </w:tr>
      <w:tr>
        <w:trPr>
          <w:cantSplit/>
        </w:trPr>
        <w:tc>
          <w:tcPr>
            <w:tcW w:type="pct" w:w="22%"/>
            <w:tcMar>
              <w:top w:type="dxa" w:w="60"/>
              <w:left w:type="dxa" w:w="100"/>
              <w:bottom w:type="dxa" w:w="60"/>
              <w:right w:type="dxa" w:w="100"/>
            </w:tcMar>
          </w:tcPr>
          <w:p>
            <w:r>
              <w:rPr>
                <w:rFonts w:ascii="Times New Roman" w:eastAsia="SimSun"/>
                <w:color w:val="1A2B40"/>
                <w:sz w:val="20"/>
                <w:szCs w:val="20"/>
              </w:rPr>
              <w:t xml:space="preserve">GPT-4o</w:t>
            </w:r>
          </w:p>
        </w:tc>
        <w:tc>
          <w:tcPr>
            <w:tcW w:type="pct" w:w="14%"/>
            <w:tcMar>
              <w:top w:type="dxa" w:w="60"/>
              <w:left w:type="dxa" w:w="100"/>
              <w:bottom w:type="dxa" w:w="60"/>
              <w:right w:type="dxa" w:w="100"/>
            </w:tcMar>
          </w:tcPr>
          <w:p>
            <w:r>
              <w:rPr>
                <w:rFonts w:ascii="Times New Roman" w:eastAsia="SimSun"/>
                <w:color w:val="1A2B40"/>
                <w:sz w:val="20"/>
                <w:szCs w:val="20"/>
              </w:rPr>
              <w:t xml:space="preserve">云端API</w:t>
            </w:r>
          </w:p>
        </w:tc>
        <w:tc>
          <w:tcPr>
            <w:tcW w:type="pct" w:w="12%"/>
            <w:tcMar>
              <w:top w:type="dxa" w:w="60"/>
              <w:left w:type="dxa" w:w="100"/>
              <w:bottom w:type="dxa" w:w="60"/>
              <w:right w:type="dxa" w:w="100"/>
            </w:tcMar>
          </w:tcPr>
          <w:p>
            <w:r>
              <w:rPr>
                <w:rFonts w:ascii="Times New Roman" w:eastAsia="SimSun"/>
                <w:color w:val="1A2B40"/>
                <w:sz w:val="20"/>
                <w:szCs w:val="20"/>
              </w:rPr>
              <w:t xml:space="preserve">★★★★★</w:t>
            </w:r>
          </w:p>
        </w:tc>
        <w:tc>
          <w:tcPr>
            <w:tcW w:type="pct" w:w="12%"/>
            <w:tcMar>
              <w:top w:type="dxa" w:w="60"/>
              <w:left w:type="dxa" w:w="100"/>
              <w:bottom w:type="dxa" w:w="60"/>
              <w:right w:type="dxa" w:w="100"/>
            </w:tcMar>
          </w:tcPr>
          <w:p>
            <w:r>
              <w:rPr>
                <w:rFonts w:ascii="Times New Roman" w:eastAsia="SimSun"/>
                <w:color w:val="1A2B40"/>
                <w:sz w:val="20"/>
                <w:szCs w:val="20"/>
              </w:rPr>
              <w:t xml:space="preserve">快</w:t>
            </w:r>
          </w:p>
        </w:tc>
        <w:tc>
          <w:tcPr>
            <w:tcW w:type="pct" w:w="22%"/>
            <w:tcMar>
              <w:top w:type="dxa" w:w="60"/>
              <w:left w:type="dxa" w:w="100"/>
              <w:bottom w:type="dxa" w:w="60"/>
              <w:right w:type="dxa" w:w="100"/>
            </w:tcMar>
          </w:tcPr>
          <w:p>
            <w:r>
              <w:rPr>
                <w:rFonts w:ascii="Times New Roman" w:eastAsia="SimSun"/>
                <w:color w:val="1A2B40"/>
                <w:sz w:val="20"/>
                <w:szCs w:val="20"/>
              </w:rPr>
              <w:t xml:space="preserve">按量(已有token)</w:t>
            </w:r>
          </w:p>
        </w:tc>
        <w:tc>
          <w:tcPr>
            <w:tcW w:type="pct" w:w="18%"/>
            <w:tcMar>
              <w:top w:type="dxa" w:w="60"/>
              <w:left w:type="dxa" w:w="100"/>
              <w:bottom w:type="dxa" w:w="60"/>
              <w:right w:type="dxa" w:w="100"/>
            </w:tcMar>
          </w:tcPr>
          <w:p>
            <w:r>
              <w:rPr>
                <w:rFonts w:ascii="Times New Roman" w:eastAsia="SimSun"/>
                <w:color w:val="1A2B40"/>
                <w:sz w:val="20"/>
                <w:szCs w:val="20"/>
              </w:rPr>
              <w:t xml:space="preserve">短期推荐</w:t>
            </w:r>
          </w:p>
        </w:tc>
      </w:tr>
      <w:tr>
        <w:trPr>
          <w:cantSplit/>
        </w:trPr>
        <w:tc>
          <w:tcPr>
            <w:tcW w:type="pct" w:w="22%"/>
            <w:tcMar>
              <w:top w:type="dxa" w:w="60"/>
              <w:left w:type="dxa" w:w="100"/>
              <w:bottom w:type="dxa" w:w="60"/>
              <w:right w:type="dxa" w:w="100"/>
            </w:tcMar>
          </w:tcPr>
          <w:p>
            <w:r>
              <w:rPr>
                <w:rFonts w:ascii="Times New Roman" w:eastAsia="SimSun"/>
                <w:color w:val="1A2B40"/>
                <w:sz w:val="20"/>
                <w:szCs w:val="20"/>
              </w:rPr>
              <w:t xml:space="preserve">Claude Sonnet 4</w:t>
            </w:r>
          </w:p>
        </w:tc>
        <w:tc>
          <w:tcPr>
            <w:tcW w:type="pct" w:w="14%"/>
            <w:tcMar>
              <w:top w:type="dxa" w:w="60"/>
              <w:left w:type="dxa" w:w="100"/>
              <w:bottom w:type="dxa" w:w="60"/>
              <w:right w:type="dxa" w:w="100"/>
            </w:tcMar>
          </w:tcPr>
          <w:p>
            <w:r>
              <w:rPr>
                <w:rFonts w:ascii="Times New Roman" w:eastAsia="SimSun"/>
                <w:color w:val="1A2B40"/>
                <w:sz w:val="20"/>
                <w:szCs w:val="20"/>
              </w:rPr>
              <w:t xml:space="preserve">云端API</w:t>
            </w:r>
          </w:p>
        </w:tc>
        <w:tc>
          <w:tcPr>
            <w:tcW w:type="pct" w:w="12%"/>
            <w:tcMar>
              <w:top w:type="dxa" w:w="60"/>
              <w:left w:type="dxa" w:w="100"/>
              <w:bottom w:type="dxa" w:w="60"/>
              <w:right w:type="dxa" w:w="100"/>
            </w:tcMar>
          </w:tcPr>
          <w:p>
            <w:r>
              <w:rPr>
                <w:rFonts w:ascii="Times New Roman" w:eastAsia="SimSun"/>
                <w:color w:val="1A2B40"/>
                <w:sz w:val="20"/>
                <w:szCs w:val="20"/>
              </w:rPr>
              <w:t xml:space="preserve">★★★★★</w:t>
            </w:r>
          </w:p>
        </w:tc>
        <w:tc>
          <w:tcPr>
            <w:tcW w:type="pct" w:w="12%"/>
            <w:tcMar>
              <w:top w:type="dxa" w:w="60"/>
              <w:left w:type="dxa" w:w="100"/>
              <w:bottom w:type="dxa" w:w="60"/>
              <w:right w:type="dxa" w:w="100"/>
            </w:tcMar>
          </w:tcPr>
          <w:p>
            <w:r>
              <w:rPr>
                <w:rFonts w:ascii="Times New Roman" w:eastAsia="SimSun"/>
                <w:color w:val="1A2B40"/>
                <w:sz w:val="20"/>
                <w:szCs w:val="20"/>
              </w:rPr>
              <w:t xml:space="preserve">快</w:t>
            </w:r>
          </w:p>
        </w:tc>
        <w:tc>
          <w:tcPr>
            <w:tcW w:type="pct" w:w="22%"/>
            <w:tcMar>
              <w:top w:type="dxa" w:w="60"/>
              <w:left w:type="dxa" w:w="100"/>
              <w:bottom w:type="dxa" w:w="60"/>
              <w:right w:type="dxa" w:w="100"/>
            </w:tcMar>
          </w:tcPr>
          <w:p>
            <w:r>
              <w:rPr>
                <w:rFonts w:ascii="Times New Roman" w:eastAsia="SimSun"/>
                <w:color w:val="1A2B40"/>
                <w:sz w:val="20"/>
                <w:szCs w:val="20"/>
              </w:rPr>
              <w:t xml:space="preserve">按量(已有token)</w:t>
            </w:r>
          </w:p>
        </w:tc>
        <w:tc>
          <w:tcPr>
            <w:tcW w:type="pct" w:w="18%"/>
            <w:tcMar>
              <w:top w:type="dxa" w:w="60"/>
              <w:left w:type="dxa" w:w="100"/>
              <w:bottom w:type="dxa" w:w="60"/>
              <w:right w:type="dxa" w:w="100"/>
            </w:tcMar>
          </w:tcPr>
          <w:p>
            <w:r>
              <w:rPr>
                <w:rFonts w:ascii="Times New Roman" w:eastAsia="SimSun"/>
                <w:color w:val="1A2B40"/>
                <w:sz w:val="20"/>
                <w:szCs w:val="20"/>
              </w:rPr>
              <w:t xml:space="preserve">短期备选</w:t>
            </w:r>
          </w:p>
        </w:tc>
      </w:tr>
      <w:tr>
        <w:trPr>
          <w:cantSplit/>
        </w:trPr>
        <w:tc>
          <w:tcPr>
            <w:tcW w:type="pct" w:w="22%"/>
            <w:tcMar>
              <w:top w:type="dxa" w:w="60"/>
              <w:left w:type="dxa" w:w="100"/>
              <w:bottom w:type="dxa" w:w="60"/>
              <w:right w:type="dxa" w:w="100"/>
            </w:tcMar>
          </w:tcPr>
          <w:p>
            <w:r>
              <w:rPr>
                <w:rFonts w:ascii="Times New Roman" w:eastAsia="SimSun"/>
                <w:color w:val="1A2B40"/>
                <w:sz w:val="20"/>
                <w:szCs w:val="20"/>
              </w:rPr>
              <w:t xml:space="preserve">Gemini 1.5 Pro</w:t>
            </w:r>
          </w:p>
        </w:tc>
        <w:tc>
          <w:tcPr>
            <w:tcW w:type="pct" w:w="14%"/>
            <w:tcMar>
              <w:top w:type="dxa" w:w="60"/>
              <w:left w:type="dxa" w:w="100"/>
              <w:bottom w:type="dxa" w:w="60"/>
              <w:right w:type="dxa" w:w="100"/>
            </w:tcMar>
          </w:tcPr>
          <w:p>
            <w:r>
              <w:rPr>
                <w:rFonts w:ascii="Times New Roman" w:eastAsia="SimSun"/>
                <w:color w:val="1A2B40"/>
                <w:sz w:val="20"/>
                <w:szCs w:val="20"/>
              </w:rPr>
              <w:t xml:space="preserve">云端API</w:t>
            </w:r>
          </w:p>
        </w:tc>
        <w:tc>
          <w:tcPr>
            <w:tcW w:type="pct" w:w="12%"/>
            <w:tcMar>
              <w:top w:type="dxa" w:w="60"/>
              <w:left w:type="dxa" w:w="100"/>
              <w:bottom w:type="dxa" w:w="60"/>
              <w:right w:type="dxa" w:w="100"/>
            </w:tcMar>
          </w:tcPr>
          <w:p>
            <w:r>
              <w:rPr>
                <w:rFonts w:ascii="Times New Roman" w:eastAsia="SimSun"/>
                <w:color w:val="1A2B40"/>
                <w:sz w:val="20"/>
                <w:szCs w:val="20"/>
              </w:rPr>
              <w:t xml:space="preserve">★★★★</w:t>
            </w:r>
          </w:p>
        </w:tc>
        <w:tc>
          <w:tcPr>
            <w:tcW w:type="pct" w:w="12%"/>
            <w:tcMar>
              <w:top w:type="dxa" w:w="60"/>
              <w:left w:type="dxa" w:w="100"/>
              <w:bottom w:type="dxa" w:w="60"/>
              <w:right w:type="dxa" w:w="100"/>
            </w:tcMar>
          </w:tcPr>
          <w:p>
            <w:r>
              <w:rPr>
                <w:rFonts w:ascii="Times New Roman" w:eastAsia="SimSun"/>
                <w:color w:val="1A2B40"/>
                <w:sz w:val="20"/>
                <w:szCs w:val="20"/>
              </w:rPr>
              <w:t xml:space="preserve">快</w:t>
            </w:r>
          </w:p>
        </w:tc>
        <w:tc>
          <w:tcPr>
            <w:tcW w:type="pct" w:w="22%"/>
            <w:tcMar>
              <w:top w:type="dxa" w:w="60"/>
              <w:left w:type="dxa" w:w="100"/>
              <w:bottom w:type="dxa" w:w="60"/>
              <w:right w:type="dxa" w:w="100"/>
            </w:tcMar>
          </w:tcPr>
          <w:p>
            <w:r>
              <w:rPr>
                <w:rFonts w:ascii="Times New Roman" w:eastAsia="SimSun"/>
                <w:color w:val="1A2B40"/>
                <w:sz w:val="20"/>
                <w:szCs w:val="20"/>
              </w:rPr>
              <w:t xml:space="preserve">按量(已有token)</w:t>
            </w:r>
          </w:p>
        </w:tc>
        <w:tc>
          <w:tcPr>
            <w:tcW w:type="pct" w:w="18%"/>
            <w:tcMar>
              <w:top w:type="dxa" w:w="60"/>
              <w:left w:type="dxa" w:w="100"/>
              <w:bottom w:type="dxa" w:w="60"/>
              <w:right w:type="dxa" w:w="100"/>
            </w:tcMar>
          </w:tcPr>
          <w:p>
            <w:r>
              <w:rPr>
                <w:rFonts w:ascii="Times New Roman" w:eastAsia="SimSun"/>
                <w:color w:val="1A2B40"/>
                <w:sz w:val="20"/>
                <w:szCs w:val="20"/>
              </w:rPr>
              <w:t xml:space="preserve">短期备选</w:t>
            </w:r>
          </w:p>
        </w:tc>
      </w:tr>
      <w:tr>
        <w:trPr>
          <w:cantSplit/>
        </w:trPr>
        <w:tc>
          <w:tcPr>
            <w:tcW w:type="pct" w:w="22%"/>
            <w:tcMar>
              <w:top w:type="dxa" w:w="60"/>
              <w:left w:type="dxa" w:w="100"/>
              <w:bottom w:type="dxa" w:w="60"/>
              <w:right w:type="dxa" w:w="100"/>
            </w:tcMar>
          </w:tcPr>
          <w:p>
            <w:r>
              <w:rPr>
                <w:rFonts w:ascii="Times New Roman" w:eastAsia="SimSun"/>
                <w:color w:val="1A2B40"/>
                <w:sz w:val="20"/>
                <w:szCs w:val="20"/>
              </w:rPr>
              <w:t xml:space="preserve">Qwen2-VL-7B</w:t>
            </w:r>
          </w:p>
        </w:tc>
        <w:tc>
          <w:tcPr>
            <w:tcW w:type="pct" w:w="14%"/>
            <w:tcMar>
              <w:top w:type="dxa" w:w="60"/>
              <w:left w:type="dxa" w:w="100"/>
              <w:bottom w:type="dxa" w:w="60"/>
              <w:right w:type="dxa" w:w="100"/>
            </w:tcMar>
          </w:tcPr>
          <w:p>
            <w:r>
              <w:rPr>
                <w:rFonts w:ascii="Times New Roman" w:eastAsia="SimSun"/>
                <w:color w:val="1A2B40"/>
                <w:sz w:val="20"/>
                <w:szCs w:val="20"/>
              </w:rPr>
              <w:t xml:space="preserve">本地</w:t>
            </w:r>
          </w:p>
        </w:tc>
        <w:tc>
          <w:tcPr>
            <w:tcW w:type="pct" w:w="12%"/>
            <w:tcMar>
              <w:top w:type="dxa" w:w="60"/>
              <w:left w:type="dxa" w:w="100"/>
              <w:bottom w:type="dxa" w:w="60"/>
              <w:right w:type="dxa" w:w="100"/>
            </w:tcMar>
          </w:tcPr>
          <w:p>
            <w:r>
              <w:rPr>
                <w:rFonts w:ascii="Times New Roman" w:eastAsia="SimSun"/>
                <w:color w:val="1A2B40"/>
                <w:sz w:val="20"/>
                <w:szCs w:val="20"/>
              </w:rPr>
              <w:t xml:space="preserve">★★★★</w:t>
            </w:r>
          </w:p>
        </w:tc>
        <w:tc>
          <w:tcPr>
            <w:tcW w:type="pct" w:w="12%"/>
            <w:tcMar>
              <w:top w:type="dxa" w:w="60"/>
              <w:left w:type="dxa" w:w="100"/>
              <w:bottom w:type="dxa" w:w="60"/>
              <w:right w:type="dxa" w:w="100"/>
            </w:tcMar>
          </w:tcPr>
          <w:p>
            <w:r>
              <w:rPr>
                <w:rFonts w:ascii="Times New Roman" w:eastAsia="SimSun"/>
                <w:color w:val="1A2B40"/>
                <w:sz w:val="20"/>
                <w:szCs w:val="20"/>
              </w:rPr>
              <w:t xml:space="preserve">中</w:t>
            </w:r>
          </w:p>
        </w:tc>
        <w:tc>
          <w:tcPr>
            <w:tcW w:type="pct" w:w="22%"/>
            <w:tcMar>
              <w:top w:type="dxa" w:w="60"/>
              <w:left w:type="dxa" w:w="100"/>
              <w:bottom w:type="dxa" w:w="60"/>
              <w:right w:type="dxa" w:w="100"/>
            </w:tcMar>
          </w:tcPr>
          <w:p>
            <w:r>
              <w:rPr>
                <w:rFonts w:ascii="Times New Roman" w:eastAsia="SimSun"/>
                <w:color w:val="1A2B40"/>
                <w:sz w:val="20"/>
                <w:szCs w:val="20"/>
              </w:rPr>
              <w:t xml:space="preserve">零(GPU电费)</w:t>
            </w:r>
          </w:p>
        </w:tc>
        <w:tc>
          <w:tcPr>
            <w:tcW w:type="pct" w:w="18%"/>
            <w:tcMar>
              <w:top w:type="dxa" w:w="60"/>
              <w:left w:type="dxa" w:w="100"/>
              <w:bottom w:type="dxa" w:w="60"/>
              <w:right w:type="dxa" w:w="100"/>
            </w:tcMar>
          </w:tcPr>
          <w:p>
            <w:r>
              <w:rPr>
                <w:rFonts w:ascii="Times New Roman" w:eastAsia="SimSun"/>
                <w:color w:val="1A2B40"/>
                <w:sz w:val="20"/>
                <w:szCs w:val="20"/>
              </w:rPr>
              <w:t xml:space="preserve">长期推荐</w:t>
            </w:r>
          </w:p>
        </w:tc>
      </w:tr>
      <w:tr>
        <w:trPr>
          <w:cantSplit/>
        </w:trPr>
        <w:tc>
          <w:tcPr>
            <w:tcW w:type="pct" w:w="22%"/>
            <w:tcMar>
              <w:top w:type="dxa" w:w="60"/>
              <w:left w:type="dxa" w:w="100"/>
              <w:bottom w:type="dxa" w:w="60"/>
              <w:right w:type="dxa" w:w="100"/>
            </w:tcMar>
          </w:tcPr>
          <w:p>
            <w:r>
              <w:rPr>
                <w:rFonts w:ascii="Times New Roman" w:eastAsia="SimSun"/>
                <w:color w:val="1A2B40"/>
                <w:sz w:val="20"/>
                <w:szCs w:val="20"/>
              </w:rPr>
              <w:t xml:space="preserve">MiniCPM-V 2.6</w:t>
            </w:r>
          </w:p>
        </w:tc>
        <w:tc>
          <w:tcPr>
            <w:tcW w:type="pct" w:w="14%"/>
            <w:tcMar>
              <w:top w:type="dxa" w:w="60"/>
              <w:left w:type="dxa" w:w="100"/>
              <w:bottom w:type="dxa" w:w="60"/>
              <w:right w:type="dxa" w:w="100"/>
            </w:tcMar>
          </w:tcPr>
          <w:p>
            <w:r>
              <w:rPr>
                <w:rFonts w:ascii="Times New Roman" w:eastAsia="SimSun"/>
                <w:color w:val="1A2B40"/>
                <w:sz w:val="20"/>
                <w:szCs w:val="20"/>
              </w:rPr>
              <w:t xml:space="preserve">本地</w:t>
            </w:r>
          </w:p>
        </w:tc>
        <w:tc>
          <w:tcPr>
            <w:tcW w:type="pct" w:w="12%"/>
            <w:tcMar>
              <w:top w:type="dxa" w:w="60"/>
              <w:left w:type="dxa" w:w="100"/>
              <w:bottom w:type="dxa" w:w="60"/>
              <w:right w:type="dxa" w:w="100"/>
            </w:tcMar>
          </w:tcPr>
          <w:p>
            <w:r>
              <w:rPr>
                <w:rFonts w:ascii="Times New Roman" w:eastAsia="SimSun"/>
                <w:color w:val="1A2B40"/>
                <w:sz w:val="20"/>
                <w:szCs w:val="20"/>
              </w:rPr>
              <w:t xml:space="preserve">★★★</w:t>
            </w:r>
          </w:p>
        </w:tc>
        <w:tc>
          <w:tcPr>
            <w:tcW w:type="pct" w:w="12%"/>
            <w:tcMar>
              <w:top w:type="dxa" w:w="60"/>
              <w:left w:type="dxa" w:w="100"/>
              <w:bottom w:type="dxa" w:w="60"/>
              <w:right w:type="dxa" w:w="100"/>
            </w:tcMar>
          </w:tcPr>
          <w:p>
            <w:r>
              <w:rPr>
                <w:rFonts w:ascii="Times New Roman" w:eastAsia="SimSun"/>
                <w:color w:val="1A2B40"/>
                <w:sz w:val="20"/>
                <w:szCs w:val="20"/>
              </w:rPr>
              <w:t xml:space="preserve">中</w:t>
            </w:r>
          </w:p>
        </w:tc>
        <w:tc>
          <w:tcPr>
            <w:tcW w:type="pct" w:w="22%"/>
            <w:tcMar>
              <w:top w:type="dxa" w:w="60"/>
              <w:left w:type="dxa" w:w="100"/>
              <w:bottom w:type="dxa" w:w="60"/>
              <w:right w:type="dxa" w:w="100"/>
            </w:tcMar>
          </w:tcPr>
          <w:p>
            <w:r>
              <w:rPr>
                <w:rFonts w:ascii="Times New Roman" w:eastAsia="SimSun"/>
                <w:color w:val="1A2B40"/>
                <w:sz w:val="20"/>
                <w:szCs w:val="20"/>
              </w:rPr>
              <w:t xml:space="preserve">零(GPU电费)</w:t>
            </w:r>
          </w:p>
        </w:tc>
        <w:tc>
          <w:tcPr>
            <w:tcW w:type="pct" w:w="18%"/>
            <w:tcMar>
              <w:top w:type="dxa" w:w="60"/>
              <w:left w:type="dxa" w:w="100"/>
              <w:bottom w:type="dxa" w:w="60"/>
              <w:right w:type="dxa" w:w="100"/>
            </w:tcMar>
          </w:tcPr>
          <w:p>
            <w:r>
              <w:rPr>
                <w:rFonts w:ascii="Times New Roman" w:eastAsia="SimSun"/>
                <w:color w:val="1A2B40"/>
                <w:sz w:val="20"/>
                <w:szCs w:val="20"/>
              </w:rPr>
              <w:t xml:space="preserve">长期备选</w:t>
            </w:r>
          </w:p>
        </w:tc>
      </w:tr>
    </w:tbl>
    <w:p>
      <w:pPr>
        <w:pStyle w:val="Heading2"/>
        <w:spacing w:after="140" w:before="320" w:line="312"/>
      </w:pPr>
      <w:bookmarkStart w:id="100060" w:name="_Toc100060"/>
      <w:r>
        <w:rPr>
          <w:rFonts w:ascii="Calibri" w:eastAsia="SimHei"/>
          <w:b/>
          <w:bCs/>
          <w:color w:val="0A1628"/>
          <w:sz w:val="28"/>
          <w:szCs w:val="28"/>
        </w:rPr>
        <w:t xml:space="preserve">8.2 短期方案：云端VLM调用</w:t>
      </w:r>
      <w:bookmarkEnd w:id="100060"/>
    </w:p>
    <w:p>
      <w:pPr>
        <w:shd w:fill="F4F6F8" w:val="clear"/>
        <w:spacing w:after="80" w:before="80" w:line="280"/>
        <w:ind w:left="240" w:right="240"/>
      </w:pPr>
      <w:r>
        <w:rPr>
          <w:rFonts w:ascii="Consolas" w:eastAsia="Sarasa Mono SC"/>
          <w:color w:val="0A1628"/>
          <w:sz w:val="20"/>
          <w:szCs w:val="20"/>
        </w:rPr>
        <w:t xml:space="preserve">cat &gt; ~/.openclaw/tools/vlm_wrapper.py &lt;&lt; 'PYEOF'
#!/usr/bin/env python3
"""VLM工具包装器，支持云端和本地双模式"""
import sys
import json
import os
import base64
import httpx
def encode_image(image_path: str) -&gt; str:
    with open(image_path, 'rb') as f:
        return base64.b64encode(f.read()).decode()
def vlm_gpt4o(images: list, prompt: str) -&gt; list:
    """GPT-4o调用(短期方案)"""
    api_key = os.environ.get('OPENAI_API_KEY')
    if not api_key:
        raise RuntimeError('OPENAI_API_KEY not set')
    descriptions = []
    for img_path in images:
        resp = httpx.post('https://api.openai.com/v1/chat/completions',
            headers={'Authorization': f'Bearer {api_key}'},
            json={
                'model': 'gpt-4o',
                'messages': [{
                    'role': 'user',
                    'content': [
                        {'type': 'text', 'text': prompt},
                        {'type': 'image_url',
                         'image_url': {'url': f'data:image/jpeg;base64,{encode_image(img_path)}'}}
                    ]
                }],
                'max_tokens': 200
            },
            timeout=30
        )
        desc = resp.json()['choices'][0]['message']['content']
        descriptions.append({'image': img_path, 'description': desc})
    return descriptions
def vlm_qwen_local(images: list, prompt: str) -&gt; list:
    """Qwen2-VL本地调用(长期方案)"""
    # 通过Ollama API调用本地Qwen2-VL
    descriptions = []
    for img_path in images:
        resp = httpx.post('http://localhost:11434/api/chat',
            json={
                'model': 'qwen2-vl:7b',
                'messages': [{
                    'role': 'user',
                    'content': prompt,
                    'images': [encode_image(img_path)]
                }],
                'stream': False
            },
            timeout=60
        )
        desc = resp.json()['message']['content']
        descriptions.append({'image': img_path, 'description': desc})
    return descriptions
def vlm_batch(images: list, prompt: str, backend: str = 'gpt-4o') -&gt; dict:
    """批量VLM理解"""
    if backend == 'gpt-4o':
        descriptions = vlm_gpt4o(images, prompt)
    elif backend == 'qwen-local':
        descriptions = vlm_qwen_local(images, prompt)
    else:
        raise ValueError(f'Unknown backend: {backend}')
    return {'descriptions': descriptions, 'backend': backend}
if __name__ == '__main__':
    input_data = json.loads(sys.stdin.read())
    result = vlm_batch(**input_data)
    print(json.dumps(result, ensure_ascii=False))
PYEOF
chmod +x ~/.openclaw/tools/vlm_wrapper.py</w:t>
      </w:r>
    </w:p>
    <w:p>
      <w:pPr>
        <w:pStyle w:val="Heading2"/>
        <w:spacing w:after="140" w:before="320" w:line="312"/>
      </w:pPr>
      <w:bookmarkStart w:id="100061" w:name="_Toc100061"/>
      <w:r>
        <w:rPr>
          <w:rFonts w:ascii="Calibri" w:eastAsia="SimHei"/>
          <w:b/>
          <w:bCs/>
          <w:color w:val="0A1628"/>
          <w:sz w:val="28"/>
          <w:szCs w:val="28"/>
        </w:rPr>
        <w:t xml:space="preserve">8.3 长期方案：本地Qwen2-VL部署</w:t>
      </w:r>
      <w:bookmarkEnd w:id="100061"/>
    </w:p>
    <w:p>
      <w:pPr>
        <w:shd w:fill="F4F6F8" w:val="clear"/>
        <w:spacing w:after="80" w:before="80" w:line="280"/>
        <w:ind w:left="240" w:right="240"/>
      </w:pPr>
      <w:r>
        <w:rPr>
          <w:rFonts w:ascii="Consolas" w:eastAsia="Sarasa Mono SC"/>
          <w:color w:val="0A1628"/>
          <w:sz w:val="20"/>
          <w:szCs w:val="20"/>
        </w:rPr>
        <w:t xml:space="preserve"># 安装Ollama
curl -fsSL https://ollama.com/install.sh | sh
# 下载Qwen2-VL-7B模型
ollama pull qwen2-vl:7b
# 下载约5GB，耗时取决于网速
# 启动Ollama服务
ollama serve    # 默认监听localhost:11434
# 测试本地VLM
curl http://localhost:11434/api/chat -d '{
  "model": "qwen2-vl:7b",
  "messages": [{
    "role": "user",
    "content": "描述这张图片的关键信息",
    "images": ["&lt;base64编码的图片&gt;"]
  }]
}'</w:t>
      </w:r>
    </w:p>
    <w:p>
      <w:pPr>
        <w:pStyle w:val="Heading2"/>
        <w:spacing w:after="140" w:before="320" w:line="312"/>
      </w:pPr>
      <w:bookmarkStart w:id="100062" w:name="_Toc100062"/>
      <w:r>
        <w:rPr>
          <w:rFonts w:ascii="Calibri" w:eastAsia="SimHei"/>
          <w:b/>
          <w:bCs/>
          <w:color w:val="0A1628"/>
          <w:sz w:val="28"/>
          <w:szCs w:val="28"/>
        </w:rPr>
        <w:t xml:space="preserve">8.4 VLM调用Prompt设计</w:t>
      </w:r>
      <w:bookmarkEnd w:id="100062"/>
    </w:p>
    <w:p>
      <w:pPr>
        <w:spacing w:after="80" w:line="312"/>
        <w:ind w:firstLine="480"/>
        <w:jc w:val="both"/>
      </w:pPr>
      <w:r>
        <w:rPr>
          <w:rFonts w:ascii="Times New Roman" w:eastAsia="SimSun"/>
          <w:color w:val="1A2B40"/>
          <w:sz w:val="24"/>
          <w:szCs w:val="24"/>
        </w:rPr>
        <w:t xml:space="preserve">VLM的Prompt设计直接影响理解质量和token消耗。推荐Prompt：“这是一段抖音知识视频的关键帧，请用一句话描述画面中的关键信息（PPT文字、字幕条、操作界面、图表数据等），如果画面无重要信息请回复‘无关键信息’。”。这种简洁Prompt避免VLM生成长文本（成本高且易幻觉），同时保留帧级别可追溯性。</w:t>
      </w:r>
    </w:p>
    <w:p>
      <w:pPr>
        <w:pStyle w:val="Heading2"/>
        <w:spacing w:after="140" w:before="320" w:line="312"/>
      </w:pPr>
      <w:bookmarkStart w:id="100063" w:name="_Toc100063"/>
      <w:r>
        <w:rPr>
          <w:rFonts w:ascii="Calibri" w:eastAsia="SimHei"/>
          <w:b/>
          <w:bCs/>
          <w:color w:val="0A1628"/>
          <w:sz w:val="28"/>
          <w:szCs w:val="28"/>
        </w:rPr>
        <w:t xml:space="preserve">8.5 测试VLM集成</w:t>
      </w:r>
      <w:bookmarkEnd w:id="100063"/>
    </w:p>
    <w:p>
      <w:pPr>
        <w:shd w:fill="F4F6F8" w:val="clear"/>
        <w:spacing w:after="80" w:before="80" w:line="280"/>
        <w:ind w:left="240" w:right="240"/>
      </w:pPr>
      <w:r>
        <w:rPr>
          <w:rFonts w:ascii="Consolas" w:eastAsia="Sarasa Mono SC"/>
          <w:color w:val="0A1628"/>
          <w:sz w:val="20"/>
          <w:szCs w:val="20"/>
        </w:rPr>
        <w:t xml:space="preserve"># 准备测试图片(从视频中抽取关键帧)
ffmpeg -i /tmp/test.mp4 -vf "select='gt(scene,0.4)'" \
  -vsync vframe /tmp/keyframes/thumb_%03d.jpg
# 测试VLM(短期云端方案)
export OPENAI_API_KEY=sk-xxx
python ~/.openclaw/tools/vlm_wrapper.py &lt;&lt; 'EOF'
{
  "images": ["/tmp/keyframes/thumb_001.jpg", "/tmp/keyframes/thumb_002.jpg"],
  "prompt": "这是一段抖音知识视频的关键帧，请用一句话描述画面中的关键信息",
  "backend": "gpt-4o"
}
EOF
# 期望输出：
# {
#   "descriptions": [
#     {"image": "...", "description": "PPT展示了Claude Code的MCP架构图"},
#     {"image": "...", "description": "终端中运行重构命令的输出结果"}
#   ],
#   "backend": "gpt-4o"
# }</w:t>
      </w:r>
    </w:p>
    <w:p>
      <w:pPr>
        <w:pStyle w:val="Heading1"/>
        <w:spacing w:after="200" w:before="480" w:line="360"/>
      </w:pPr>
      <w:bookmarkStart w:id="100064" w:name="_Toc100064"/>
      <w:r>
        <w:rPr>
          <w:rFonts w:ascii="Calibri" w:eastAsia="SimHei"/>
          <w:b/>
          <w:bCs/>
          <w:color w:val="0A1628"/>
          <w:sz w:val="32"/>
          <w:szCs w:val="32"/>
        </w:rPr>
        <w:t xml:space="preserve">Phase 9：主调度脚本pipeline.py</w:t>
      </w:r>
      <w:bookmarkEnd w:id="100064"/>
    </w:p>
    <w:p>
      <w:pPr>
        <w:pStyle w:val="Heading2"/>
        <w:spacing w:after="140" w:before="320" w:line="312"/>
      </w:pPr>
      <w:bookmarkStart w:id="100065" w:name="_Toc100065"/>
      <w:r>
        <w:rPr>
          <w:rFonts w:ascii="Calibri" w:eastAsia="SimHei"/>
          <w:b/>
          <w:bCs/>
          <w:color w:val="0A1628"/>
          <w:sz w:val="28"/>
          <w:szCs w:val="28"/>
        </w:rPr>
        <w:t xml:space="preserve">9.1 pipeline.py整体结构</w:t>
      </w:r>
      <w:bookmarkEnd w:id="100065"/>
    </w:p>
    <w:p>
      <w:pPr>
        <w:spacing w:after="80" w:line="312"/>
        <w:ind w:firstLine="480"/>
        <w:jc w:val="both"/>
      </w:pPr>
      <w:r>
        <w:rPr>
          <w:rFonts w:ascii="Times New Roman" w:eastAsia="SimSun"/>
          <w:color w:val="1A2B40"/>
          <w:sz w:val="24"/>
          <w:szCs w:val="24"/>
        </w:rPr>
        <w:t xml:space="preserve">pipeline.py是OpenClaw工作流的核心实现，按字幕优先策略编排各工具。相比v1.0的简单串行，v2.0增加了字幕路径分支和VLM可选分支。</w:t>
      </w:r>
    </w:p>
    <w:p>
      <w:pPr>
        <w:shd w:fill="F4F6F8" w:val="clear"/>
        <w:spacing w:after="80" w:before="80" w:line="280"/>
        <w:ind w:left="240" w:right="240"/>
      </w:pPr>
      <w:r>
        <w:rPr>
          <w:rFonts w:ascii="Consolas" w:eastAsia="Sarasa Mono SC"/>
          <w:color w:val="0A1628"/>
          <w:sz w:val="20"/>
          <w:szCs w:val="20"/>
        </w:rPr>
        <w:t xml:space="preserve">cat &gt; ~/douyin-archive/scripts/pipeline.py &lt;&lt; 'PYEOF'
#!/usr/bin/env python3
"""抖音视频归档主调度脚本 v2.0
核心策略：字幕优先 + faster-whisper GPU兜底 + VLM关键帧补充
"""
import os
import sys
import json
import time
import hashlib
import subprocess
import logging
import re
from pathlib import Path
from datetime import datetime
from typing import Optional
import yaml
logging.basicConfig(
    level=logging.INFO,
    format='%(asctime)s [%(levelname)s] %(name)s: %(message)s'
)
logger = logging.getLogger('pipeline')
CONFIG_PATH = os.path.expanduser('~/douyin-archive/config/config.yaml')
with open(CONFIG_PATH) as f:
    CONFIG = yaml.safe_load(f)
INDEX_FILE = os.path.join(CONFIG['paths']['vault'], '.archive_index.jsonl')
sys.path.insert(0, os.path.dirname(__file__))
def download_video(url: str, task_id: str) -&gt; dict:
    """下载视频和字幕"""
    tmp_dir = CONFIG['paths']['tmp']
    output_template = os.path.join(tmp_dir, f'{task_id}.%(ext)s')
    cmd = [
        CONFIG['paths']['ytdlp'],
        '--no-playlist',
        '--socket-timeout', '30',
        '--retries', str(CONFIG['processing']['retry_count']),
        '--write-subs',
        '--sub-langs', 'all',
        '--sub-format', 'vtt',
        '--print-json',
        '-o', output_template,
        url
    ]
    logger.info(f'Downloading: {url}')
    result = subprocess.run(cmd, capture_output=True, text=True, timeout=120)
    if result.returncode != 0:
        raise RuntimeError(f'yt-dlp failed: {result.stderr[:200]}')
    info = json.loads(result.stdout)
    # 查找实际下载的文件
    video_path = None
    subtitle_path = None
    for f in os.listdir(tmp_dir):
        if f.startswith(task_id):
            if f.endswith(('.mp4', '.webm')):
                video_path = os.path.join(tmp_dir, f)
            elif f.endswith(('.vtt', '.srt')):
                subtitle_path = os.path.join(tmp_dir, f)
    return {
        'video_path': video_path,
        'subtitle_path': subtitle_path,
        'title': info.get('title', ''),
        'duration': info.get('duration', 0),
        'uploader': info.get('uploader', '')
    }
def get_transcript(video_path: str, subtitle_path: Optional[str]) -&gt; dict:
    """获取转写文本，字幕优先"""
    from subtitle_parser import get_transcript as _get_transcript
    return _get_transcript(video_path, subtitle_path)
def extract_keyframes(video_path: str, task_id: str) -&gt; list:
    """抽取关键帧"""
    output_dir = os.path.join(CONFIG['paths']['tmp'], f'{task_id}_keyframes')
    cmd = [
        'ffmpeg', '-i', video_path,
        '-vf', "select='gt(scene,0.4)'",
        '-vsync', 'vframe',
        os.path.join(output_dir, 'thumb_%03d.jpg')
    ]
    os.makedirs(output_dir, exist_ok=True)
    subprocess.run(cmd, capture_output=True, timeout=120)
    frames = sorted([os.path.join(output_dir, f) for f in os.listdir(output_dir)
                     if f.startswith('thumb_')])
    logger.info(f'Extracted {len(frames)} keyframes')
    return frames
def vlm_understand(frames: list) -&gt; list:
    """VLM理解关键帧"""
    if not frames:
        return []
    from vlm_wrapper import vlm_batch
    backend = CONFIG['processing'].get('vlm_backend', 'gpt-4o')
    prompt = '这是一段抖音知识视频的关键帧，请用一句话描述画面中的关键信息'
    try:
        result = vlm_batch(frames, prompt, backend)
        return result['descriptions']
    except Exception as e:
        logger.warning(f'VLM failed: {e}, skipping')
        return []
def summarize_with_llm(transcript: str, frame_descriptions: list, 
                       video_url: str, author: str = '') -&gt; str:
    """LLM生成笔记内容"""
    frame_text = '\n'.join(
        f"[{d.get('image', '').split('/')[-1]}] {d.get('description', '')}"
        for d in frame_descriptions if d.get('description')
    )
    prompt = f'''请将以下抖音视频转写文本整理为Obsidian笔记。
## 视频元信息
- URL: {video_url}
- 作者: {author or '未知'}
- 采集时间: {datetime.now().isoformat()}
## 转写文本
{transcript}
## 画面要点(如有)
{frame_text or '无VLM补充'}
## 输出要求
1. YAML frontmatter含: source_url, source_platform, author, duration, captured_at, topic_tags, ai_summary, transcript_source, keyframe_count, status
2. 一级标题：视频标题
3. 二级标题“元信息”：作者、时长、原始链接、采集时间、转写来源
4. 二级标题“AI总结”：3-7条要点，每条以emoji开头
5. 二级标题“画面要点”：仅当有VLM描述时出现
6. 二级标题“详细转写”：完整转写文本
7. 二级标题“相关笔记”：3-5个双链建议
直接输出Markdown笔记，不要额外解释。
'''
    cmd = [
        'python3', os.path.expanduser('~/.openclaw/tools/llm_wrapper.py')
    ]
    input_data = {
        'model': CONFIG['processing'].get('llm_model', 'claude-sonnet-4'),
        'prompt': prompt,
        'max_tokens': 2000
    }
    logger.info('Calling LLM for summarization...')
    try:
        result = subprocess.run(cmd, input=json.dumps(input_data),
            capture_output=True, text=True,
            timeout=CONFIG['processing']['claude_timeout'])
        if result.returncode != 0:
            raise RuntimeError(result.stderr[:200])
        return json.loads(result.stdout)['content']
    except Exception as e:
        logger.warning(f'LLM failed: {e}, using fallback')
        return _fallback_summary(transcript, video_url, frame_descriptions)
def _fallback_summary(transcript, video_url, frame_descriptions):
    """降级方案：仅写入原始转写"""
    return f'''---
source_url: {video_url}
source_platform: douyin
author: 未知
captured_at: {datetime.now().isoformat()}
status: draft
ai_summary: AI总结失败，需手动补充
topic_tags:
  - needs-review
---
# 待补充标题
## 详细转写
{transcript}
## 注意
本笔记由系统降级生成，AI总结部分缺失。
'''
def write_to_obsidian(note_content: str, task_id: str) -&gt; str:
    """写入Vault目录"""
    now = datetime.now()
    date_dir = now.strftime('%Y-%m/%Y-%m-%d')
    time_str = now.strftime('%H%M%S')
    note_dir = os.path.join(CONFIG['paths']['vault'], date_dir)
    os.makedirs(note_dir, exist_ok=True)
    title_match = re.search(r'^#\s+(.+)$', note_content, re.MULTILINE)
    if title_match:
        title = title_match.group(1).strip()
        safe_title = re.sub(r'[\\/:*?"&lt;&gt;|]', '_', title)[:30]
    else:
        safe_title = 'untitled'
    filename = f'{time_str}-{safe_title}.md'
    note_path = os.path.join(note_dir, filename)
    with open(note_path, 'w', encoding='utf-8') as f:
        f.write(note_content)
    logger.info(f'Note written: {note_path}')
    return note_path
def check_duplicate(url: str) -&gt; Optional[str]:
    """检查URL是否已处理"""
    url_hash = hashlib.sha256(url.encode()).hexdigest()[:16]
    if not os.path.exists(INDEX_FILE):
        return None
    with open(INDEX_FILE) as f:
        for line in f:
            try:
                record = json.loads(line)
                if record.get('url_hash') == url_hash:
                    return record.get('note_path')
            except json.JSONDecodeError:
                continue
    return None
def append_index(url: str, note_path: str, transcript_source: str):
    """追加索引记录"""
    url_hash = hashlib.sha256(url.encode()).hexdigest()[:16]
    record = {
        'url_hash': url_hash,
        'url': url,
        'note_path': note_path,
        'transcript_source': transcript_source,
        'captured_at': datetime.now().isoformat()
    }
    with open(INDEX_FILE, 'a', encoding='utf-8') as f:
        f.write(json.dumps(record, ensure_ascii=False) + '\n')
def trigger_sync():
    """触发Git自动提交和Syncthing同步"""
    # Git自动提交
    subprocess.run([os.path.expanduser('~/douyin-archive/scripts/auto_commit.sh')],
                  capture_output=True, timeout=30)
    # Syncthing自动同步(无需触发，文件系统变化自动监听)
    logger.info('Sync triggered')
def process_video(url: str, user: str = '', enable_vlm: bool = None) -&gt; dict:
    """主处理函数"""
    task_id = datetime.now().strftime('%Y%m%d%H%M%S')
    logger.info(f'=== Task {task_id} started: {url} ===')
    if enable_vlm is None:
        enable_vlm = CONFIG['processing'].get('enable_vlm', True)
    # 1. 去重检查
    existing = check_duplicate(url)
    if existing:
        logger.info(f'Duplicate URL, archived at: {existing}')
        return {'status': 'duplicate', 'note_path': existing}
    try:
        # 2. 下载视频+字幕
        download_result = download_video(url, task_id)
        # 3. 获取转写(字幕优先)
        transcript_result = get_transcript(
            download_result['video_path'],
            download_result['subtitle_path']
        )
        logger.info(f'Transcript source: {transcript_result["source"]}, length: {len(transcript_result["text"])}')
        # 4. 关键帧VLM(可选)
        frame_descriptions = []
        keyframe_count = 0
        if enable_vlm:
            frames = extract_keyframes(download_result['video_path'], task_id)
            keyframe_count = len(frames)
            if keyframe_count &gt; 0:
                frame_descriptions = vlm_understand(frames)
        # 5. LLM总结
        note_content = summarize_with_llm(
            transcript_result['text'],
            frame_descriptions,
            url,
            download_result.get('uploader', '')
        )
        # 6. 写入Vault
        note_path = write_to_obsidian(note_content, task_id)
        # 7. 更新索引
        append_index(url, note_path, transcript_result['source'])
        # 8. 触发同步
        trigger_sync()
        # 9. 清理临时文件
        _cleanup(task_id)
        logger.info(f'=== Task {task_id} completed: {note_path} ===')
        return {
            'status': 'success',
            'note_path': note_path,
            'transcript_source': transcript_result['source'],
            'transcript_length': len(transcript_result['text']),
            'keyframe_count': keyframe_count,
            'processing_time': 'TODO'
        }
    except Exception as e:
        logger.error(f'Task {task_id} failed: {e}', exc_info=True)
        _cleanup(task_id)
        return {'status': 'failed', 'error': str(e)}
def _cleanup(task_id: str):
    """清理临时文件"""
    tmp_dir = CONFIG['paths']['tmp']
    for item in os.listdir(tmp_dir):
        if item.startswith(task_id):
            try:
                item_path = os.path.join(tmp_dir, item)
                if os.path.isdir(item_path):
                    import shutil
                    shutil.rmtree(item_path)
                else:
                    os.remove(item_path)
            except OSError:
                pass
if __name__ == '__main__':
    if len(sys.argv) &lt; 2:
        print('Usage: python pipeline.py &lt;douyin_url&gt; [--no-vlm]')
        sys.exit(1)
    url = sys.argv[1]
    enable_vlm = '--no-vlm' not in sys.argv
    result = process_video(url, enable_vlm=enable_vlm)
    print(json.dumps(result, ensure_ascii=False, indent=2))
PYEOF</w:t>
      </w:r>
    </w:p>
    <w:p>
      <w:pPr>
        <w:pStyle w:val="Heading2"/>
        <w:spacing w:after="140" w:before="320" w:line="312"/>
      </w:pPr>
      <w:bookmarkStart w:id="100066" w:name="_Toc100066"/>
      <w:r>
        <w:rPr>
          <w:rFonts w:ascii="Calibri" w:eastAsia="SimHei"/>
          <w:b/>
          <w:bCs/>
          <w:color w:val="0A1628"/>
          <w:sz w:val="28"/>
          <w:szCs w:val="28"/>
        </w:rPr>
        <w:t xml:space="preserve">9.2 配置config.yaml</w:t>
      </w:r>
      <w:bookmarkEnd w:id="100066"/>
    </w:p>
    <w:p>
      <w:pPr>
        <w:shd w:fill="F4F6F8" w:val="clear"/>
        <w:spacing w:after="80" w:before="80" w:line="280"/>
        <w:ind w:left="240" w:right="240"/>
      </w:pPr>
      <w:r>
        <w:rPr>
          <w:rFonts w:ascii="Consolas" w:eastAsia="Sarasa Mono SC"/>
          <w:color w:val="0A1628"/>
          <w:sz w:val="20"/>
          <w:szCs w:val="20"/>
        </w:rPr>
        <w:t xml:space="preserve">cat &gt; ~/douyin-archive/config/config.yaml &lt;&lt; 'EOF'
# 路径配置
paths:
  vault: "/Users/YOUR_USERNAME/douyin-archive/vault"
  tmp: "/Users/YOUR_USERNAME/douyin-archive/tmp"
  logs: "/Users/YOUR_USERNAME/douyin-archive/logs"
  ytdlp: "yt-dlp"
  ffmpeg: "ffmpeg"
# 处理配置
processing:
  retry_count: 3
  claude_timeout: 120
  enable_vlm: true                # 是否启用VLM关键帧理解
  vlm_backend: "gpt-4o"          # gpt-4o / qwen-local
  llm_model: "claude-sonnet-4"    # claude-sonnet-4 / qwen2.5-7b
  max_video_duration: 600         # 最大视频时长(秒)
EOF
# 注意替换YOUR_USERNAME为实际用户名</w:t>
      </w:r>
    </w:p>
    <w:p>
      <w:pPr>
        <w:pStyle w:val="Heading2"/>
        <w:spacing w:after="140" w:before="320" w:line="312"/>
      </w:pPr>
      <w:bookmarkStart w:id="100067" w:name="_Toc100067"/>
      <w:r>
        <w:rPr>
          <w:rFonts w:ascii="Calibri" w:eastAsia="SimHei"/>
          <w:b/>
          <w:bCs/>
          <w:color w:val="0A1628"/>
          <w:sz w:val="28"/>
          <w:szCs w:val="28"/>
        </w:rPr>
        <w:t xml:space="preserve">9.3 手动测试pipeline</w:t>
      </w:r>
      <w:bookmarkEnd w:id="100067"/>
    </w:p>
    <w:p>
      <w:pPr>
        <w:shd w:fill="F4F6F8" w:val="clear"/>
        <w:spacing w:after="80" w:before="80" w:line="280"/>
        <w:ind w:left="240" w:right="240"/>
      </w:pPr>
      <w:r>
        <w:rPr>
          <w:rFonts w:ascii="Consolas" w:eastAsia="Sarasa Mono SC"/>
          <w:color w:val="0A1628"/>
          <w:sz w:val="20"/>
          <w:szCs w:val="20"/>
        </w:rPr>
        <w:t xml:space="preserve">source ~/douyin-archive/venv/bin/activate
cd ~/douyin-archive/scripts
# 测试字幕路径
python pipeline.py "https://v.douyin.com/xxxxxxx/"
# 期望：transcript_source为subtitle，耗时约2分钟
# 测试Whisper兜底(无字幕视频)
python pipeline.py "https://v.douyin.com/yyyyyyy/"
# 期望：transcript_source为whisper，耗时约4分钟
# 测试禁用VLM(快速模式)
python pipeline.py "https://v.douyin.com/xxxxxxx/" --no-vlm
# 期望：keyframe_count为0，耗时约1.5分钟</w:t>
      </w:r>
    </w:p>
    <w:p>
      <w:pPr>
        <w:pStyle w:val="Heading1"/>
        <w:spacing w:after="200" w:before="480" w:line="360"/>
      </w:pPr>
      <w:bookmarkStart w:id="100068" w:name="_Toc100068"/>
      <w:r>
        <w:rPr>
          <w:rFonts w:ascii="Calibri" w:eastAsia="SimHei"/>
          <w:b/>
          <w:bCs/>
          <w:color w:val="0A1628"/>
          <w:sz w:val="32"/>
          <w:szCs w:val="32"/>
        </w:rPr>
        <w:t xml:space="preserve">Phase 10：端到端联调</w:t>
      </w:r>
      <w:bookmarkEnd w:id="100068"/>
    </w:p>
    <w:p>
      <w:pPr>
        <w:pStyle w:val="Heading2"/>
        <w:spacing w:after="140" w:before="320" w:line="312"/>
      </w:pPr>
      <w:bookmarkStart w:id="100069" w:name="_Toc100069"/>
      <w:r>
        <w:rPr>
          <w:rFonts w:ascii="Calibri" w:eastAsia="SimHei"/>
          <w:b/>
          <w:bCs/>
          <w:color w:val="0A1628"/>
          <w:sz w:val="28"/>
          <w:szCs w:val="28"/>
        </w:rPr>
        <w:t xml:space="preserve">10.1 启动完整链路</w:t>
      </w:r>
      <w:bookmarkEnd w:id="100069"/>
    </w:p>
    <w:p>
      <w:pPr>
        <w:shd w:fill="F4F6F8" w:val="clear"/>
        <w:spacing w:after="80" w:before="80" w:line="280"/>
        <w:ind w:left="240" w:right="240"/>
      </w:pPr>
      <w:r>
        <w:rPr>
          <w:rFonts w:ascii="Consolas" w:eastAsia="Sarasa Mono SC"/>
          <w:color w:val="0A1628"/>
          <w:sz w:val="20"/>
          <w:szCs w:val="20"/>
        </w:rPr>
        <w:t xml:space="preserve"># 终端1：确认OpenClaw运行(应已常驻)
ps aux | grep openclaw | grep -v grep
# 期望：看到openclaw进程
# 终端2：确认Syncthing运行
ps aux | grep syncthing | grep -v grep
# 终端3：监控OpenClaw日志
tail -f ~/.openclaw/logs/openclaw.log | grep -E 'douyin|archive|feishu'
# 终端4：监控pipeline日志
tail -f ~/douyin-archive/logs/archive.log</w:t>
      </w:r>
    </w:p>
    <w:p>
      <w:pPr>
        <w:pStyle w:val="Heading2"/>
        <w:spacing w:after="140" w:before="320" w:line="312"/>
      </w:pPr>
      <w:bookmarkStart w:id="100070" w:name="_Toc100070"/>
      <w:r>
        <w:rPr>
          <w:rFonts w:ascii="Calibri" w:eastAsia="SimHei"/>
          <w:b/>
          <w:bCs/>
          <w:color w:val="0A1628"/>
          <w:sz w:val="28"/>
          <w:szCs w:val="28"/>
        </w:rPr>
        <w:t xml:space="preserve">10.2 三条路径分别测试</w:t>
      </w:r>
      <w:bookmarkEnd w:id="100070"/>
    </w:p>
    <w:p>
      <w:pPr>
        <w:spacing w:after="80" w:line="312"/>
        <w:ind w:firstLine="480"/>
        <w:jc w:val="both"/>
      </w:pPr>
      <w:r>
        <w:rPr>
          <w:rFonts w:ascii="Times New Roman" w:eastAsia="SimSun"/>
          <w:color w:val="1A2B40"/>
          <w:sz w:val="24"/>
          <w:szCs w:val="24"/>
        </w:rPr>
        <w:t xml:space="preserve">分别测试字幕路径、Whisper兜底路径、VLM补充路径，验证三条路径都能正常完成归档。</w:t>
      </w:r>
    </w:p>
    <w:p>
      <w:pPr>
        <w:pStyle w:val="Heading3"/>
        <w:spacing w:after="120" w:before="240" w:line="312"/>
      </w:pPr>
      <w:bookmarkStart w:id="100071" w:name="_Toc100071"/>
      <w:r>
        <w:rPr>
          <w:rFonts w:ascii="Calibri" w:eastAsia="SimHei"/>
          <w:b/>
          <w:bCs/>
          <w:color w:val="0A1628"/>
          <w:sz w:val="24"/>
          <w:szCs w:val="24"/>
        </w:rPr>
        <w:t xml:space="preserve">10.2.1 字幕路径测试</w:t>
      </w:r>
      <w:bookmarkEnd w:id="100071"/>
    </w:p>
    <w:p>
      <w:pPr>
        <w:spacing w:after="80" w:line="312"/>
        <w:ind w:firstLine="480"/>
        <w:jc w:val="both"/>
      </w:pPr>
      <w:r>
        <w:rPr>
          <w:rFonts w:ascii="Times New Roman" w:eastAsia="SimSun"/>
          <w:color w:val="1A2B40"/>
          <w:sz w:val="24"/>
          <w:szCs w:val="24"/>
        </w:rPr>
        <w:t xml:space="preserve">在飞书App找一条官方账号发布的抖音知识视频（通常有字幕），复制链接发送给飞书自建机器人。期望：2分钟内收到飞书回执“归档完成”，笔记的transcript_source字段为subtitle。</w:t>
      </w:r>
    </w:p>
    <w:p>
      <w:pPr>
        <w:pStyle w:val="Heading3"/>
        <w:spacing w:after="120" w:before="240" w:line="312"/>
      </w:pPr>
      <w:bookmarkStart w:id="100072" w:name="_Toc100072"/>
      <w:r>
        <w:rPr>
          <w:rFonts w:ascii="Calibri" w:eastAsia="SimHei"/>
          <w:b/>
          <w:bCs/>
          <w:color w:val="0A1628"/>
          <w:sz w:val="24"/>
          <w:szCs w:val="24"/>
        </w:rPr>
        <w:t xml:space="preserve">10.2.2 Whisper兜底路径测试</w:t>
      </w:r>
      <w:bookmarkEnd w:id="100072"/>
    </w:p>
    <w:p>
      <w:pPr>
        <w:spacing w:after="80" w:line="312"/>
        <w:ind w:firstLine="480"/>
        <w:jc w:val="both"/>
      </w:pPr>
      <w:r>
        <w:rPr>
          <w:rFonts w:ascii="Times New Roman" w:eastAsia="SimSun"/>
          <w:color w:val="1A2B40"/>
          <w:sz w:val="24"/>
          <w:szCs w:val="24"/>
        </w:rPr>
        <w:t xml:space="preserve">找一条纯音乐或直播切片的抖音视频（通常无字幕），复制链接发送。期望：4分钟内收到回执，笔记的transcript_source字段为whisper。</w:t>
      </w:r>
    </w:p>
    <w:p>
      <w:pPr>
        <w:pStyle w:val="Heading3"/>
        <w:spacing w:after="120" w:before="240" w:line="312"/>
      </w:pPr>
      <w:bookmarkStart w:id="100073" w:name="_Toc100073"/>
      <w:r>
        <w:rPr>
          <w:rFonts w:ascii="Calibri" w:eastAsia="SimHei"/>
          <w:b/>
          <w:bCs/>
          <w:color w:val="0A1628"/>
          <w:sz w:val="24"/>
          <w:szCs w:val="24"/>
        </w:rPr>
        <w:t xml:space="preserve">10.2.3 VLM补充路径测试</w:t>
      </w:r>
      <w:bookmarkEnd w:id="100073"/>
    </w:p>
    <w:p>
      <w:pPr>
        <w:spacing w:after="80" w:line="312"/>
        <w:ind w:firstLine="480"/>
        <w:jc w:val="both"/>
      </w:pPr>
      <w:r>
        <w:rPr>
          <w:rFonts w:ascii="Times New Roman" w:eastAsia="SimSun"/>
          <w:color w:val="1A2B40"/>
          <w:sz w:val="24"/>
          <w:szCs w:val="24"/>
        </w:rPr>
        <w:t xml:space="preserve">找一条PPT讲解类抖音视频（画面有大量文字），复制链接发送。期望：6分钟内收到回执，笔记的keyframe_count字段大于0且画面要点区块非空。</w:t>
      </w:r>
    </w:p>
    <w:p>
      <w:pPr>
        <w:pStyle w:val="Heading2"/>
        <w:spacing w:after="140" w:before="320" w:line="312"/>
      </w:pPr>
      <w:bookmarkStart w:id="100074" w:name="_Toc100074"/>
      <w:r>
        <w:rPr>
          <w:rFonts w:ascii="Calibri" w:eastAsia="SimHei"/>
          <w:b/>
          <w:bCs/>
          <w:color w:val="0A1628"/>
          <w:sz w:val="28"/>
          <w:szCs w:val="28"/>
        </w:rPr>
        <w:t xml:space="preserve">10.3 验证笔记内容</w:t>
      </w:r>
      <w:bookmarkEnd w:id="100074"/>
    </w:p>
    <w:p>
      <w:pPr>
        <w:spacing w:after="80" w:line="312"/>
        <w:ind w:firstLine="480"/>
        <w:jc w:val="both"/>
      </w:pPr>
      <w:r>
        <w:rPr>
          <w:rFonts w:ascii="Times New Roman" w:eastAsia="SimSun"/>
          <w:color w:val="1A2B40"/>
          <w:sz w:val="24"/>
          <w:szCs w:val="24"/>
        </w:rPr>
        <w:t xml:space="preserve">在PC端Obsidian中找到新生成的笔记，检查以下要素：</w:t>
      </w:r>
    </w:p>
    <w:p>
      <w:pPr>
        <w:pStyle w:val="ListParagraph"/>
        <w:numPr>
          <w:ilvl w:val="0"/>
          <w:numId w:val="1"/>
        </w:numPr>
        <w:spacing w:after="60" w:line="312"/>
      </w:pPr>
      <w:r>
        <w:rPr>
          <w:rFonts w:ascii="Times New Roman" w:eastAsia="SimSun"/>
          <w:color w:val="1A2B40"/>
          <w:sz w:val="24"/>
          <w:szCs w:val="24"/>
        </w:rPr>
        <w:t xml:space="preserve">frontmatter字段完整：source_url、source_platform、author、duration、captured_at、topic_tags、ai_summary、transcript_source、keyframe_count、status</w:t>
      </w:r>
    </w:p>
    <w:p>
      <w:pPr>
        <w:pStyle w:val="ListParagraph"/>
        <w:numPr>
          <w:ilvl w:val="0"/>
          <w:numId w:val="1"/>
        </w:numPr>
        <w:spacing w:after="60" w:line="312"/>
      </w:pPr>
      <w:r>
        <w:rPr>
          <w:rFonts w:ascii="Times New Roman" w:eastAsia="SimSun"/>
          <w:color w:val="1A2B40"/>
          <w:sz w:val="24"/>
          <w:szCs w:val="24"/>
        </w:rPr>
        <w:t xml:space="preserve">transcript_source字段正确反映来源：subtitle/whisper</w:t>
      </w:r>
    </w:p>
    <w:p>
      <w:pPr>
        <w:pStyle w:val="ListParagraph"/>
        <w:numPr>
          <w:ilvl w:val="0"/>
          <w:numId w:val="1"/>
        </w:numPr>
        <w:spacing w:after="60" w:line="312"/>
      </w:pPr>
      <w:r>
        <w:rPr>
          <w:rFonts w:ascii="Times New Roman" w:eastAsia="SimSun"/>
          <w:color w:val="1A2B40"/>
          <w:sz w:val="24"/>
          <w:szCs w:val="24"/>
        </w:rPr>
        <w:t xml:space="preserve">AI总结包含3-7条要点，每条以emoji开头</w:t>
      </w:r>
    </w:p>
    <w:p>
      <w:pPr>
        <w:pStyle w:val="ListParagraph"/>
        <w:numPr>
          <w:ilvl w:val="0"/>
          <w:numId w:val="1"/>
        </w:numPr>
        <w:spacing w:after="60" w:line="312"/>
      </w:pPr>
      <w:r>
        <w:rPr>
          <w:rFonts w:ascii="Times New Roman" w:eastAsia="SimSun"/>
          <w:color w:val="1A2B40"/>
          <w:sz w:val="24"/>
          <w:szCs w:val="24"/>
        </w:rPr>
        <w:t xml:space="preserve">VLM启用的笔记画面要点区块非空，描述了画面PPT/字幕条/操作界面</w:t>
      </w:r>
    </w:p>
    <w:p>
      <w:pPr>
        <w:pStyle w:val="ListParagraph"/>
        <w:numPr>
          <w:ilvl w:val="0"/>
          <w:numId w:val="1"/>
        </w:numPr>
        <w:spacing w:after="60" w:line="312"/>
      </w:pPr>
      <w:r>
        <w:rPr>
          <w:rFonts w:ascii="Times New Roman" w:eastAsia="SimSun"/>
          <w:color w:val="1A2B40"/>
          <w:sz w:val="24"/>
          <w:szCs w:val="24"/>
        </w:rPr>
        <w:t xml:space="preserve">详细转写段落可读，无明显乱码</w:t>
      </w:r>
    </w:p>
    <w:p>
      <w:pPr>
        <w:pStyle w:val="ListParagraph"/>
        <w:numPr>
          <w:ilvl w:val="0"/>
          <w:numId w:val="1"/>
        </w:numPr>
        <w:spacing w:after="60" w:line="312"/>
      </w:pPr>
      <w:r>
        <w:rPr>
          <w:rFonts w:ascii="Times New Roman" w:eastAsia="SimSun"/>
          <w:color w:val="1A2B40"/>
          <w:sz w:val="24"/>
          <w:szCs w:val="24"/>
        </w:rPr>
        <w:t xml:space="preserve">相关笔记段落有3-5个双链建议</w:t>
      </w:r>
    </w:p>
    <w:p>
      <w:pPr>
        <w:pStyle w:val="Heading2"/>
        <w:spacing w:after="140" w:before="320" w:line="312"/>
      </w:pPr>
      <w:bookmarkStart w:id="100075" w:name="_Toc100075"/>
      <w:r>
        <w:rPr>
          <w:rFonts w:ascii="Calibri" w:eastAsia="SimHei"/>
          <w:b/>
          <w:bCs/>
          <w:color w:val="0A1628"/>
          <w:sz w:val="28"/>
          <w:szCs w:val="28"/>
        </w:rPr>
        <w:t xml:space="preserve">10.4 验证三层同步</w:t>
      </w:r>
      <w:bookmarkEnd w:id="100075"/>
    </w:p>
    <w:p>
      <w:pPr>
        <w:pStyle w:val="ListParagraph"/>
        <w:numPr>
          <w:ilvl w:val="0"/>
          <w:numId w:val="1"/>
        </w:numPr>
        <w:spacing w:after="60" w:line="312"/>
      </w:pPr>
      <w:r>
        <w:rPr>
          <w:rFonts w:ascii="Times New Roman" w:eastAsia="SimSun"/>
          <w:color w:val="1A2B40"/>
          <w:sz w:val="24"/>
          <w:szCs w:val="24"/>
        </w:rPr>
        <w:t xml:space="preserve">Syncthing层：PC写入笔记后30秒内手机端Obsidian出现该笔记</w:t>
      </w:r>
    </w:p>
    <w:p>
      <w:pPr>
        <w:pStyle w:val="ListParagraph"/>
        <w:numPr>
          <w:ilvl w:val="0"/>
          <w:numId w:val="1"/>
        </w:numPr>
        <w:spacing w:after="60" w:line="312"/>
      </w:pPr>
      <w:r>
        <w:rPr>
          <w:rFonts w:ascii="Times New Roman" w:eastAsia="SimSun"/>
          <w:color w:val="1A2B40"/>
          <w:sz w:val="24"/>
          <w:szCs w:val="24"/>
        </w:rPr>
        <w:t xml:space="preserve">Git层：执行auto_commit.sh后GitHub私仓出现新commit</w:t>
      </w:r>
    </w:p>
    <w:p>
      <w:pPr>
        <w:pStyle w:val="ListParagraph"/>
        <w:numPr>
          <w:ilvl w:val="0"/>
          <w:numId w:val="1"/>
        </w:numPr>
        <w:spacing w:after="60" w:line="312"/>
      </w:pPr>
      <w:r>
        <w:rPr>
          <w:rFonts w:ascii="Times New Roman" w:eastAsia="SimSun"/>
          <w:color w:val="1A2B40"/>
          <w:sz w:val="24"/>
          <w:szCs w:val="24"/>
        </w:rPr>
        <w:t xml:space="preserve">iCloud/OneDrive层：10分钟内云端文件管理器出现新笔记</w:t>
      </w:r>
    </w:p>
    <w:p>
      <w:pPr>
        <w:pStyle w:val="Heading2"/>
        <w:spacing w:after="140" w:before="320" w:line="312"/>
      </w:pPr>
      <w:bookmarkStart w:id="100076" w:name="_Toc100076"/>
      <w:r>
        <w:rPr>
          <w:rFonts w:ascii="Calibri" w:eastAsia="SimHei"/>
          <w:b/>
          <w:bCs/>
          <w:color w:val="0A1628"/>
          <w:sz w:val="28"/>
          <w:szCs w:val="28"/>
        </w:rPr>
        <w:t xml:space="preserve">10.5 测试错误场景</w:t>
      </w:r>
      <w:bookmarkEnd w:id="100076"/>
    </w:p>
    <w:p>
      <w:pPr>
        <w:pStyle w:val="ListParagraph"/>
        <w:numPr>
          <w:ilvl w:val="0"/>
          <w:numId w:val="1"/>
        </w:numPr>
        <w:spacing w:after="60" w:line="312"/>
      </w:pPr>
      <w:r>
        <w:rPr>
          <w:rFonts w:ascii="Times New Roman" w:eastAsia="SimSun"/>
          <w:color w:val="1A2B40"/>
          <w:sz w:val="24"/>
          <w:szCs w:val="24"/>
        </w:rPr>
        <w:t xml:space="preserve">发送非抖音链接：OpenClaw不触发归档，按原逻辑响应</w:t>
      </w:r>
    </w:p>
    <w:p>
      <w:pPr>
        <w:pStyle w:val="ListParagraph"/>
        <w:numPr>
          <w:ilvl w:val="0"/>
          <w:numId w:val="1"/>
        </w:numPr>
        <w:spacing w:after="60" w:line="312"/>
      </w:pPr>
      <w:r>
        <w:rPr>
          <w:rFonts w:ascii="Times New Roman" w:eastAsia="SimSun"/>
          <w:color w:val="1A2B40"/>
          <w:sz w:val="24"/>
          <w:szCs w:val="24"/>
        </w:rPr>
        <w:t xml:space="preserve">发送无效抖音链接：pipeline返回failed状态，飞书收到错误回执</w:t>
      </w:r>
    </w:p>
    <w:p>
      <w:pPr>
        <w:pStyle w:val="ListParagraph"/>
        <w:numPr>
          <w:ilvl w:val="0"/>
          <w:numId w:val="1"/>
        </w:numPr>
        <w:spacing w:after="60" w:line="312"/>
      </w:pPr>
      <w:r>
        <w:rPr>
          <w:rFonts w:ascii="Times New Roman" w:eastAsia="SimSun"/>
          <w:color w:val="1A2B40"/>
          <w:sz w:val="24"/>
          <w:szCs w:val="24"/>
        </w:rPr>
        <w:t xml:space="preserve">重复发送同一条链接：返回duplicate状态，提示已归档路径</w:t>
      </w:r>
    </w:p>
    <w:p>
      <w:pPr>
        <w:pStyle w:val="ListParagraph"/>
        <w:numPr>
          <w:ilvl w:val="0"/>
          <w:numId w:val="1"/>
        </w:numPr>
        <w:spacing w:after="60" w:line="312"/>
      </w:pPr>
      <w:r>
        <w:rPr>
          <w:rFonts w:ascii="Times New Roman" w:eastAsia="SimSun"/>
          <w:color w:val="1A2B40"/>
          <w:sz w:val="24"/>
          <w:szCs w:val="24"/>
        </w:rPr>
        <w:t xml:space="preserve">PC断网：飞书事件接收失败，断网恢复后重发即可</w:t>
      </w:r>
    </w:p>
    <w:p>
      <w:pPr>
        <w:pStyle w:val="ListParagraph"/>
        <w:numPr>
          <w:ilvl w:val="0"/>
          <w:numId w:val="1"/>
        </w:numPr>
        <w:spacing w:after="60" w:line="312"/>
      </w:pPr>
      <w:r>
        <w:rPr>
          <w:rFonts w:ascii="Times New Roman" w:eastAsia="SimSun"/>
          <w:color w:val="1A2B40"/>
          <w:sz w:val="24"/>
          <w:szCs w:val="24"/>
        </w:rPr>
        <w:t xml:space="preserve">GPU被占用：whisper转写失败，pipeline降级为跳过Whisper直接用空转写（应在config中禁用此降级或告警）</w:t>
      </w:r>
    </w:p>
    <w:p>
      <w:pPr>
        <w:pStyle w:val="Heading1"/>
        <w:spacing w:after="200" w:before="480" w:line="360"/>
      </w:pPr>
      <w:bookmarkStart w:id="100077" w:name="_Toc100077"/>
      <w:r>
        <w:rPr>
          <w:rFonts w:ascii="Calibri" w:eastAsia="SimHei"/>
          <w:b/>
          <w:bCs/>
          <w:color w:val="0A1628"/>
          <w:sz w:val="32"/>
          <w:szCs w:val="32"/>
        </w:rPr>
        <w:t xml:space="preserve">Phase 11：自启动与监控配置</w:t>
      </w:r>
      <w:bookmarkEnd w:id="100077"/>
    </w:p>
    <w:p>
      <w:pPr>
        <w:pStyle w:val="Heading2"/>
        <w:spacing w:after="140" w:before="320" w:line="312"/>
      </w:pPr>
      <w:bookmarkStart w:id="100078" w:name="_Toc100078"/>
      <w:r>
        <w:rPr>
          <w:rFonts w:ascii="Calibri" w:eastAsia="SimHei"/>
          <w:b/>
          <w:bCs/>
          <w:color w:val="0A1628"/>
          <w:sz w:val="28"/>
          <w:szCs w:val="28"/>
        </w:rPr>
        <w:t xml:space="preserve">11.1 OpenClaw自启动</w:t>
      </w:r>
      <w:bookmarkEnd w:id="100078"/>
    </w:p>
    <w:p>
      <w:pPr>
        <w:shd w:fill="F4F6F8" w:val="clear"/>
        <w:spacing w:after="80" w:before="80" w:line="280"/>
        <w:ind w:left="240" w:right="240"/>
      </w:pPr>
      <w:r>
        <w:rPr>
          <w:rFonts w:ascii="Consolas" w:eastAsia="Sarasa Mono SC"/>
          <w:color w:val="0A1628"/>
          <w:sz w:val="20"/>
          <w:szCs w:val="20"/>
        </w:rPr>
        <w:t xml:space="preserve"># Linux (systemd)
sudo cat &gt; /etc/systemd/system/openclaw.service &lt;&lt; 'EOF'
[Unit]
Description=OpenClaw Agent Orchestrator
After=network.target
[Service]
Type=simple
User=YOUR_USERNAME
ExecStart=/usr/local/bin/openclaw --config /home/YOUR_USERNAME/.openclaw/config.json
Restart=on-failure
RestartSec=10
[Install]
WantedBy=multi-user.target
EOF
sudo systemctl daemon-reload
sudo systemctl enable openclaw
sudo systemctl start openclaw
# macOS (launchd)
cat &gt; ~/Library/LaunchAgents/com.openclaw.service.plist &lt;&lt; 'EOF'
&lt;?xml version="1.0" encoding="UTF-8"?&gt;
&lt;plist version="1.0"&gt;
&lt;dict&gt;
    &lt;key&gt;Label&lt;/key&gt;&lt;string&gt;com.openclaw.service&lt;/string&gt;
    &lt;key&gt;ProgramArguments&lt;/key&gt;
    &lt;array&gt;
        &lt;string&gt;/usr/local/bin/openclaw&lt;/string&gt;
        &lt;string&gt;--config&lt;/string&gt;
        &lt;string&gt;/Users/YOUR_USERNAME/.openclaw/config.json&lt;/string&gt;
    &lt;/array&gt;
    &lt;key&gt;RunAtLoad&lt;/key&gt;&lt;true/&gt;
    &lt;key&gt;KeepAlive&lt;/key&gt;&lt;true/&gt;
&lt;/dict&gt;
&lt;/plist&gt;
EOF
launchctl load ~/Library/LaunchAgents/com.openclaw.service.plist</w:t>
      </w:r>
    </w:p>
    <w:p>
      <w:pPr>
        <w:pStyle w:val="Heading2"/>
        <w:spacing w:after="140" w:before="320" w:line="312"/>
      </w:pPr>
      <w:bookmarkStart w:id="100079" w:name="_Toc100079"/>
      <w:r>
        <w:rPr>
          <w:rFonts w:ascii="Calibri" w:eastAsia="SimHei"/>
          <w:b/>
          <w:bCs/>
          <w:color w:val="0A1628"/>
          <w:sz w:val="28"/>
          <w:szCs w:val="28"/>
        </w:rPr>
        <w:t xml:space="preserve">11.2 Syncthing自启动</w:t>
      </w:r>
      <w:bookmarkEnd w:id="100079"/>
    </w:p>
    <w:p>
      <w:pPr>
        <w:shd w:fill="F4F6F8" w:val="clear"/>
        <w:spacing w:after="80" w:before="80" w:line="280"/>
        <w:ind w:left="240" w:right="240"/>
      </w:pPr>
      <w:r>
        <w:rPr>
          <w:rFonts w:ascii="Consolas" w:eastAsia="Sarasa Mono SC"/>
          <w:color w:val="0A1628"/>
          <w:sz w:val="20"/>
          <w:szCs w:val="20"/>
        </w:rPr>
        <w:t xml:space="preserve"># Linux
sudo systemctl enable syncthing@YOUR_USERNAME
sudo systemctl start syncthing@YOUR_USERNAME
# macOS
# Syncthing默认安装后自动添加launchd服务
launchctl list | grep syncthing
# Windows
# Syncthing首次启动时会询问是否设为开机自启，选择“是”</w:t>
      </w:r>
    </w:p>
    <w:p>
      <w:pPr>
        <w:pStyle w:val="Heading2"/>
        <w:spacing w:after="140" w:before="320" w:line="312"/>
      </w:pPr>
      <w:bookmarkStart w:id="100080" w:name="_Toc100080"/>
      <w:r>
        <w:rPr>
          <w:rFonts w:ascii="Calibri" w:eastAsia="SimHei"/>
          <w:b/>
          <w:bCs/>
          <w:color w:val="0A1628"/>
          <w:sz w:val="28"/>
          <w:szCs w:val="28"/>
        </w:rPr>
        <w:t xml:space="preserve">11.3 Git自动提交定时任务</w:t>
      </w:r>
      <w:bookmarkEnd w:id="100080"/>
    </w:p>
    <w:p>
      <w:pPr>
        <w:shd w:fill="F4F6F8" w:val="clear"/>
        <w:spacing w:after="80" w:before="80" w:line="280"/>
        <w:ind w:left="240" w:right="240"/>
      </w:pPr>
      <w:r>
        <w:rPr>
          <w:rFonts w:ascii="Consolas" w:eastAsia="Sarasa Mono SC"/>
          <w:color w:val="0A1628"/>
          <w:sz w:val="20"/>
          <w:szCs w:val="20"/>
        </w:rPr>
        <w:t xml:space="preserve"># Linux (cron)
crontab -e
# 添加以下行(每30分钟提交一次):
*/30 * * * * /home/YOUR_USERNAME/douyin-archive/scripts/auto_commit.sh &gt;&gt; /home/YOUR_USERNAME/douyin-archive/logs/git_sync.log 2&gt;&amp;1
# macOS (launchd)
cat &gt; ~/Library/LaunchAgents/com.douyin.git-sync.plist &lt;&lt; 'EOF'
&lt;?xml version="1.0" encoding="UTF-8"?&gt;
&lt;plist version="1.0"&gt;
&lt;dict&gt;
    &lt;key&gt;Label&lt;/key&gt;&lt;string&gt;com.douyin.git-sync&lt;/string&gt;
    &lt;key&gt;ProgramArguments&lt;/key&gt;
    &lt;array&gt;
        &lt;string&gt;/Users/YOUR_USERNAME/douyin-archive/scripts/auto_commit.sh&lt;/string&gt;
    &lt;/array&gt;
    &lt;key&gt;StartInterval&lt;/key&gt;&lt;integer&gt;1800&lt;/integer&gt;
&lt;/dict&gt;
&lt;/plist&gt;
EOF
launchctl load ~/Library/LaunchAgents/com.douyin.git-sync.plist</w:t>
      </w:r>
    </w:p>
    <w:p>
      <w:pPr>
        <w:pStyle w:val="Heading2"/>
        <w:spacing w:after="140" w:before="320" w:line="312"/>
      </w:pPr>
      <w:bookmarkStart w:id="100081" w:name="_Toc100081"/>
      <w:r>
        <w:rPr>
          <w:rFonts w:ascii="Calibri" w:eastAsia="SimHei"/>
          <w:b/>
          <w:bCs/>
          <w:color w:val="0A1628"/>
          <w:sz w:val="28"/>
          <w:szCs w:val="28"/>
        </w:rPr>
        <w:t xml:space="preserve">11.4 监控与日志</w:t>
      </w:r>
      <w:bookmarkEnd w:id="100081"/>
    </w:p>
    <w:p>
      <w:pPr>
        <w:spacing w:after="80" w:line="312"/>
        <w:ind w:firstLine="480"/>
        <w:jc w:val="both"/>
      </w:pPr>
      <w:r>
        <w:rPr>
          <w:rFonts w:ascii="Times New Roman" w:eastAsia="SimSun"/>
          <w:color w:val="1A2B40"/>
          <w:sz w:val="24"/>
          <w:szCs w:val="24"/>
        </w:rPr>
        <w:t xml:space="preserve">v2.0涉及多个服务的日志，建议建立统一的日志查看习惯。下表列出关键日志文件位置和监控要点。</w:t>
      </w:r>
    </w:p>
    <w:p>
      <w:pPr>
        <w:keepNext/>
        <w:spacing w:after="80" w:before="200"/>
      </w:pPr>
      <w:r>
        <w:rPr>
          <w:rFonts w:ascii="Calibri" w:eastAsia="SimHei"/>
          <w:b/>
          <w:bCs/>
          <w:color w:val="0A1628"/>
          <w:sz w:val="21"/>
          <w:szCs w:val="21"/>
        </w:rPr>
        <w:t xml:space="preserve">表11-1 v2.0日志文件清单</w:t>
      </w:r>
    </w:p>
    <w:tbl>
      <w:tblPr>
        <w:tblW w:type="pct" w:w="100%"/>
        <w:tblBorders>
          <w:top w:val="single" w:color="1B6B7A" w:sz="4"/>
          <w:left w:val="none"/>
          <w:bottom w:val="single" w:color="1B6B7A" w:sz="4"/>
          <w:right w:val="none"/>
          <w:insideH w:val="single" w:color="D0D8DE" w:sz="1"/>
          <w:insideV w:val="none"/>
        </w:tblBorders>
      </w:tblPr>
      <w:tblGrid>
        <w:gridCol w:w="100"/>
        <w:gridCol w:w="100"/>
        <w:gridCol w:w="100"/>
      </w:tblGrid>
      <w:tr>
        <w:trPr>
          <w:cantSplit/>
          <w:tblHeader/>
        </w:trPr>
        <w:tc>
          <w:tcPr>
            <w:tcW w:type="pct" w:w="22%"/>
            <w:shd w:fill="1B6B7A" w:val="clear"/>
            <w:tcMar>
              <w:top w:type="dxa" w:w="80"/>
              <w:left w:type="dxa" w:w="100"/>
              <w:bottom w:type="dxa" w:w="80"/>
              <w:right w:type="dxa" w:w="100"/>
            </w:tcMar>
          </w:tcPr>
          <w:p>
            <w:pPr>
              <w:jc w:val="center"/>
            </w:pPr>
            <w:r>
              <w:rPr>
                <w:rFonts w:ascii="Calibri" w:eastAsia="SimHei"/>
                <w:b/>
                <w:bCs/>
                <w:color w:val="FFFFFF"/>
                <w:sz w:val="21"/>
                <w:szCs w:val="21"/>
              </w:rPr>
              <w:t xml:space="preserve">日志</w:t>
            </w:r>
          </w:p>
        </w:tc>
        <w:tc>
          <w:tcPr>
            <w:tcW w:type="pct" w:w="38%"/>
            <w:shd w:fill="1B6B7A" w:val="clear"/>
            <w:tcMar>
              <w:top w:type="dxa" w:w="80"/>
              <w:left w:type="dxa" w:w="100"/>
              <w:bottom w:type="dxa" w:w="80"/>
              <w:right w:type="dxa" w:w="100"/>
            </w:tcMar>
          </w:tcPr>
          <w:p>
            <w:pPr>
              <w:jc w:val="center"/>
            </w:pPr>
            <w:r>
              <w:rPr>
                <w:rFonts w:ascii="Calibri" w:eastAsia="SimHei"/>
                <w:b/>
                <w:bCs/>
                <w:color w:val="FFFFFF"/>
                <w:sz w:val="21"/>
                <w:szCs w:val="21"/>
              </w:rPr>
              <w:t xml:space="preserve">路径</w:t>
            </w:r>
          </w:p>
        </w:tc>
        <w:tc>
          <w:tcPr>
            <w:tcW w:type="pct" w:w="40%"/>
            <w:shd w:fill="1B6B7A" w:val="clear"/>
            <w:tcMar>
              <w:top w:type="dxa" w:w="80"/>
              <w:left w:type="dxa" w:w="100"/>
              <w:bottom w:type="dxa" w:w="80"/>
              <w:right w:type="dxa" w:w="100"/>
            </w:tcMar>
          </w:tcPr>
          <w:p>
            <w:pPr>
              <w:jc w:val="center"/>
            </w:pPr>
            <w:r>
              <w:rPr>
                <w:rFonts w:ascii="Calibri" w:eastAsia="SimHei"/>
                <w:b/>
                <w:bCs/>
                <w:color w:val="FFFFFF"/>
                <w:sz w:val="21"/>
                <w:szCs w:val="21"/>
              </w:rPr>
              <w:t xml:space="preserve">监控要点</w:t>
            </w:r>
          </w:p>
        </w:tc>
      </w:tr>
      <w:tr>
        <w:trPr>
          <w:cantSplit/>
        </w:trPr>
        <w:tc>
          <w:tcPr>
            <w:tcW w:type="pct" w:w="22%"/>
            <w:tcMar>
              <w:top w:type="dxa" w:w="60"/>
              <w:left w:type="dxa" w:w="100"/>
              <w:bottom w:type="dxa" w:w="60"/>
              <w:right w:type="dxa" w:w="100"/>
            </w:tcMar>
          </w:tcPr>
          <w:p>
            <w:r>
              <w:rPr>
                <w:rFonts w:ascii="Times New Roman" w:eastAsia="SimSun"/>
                <w:color w:val="1A2B40"/>
                <w:sz w:val="20"/>
                <w:szCs w:val="20"/>
              </w:rPr>
              <w:t xml:space="preserve">OpenClaw主日志</w:t>
            </w:r>
          </w:p>
        </w:tc>
        <w:tc>
          <w:tcPr>
            <w:tcW w:type="pct" w:w="38%"/>
            <w:tcMar>
              <w:top w:type="dxa" w:w="60"/>
              <w:left w:type="dxa" w:w="100"/>
              <w:bottom w:type="dxa" w:w="60"/>
              <w:right w:type="dxa" w:w="100"/>
            </w:tcMar>
          </w:tcPr>
          <w:p>
            <w:r>
              <w:rPr>
                <w:rFonts w:ascii="Times New Roman" w:eastAsia="SimSun"/>
                <w:color w:val="1A2B40"/>
                <w:sz w:val="20"/>
                <w:szCs w:val="20"/>
              </w:rPr>
              <w:t xml:space="preserve">~/.openclaw/logs/openclaw.log</w:t>
            </w:r>
          </w:p>
        </w:tc>
        <w:tc>
          <w:tcPr>
            <w:tcW w:type="pct" w:w="40%"/>
            <w:tcMar>
              <w:top w:type="dxa" w:w="60"/>
              <w:left w:type="dxa" w:w="100"/>
              <w:bottom w:type="dxa" w:w="60"/>
              <w:right w:type="dxa" w:w="100"/>
            </w:tcMar>
          </w:tcPr>
          <w:p>
            <w:r>
              <w:rPr>
                <w:rFonts w:ascii="Times New Roman" w:eastAsia="SimSun"/>
                <w:color w:val="1A2B40"/>
                <w:sz w:val="20"/>
                <w:szCs w:val="20"/>
              </w:rPr>
              <w:t xml:space="preserve">ERROR级别记录、飞书事件接收</w:t>
            </w:r>
          </w:p>
        </w:tc>
      </w:tr>
      <w:tr>
        <w:trPr>
          <w:cantSplit/>
        </w:trPr>
        <w:tc>
          <w:tcPr>
            <w:tcW w:type="pct" w:w="22%"/>
            <w:tcMar>
              <w:top w:type="dxa" w:w="60"/>
              <w:left w:type="dxa" w:w="100"/>
              <w:bottom w:type="dxa" w:w="60"/>
              <w:right w:type="dxa" w:w="100"/>
            </w:tcMar>
          </w:tcPr>
          <w:p>
            <w:r>
              <w:rPr>
                <w:rFonts w:ascii="Times New Roman" w:eastAsia="SimSun"/>
                <w:color w:val="1A2B40"/>
                <w:sz w:val="20"/>
                <w:szCs w:val="20"/>
              </w:rPr>
              <w:t xml:space="preserve">pipeline日志</w:t>
            </w:r>
          </w:p>
        </w:tc>
        <w:tc>
          <w:tcPr>
            <w:tcW w:type="pct" w:w="38%"/>
            <w:tcMar>
              <w:top w:type="dxa" w:w="60"/>
              <w:left w:type="dxa" w:w="100"/>
              <w:bottom w:type="dxa" w:w="60"/>
              <w:right w:type="dxa" w:w="100"/>
            </w:tcMar>
          </w:tcPr>
          <w:p>
            <w:r>
              <w:rPr>
                <w:rFonts w:ascii="Times New Roman" w:eastAsia="SimSun"/>
                <w:color w:val="1A2B40"/>
                <w:sz w:val="20"/>
                <w:szCs w:val="20"/>
              </w:rPr>
              <w:t xml:space="preserve">~/douyin-archive/logs/archive.log</w:t>
            </w:r>
          </w:p>
        </w:tc>
        <w:tc>
          <w:tcPr>
            <w:tcW w:type="pct" w:w="40%"/>
            <w:tcMar>
              <w:top w:type="dxa" w:w="60"/>
              <w:left w:type="dxa" w:w="100"/>
              <w:bottom w:type="dxa" w:w="60"/>
              <w:right w:type="dxa" w:w="100"/>
            </w:tcMar>
          </w:tcPr>
          <w:p>
            <w:r>
              <w:rPr>
                <w:rFonts w:ascii="Times New Roman" w:eastAsia="SimSun"/>
                <w:color w:val="1A2B40"/>
                <w:sz w:val="20"/>
                <w:szCs w:val="20"/>
              </w:rPr>
              <w:t xml:space="preserve">任务执行流程、工具调用耗时</w:t>
            </w:r>
          </w:p>
        </w:tc>
      </w:tr>
      <w:tr>
        <w:trPr>
          <w:cantSplit/>
        </w:trPr>
        <w:tc>
          <w:tcPr>
            <w:tcW w:type="pct" w:w="22%"/>
            <w:tcMar>
              <w:top w:type="dxa" w:w="60"/>
              <w:left w:type="dxa" w:w="100"/>
              <w:bottom w:type="dxa" w:w="60"/>
              <w:right w:type="dxa" w:w="100"/>
            </w:tcMar>
          </w:tcPr>
          <w:p>
            <w:r>
              <w:rPr>
                <w:rFonts w:ascii="Times New Roman" w:eastAsia="SimSun"/>
                <w:color w:val="1A2B40"/>
                <w:sz w:val="20"/>
                <w:szCs w:val="20"/>
              </w:rPr>
              <w:t xml:space="preserve">Git同步日志</w:t>
            </w:r>
          </w:p>
        </w:tc>
        <w:tc>
          <w:tcPr>
            <w:tcW w:type="pct" w:w="38%"/>
            <w:tcMar>
              <w:top w:type="dxa" w:w="60"/>
              <w:left w:type="dxa" w:w="100"/>
              <w:bottom w:type="dxa" w:w="60"/>
              <w:right w:type="dxa" w:w="100"/>
            </w:tcMar>
          </w:tcPr>
          <w:p>
            <w:r>
              <w:rPr>
                <w:rFonts w:ascii="Times New Roman" w:eastAsia="SimSun"/>
                <w:color w:val="1A2B40"/>
                <w:sz w:val="20"/>
                <w:szCs w:val="20"/>
              </w:rPr>
              <w:t xml:space="preserve">~/douyin-archive/logs/git_sync.log</w:t>
            </w:r>
          </w:p>
        </w:tc>
        <w:tc>
          <w:tcPr>
            <w:tcW w:type="pct" w:w="40%"/>
            <w:tcMar>
              <w:top w:type="dxa" w:w="60"/>
              <w:left w:type="dxa" w:w="100"/>
              <w:bottom w:type="dxa" w:w="60"/>
              <w:right w:type="dxa" w:w="100"/>
            </w:tcMar>
          </w:tcPr>
          <w:p>
            <w:r>
              <w:rPr>
                <w:rFonts w:ascii="Times New Roman" w:eastAsia="SimSun"/>
                <w:color w:val="1A2B40"/>
                <w:sz w:val="20"/>
                <w:szCs w:val="20"/>
              </w:rPr>
              <w:t xml:space="preserve">commit是否成功、push是否失败</w:t>
            </w:r>
          </w:p>
        </w:tc>
      </w:tr>
      <w:tr>
        <w:trPr>
          <w:cantSplit/>
        </w:trPr>
        <w:tc>
          <w:tcPr>
            <w:tcW w:type="pct" w:w="22%"/>
            <w:tcMar>
              <w:top w:type="dxa" w:w="60"/>
              <w:left w:type="dxa" w:w="100"/>
              <w:bottom w:type="dxa" w:w="60"/>
              <w:right w:type="dxa" w:w="100"/>
            </w:tcMar>
          </w:tcPr>
          <w:p>
            <w:r>
              <w:rPr>
                <w:rFonts w:ascii="Times New Roman" w:eastAsia="SimSun"/>
                <w:color w:val="1A2B40"/>
                <w:sz w:val="20"/>
                <w:szCs w:val="20"/>
              </w:rPr>
              <w:t xml:space="preserve">Syncthing日志</w:t>
            </w:r>
          </w:p>
        </w:tc>
        <w:tc>
          <w:tcPr>
            <w:tcW w:type="pct" w:w="38%"/>
            <w:tcMar>
              <w:top w:type="dxa" w:w="60"/>
              <w:left w:type="dxa" w:w="100"/>
              <w:bottom w:type="dxa" w:w="60"/>
              <w:right w:type="dxa" w:w="100"/>
            </w:tcMar>
          </w:tcPr>
          <w:p>
            <w:r>
              <w:rPr>
                <w:rFonts w:ascii="Times New Roman" w:eastAsia="SimSun"/>
                <w:color w:val="1A2B40"/>
                <w:sz w:val="20"/>
                <w:szCs w:val="20"/>
              </w:rPr>
              <w:t xml:space="preserve">~/.config/syncthing/syncthing.log</w:t>
            </w:r>
          </w:p>
        </w:tc>
        <w:tc>
          <w:tcPr>
            <w:tcW w:type="pct" w:w="40%"/>
            <w:tcMar>
              <w:top w:type="dxa" w:w="60"/>
              <w:left w:type="dxa" w:w="100"/>
              <w:bottom w:type="dxa" w:w="60"/>
              <w:right w:type="dxa" w:w="100"/>
            </w:tcMar>
          </w:tcPr>
          <w:p>
            <w:r>
              <w:rPr>
                <w:rFonts w:ascii="Times New Roman" w:eastAsia="SimSun"/>
                <w:color w:val="1A2B40"/>
                <w:sz w:val="20"/>
                <w:szCs w:val="20"/>
              </w:rPr>
              <w:t xml:space="preserve">同步状态、连接错误</w:t>
            </w:r>
          </w:p>
        </w:tc>
      </w:tr>
      <w:tr>
        <w:trPr>
          <w:cantSplit/>
        </w:trPr>
        <w:tc>
          <w:tcPr>
            <w:tcW w:type="pct" w:w="22%"/>
            <w:tcMar>
              <w:top w:type="dxa" w:w="60"/>
              <w:left w:type="dxa" w:w="100"/>
              <w:bottom w:type="dxa" w:w="60"/>
              <w:right w:type="dxa" w:w="100"/>
            </w:tcMar>
          </w:tcPr>
          <w:p>
            <w:r>
              <w:rPr>
                <w:rFonts w:ascii="Times New Roman" w:eastAsia="SimSun"/>
                <w:color w:val="1A2B40"/>
                <w:sz w:val="20"/>
                <w:szCs w:val="20"/>
              </w:rPr>
              <w:t xml:space="preserve">whisper日志</w:t>
            </w:r>
          </w:p>
        </w:tc>
        <w:tc>
          <w:tcPr>
            <w:tcW w:type="pct" w:w="38%"/>
            <w:tcMar>
              <w:top w:type="dxa" w:w="60"/>
              <w:left w:type="dxa" w:w="100"/>
              <w:bottom w:type="dxa" w:w="60"/>
              <w:right w:type="dxa" w:w="100"/>
            </w:tcMar>
          </w:tcPr>
          <w:p>
            <w:r>
              <w:rPr>
                <w:rFonts w:ascii="Times New Roman" w:eastAsia="SimSun"/>
                <w:color w:val="1A2B40"/>
                <w:sz w:val="20"/>
                <w:szCs w:val="20"/>
              </w:rPr>
              <w:t xml:space="preserve">stdout(被pipeline捕获)</w:t>
            </w:r>
          </w:p>
        </w:tc>
        <w:tc>
          <w:tcPr>
            <w:tcW w:type="pct" w:w="40%"/>
            <w:tcMar>
              <w:top w:type="dxa" w:w="60"/>
              <w:left w:type="dxa" w:w="100"/>
              <w:bottom w:type="dxa" w:w="60"/>
              <w:right w:type="dxa" w:w="100"/>
            </w:tcMar>
          </w:tcPr>
          <w:p>
            <w:r>
              <w:rPr>
                <w:rFonts w:ascii="Times New Roman" w:eastAsia="SimSun"/>
                <w:color w:val="1A2B40"/>
                <w:sz w:val="20"/>
                <w:szCs w:val="20"/>
              </w:rPr>
              <w:t xml:space="preserve">GPU显存、转写耗时</w:t>
            </w:r>
          </w:p>
        </w:tc>
      </w:tr>
    </w:tbl>
    <w:p>
      <w:pPr>
        <w:pStyle w:val="Heading2"/>
        <w:spacing w:after="140" w:before="320" w:line="312"/>
      </w:pPr>
      <w:bookmarkStart w:id="100082" w:name="_Toc100082"/>
      <w:r>
        <w:rPr>
          <w:rFonts w:ascii="Calibri" w:eastAsia="SimHei"/>
          <w:b/>
          <w:bCs/>
          <w:color w:val="0A1628"/>
          <w:sz w:val="28"/>
          <w:szCs w:val="28"/>
        </w:rPr>
        <w:t xml:space="preserve">11.5 定期维护任务</w:t>
      </w:r>
      <w:bookmarkEnd w:id="100082"/>
    </w:p>
    <w:p>
      <w:pPr>
        <w:keepNext/>
        <w:spacing w:after="80" w:before="200"/>
      </w:pPr>
      <w:r>
        <w:rPr>
          <w:rFonts w:ascii="Calibri" w:eastAsia="SimHei"/>
          <w:b/>
          <w:bCs/>
          <w:color w:val="0A1628"/>
          <w:sz w:val="21"/>
          <w:szCs w:val="21"/>
        </w:rPr>
        <w:t xml:space="preserve">表11-2 v2.0定期维护任务清单</w:t>
      </w:r>
    </w:p>
    <w:tbl>
      <w:tblPr>
        <w:tblW w:type="pct" w:w="100%"/>
        <w:tblBorders>
          <w:top w:val="single" w:color="1B6B7A" w:sz="4"/>
          <w:left w:val="none"/>
          <w:bottom w:val="single" w:color="1B6B7A" w:sz="4"/>
          <w:right w:val="none"/>
          <w:insideH w:val="single" w:color="D0D8DE" w:sz="1"/>
          <w:insideV w:val="none"/>
        </w:tblBorders>
      </w:tblPr>
      <w:tblGrid>
        <w:gridCol w:w="100"/>
        <w:gridCol w:w="100"/>
        <w:gridCol w:w="100"/>
      </w:tblGrid>
      <w:tr>
        <w:trPr>
          <w:cantSplit/>
          <w:tblHeader/>
        </w:trPr>
        <w:tc>
          <w:tcPr>
            <w:tcW w:type="pct" w:w="30%"/>
            <w:shd w:fill="1B6B7A" w:val="clear"/>
            <w:tcMar>
              <w:top w:type="dxa" w:w="80"/>
              <w:left w:type="dxa" w:w="100"/>
              <w:bottom w:type="dxa" w:w="80"/>
              <w:right w:type="dxa" w:w="100"/>
            </w:tcMar>
          </w:tcPr>
          <w:p>
            <w:pPr>
              <w:jc w:val="center"/>
            </w:pPr>
            <w:r>
              <w:rPr>
                <w:rFonts w:ascii="Calibri" w:eastAsia="SimHei"/>
                <w:b/>
                <w:bCs/>
                <w:color w:val="FFFFFF"/>
                <w:sz w:val="21"/>
                <w:szCs w:val="21"/>
              </w:rPr>
              <w:t xml:space="preserve">任务</w:t>
            </w:r>
          </w:p>
        </w:tc>
        <w:tc>
          <w:tcPr>
            <w:tcW w:type="pct" w:w="14%"/>
            <w:shd w:fill="1B6B7A" w:val="clear"/>
            <w:tcMar>
              <w:top w:type="dxa" w:w="80"/>
              <w:left w:type="dxa" w:w="100"/>
              <w:bottom w:type="dxa" w:w="80"/>
              <w:right w:type="dxa" w:w="100"/>
            </w:tcMar>
          </w:tcPr>
          <w:p>
            <w:pPr>
              <w:jc w:val="center"/>
            </w:pPr>
            <w:r>
              <w:rPr>
                <w:rFonts w:ascii="Calibri" w:eastAsia="SimHei"/>
                <w:b/>
                <w:bCs/>
                <w:color w:val="FFFFFF"/>
                <w:sz w:val="21"/>
                <w:szCs w:val="21"/>
              </w:rPr>
              <w:t xml:space="preserve">频率</w:t>
            </w:r>
          </w:p>
        </w:tc>
        <w:tc>
          <w:tcPr>
            <w:tcW w:type="pct" w:w="56%"/>
            <w:shd w:fill="1B6B7A" w:val="clear"/>
            <w:tcMar>
              <w:top w:type="dxa" w:w="80"/>
              <w:left w:type="dxa" w:w="100"/>
              <w:bottom w:type="dxa" w:w="80"/>
              <w:right w:type="dxa" w:w="100"/>
            </w:tcMar>
          </w:tcPr>
          <w:p>
            <w:pPr>
              <w:jc w:val="center"/>
            </w:pPr>
            <w:r>
              <w:rPr>
                <w:rFonts w:ascii="Calibri" w:eastAsia="SimHei"/>
                <w:b/>
                <w:bCs/>
                <w:color w:val="FFFFFF"/>
                <w:sz w:val="21"/>
                <w:szCs w:val="21"/>
              </w:rPr>
              <w:t xml:space="preserve">命令/操作</w:t>
            </w:r>
          </w:p>
        </w:tc>
      </w:tr>
      <w:tr>
        <w:trPr>
          <w:cantSplit/>
        </w:trPr>
        <w:tc>
          <w:tcPr>
            <w:tcW w:type="pct" w:w="30%"/>
            <w:tcMar>
              <w:top w:type="dxa" w:w="60"/>
              <w:left w:type="dxa" w:w="100"/>
              <w:bottom w:type="dxa" w:w="60"/>
              <w:right w:type="dxa" w:w="100"/>
            </w:tcMar>
          </w:tcPr>
          <w:p>
            <w:r>
              <w:rPr>
                <w:rFonts w:ascii="Times New Roman" w:eastAsia="SimSun"/>
                <w:color w:val="1A2B40"/>
                <w:sz w:val="20"/>
                <w:szCs w:val="20"/>
              </w:rPr>
              <w:t xml:space="preserve">清理tmp目录残留</w:t>
            </w:r>
          </w:p>
        </w:tc>
        <w:tc>
          <w:tcPr>
            <w:tcW w:type="pct" w:w="14%"/>
            <w:tcMar>
              <w:top w:type="dxa" w:w="60"/>
              <w:left w:type="dxa" w:w="100"/>
              <w:bottom w:type="dxa" w:w="60"/>
              <w:right w:type="dxa" w:w="100"/>
            </w:tcMar>
          </w:tcPr>
          <w:p>
            <w:r>
              <w:rPr>
                <w:rFonts w:ascii="Times New Roman" w:eastAsia="SimSun"/>
                <w:color w:val="1A2B40"/>
                <w:sz w:val="20"/>
                <w:szCs w:val="20"/>
              </w:rPr>
              <w:t xml:space="preserve">每周</w:t>
            </w:r>
          </w:p>
        </w:tc>
        <w:tc>
          <w:tcPr>
            <w:tcW w:type="pct" w:w="56%"/>
            <w:tcMar>
              <w:top w:type="dxa" w:w="60"/>
              <w:left w:type="dxa" w:w="100"/>
              <w:bottom w:type="dxa" w:w="60"/>
              <w:right w:type="dxa" w:w="100"/>
            </w:tcMar>
          </w:tcPr>
          <w:p>
            <w:r>
              <w:rPr>
                <w:rFonts w:ascii="Times New Roman" w:eastAsia="SimSun"/>
                <w:color w:val="1A2B40"/>
                <w:sz w:val="20"/>
                <w:szCs w:val="20"/>
              </w:rPr>
              <w:t xml:space="preserve">rm -f ~/douyin-archive/tmp/*</w:t>
            </w:r>
          </w:p>
        </w:tc>
      </w:tr>
      <w:tr>
        <w:trPr>
          <w:cantSplit/>
        </w:trPr>
        <w:tc>
          <w:tcPr>
            <w:tcW w:type="pct" w:w="30%"/>
            <w:tcMar>
              <w:top w:type="dxa" w:w="60"/>
              <w:left w:type="dxa" w:w="100"/>
              <w:bottom w:type="dxa" w:w="60"/>
              <w:right w:type="dxa" w:w="100"/>
            </w:tcMar>
          </w:tcPr>
          <w:p>
            <w:r>
              <w:rPr>
                <w:rFonts w:ascii="Times New Roman" w:eastAsia="SimSun"/>
                <w:color w:val="1A2B40"/>
                <w:sz w:val="20"/>
                <w:szCs w:val="20"/>
              </w:rPr>
              <w:t xml:space="preserve">检查OpenClaw日志错误</w:t>
            </w:r>
          </w:p>
        </w:tc>
        <w:tc>
          <w:tcPr>
            <w:tcW w:type="pct" w:w="14%"/>
            <w:tcMar>
              <w:top w:type="dxa" w:w="60"/>
              <w:left w:type="dxa" w:w="100"/>
              <w:bottom w:type="dxa" w:w="60"/>
              <w:right w:type="dxa" w:w="100"/>
            </w:tcMar>
          </w:tcPr>
          <w:p>
            <w:r>
              <w:rPr>
                <w:rFonts w:ascii="Times New Roman" w:eastAsia="SimSun"/>
                <w:color w:val="1A2B40"/>
                <w:sz w:val="20"/>
                <w:szCs w:val="20"/>
              </w:rPr>
              <w:t xml:space="preserve">每周</w:t>
            </w:r>
          </w:p>
        </w:tc>
        <w:tc>
          <w:tcPr>
            <w:tcW w:type="pct" w:w="56%"/>
            <w:tcMar>
              <w:top w:type="dxa" w:w="60"/>
              <w:left w:type="dxa" w:w="100"/>
              <w:bottom w:type="dxa" w:w="60"/>
              <w:right w:type="dxa" w:w="100"/>
            </w:tcMar>
          </w:tcPr>
          <w:p>
            <w:r>
              <w:rPr>
                <w:rFonts w:ascii="Times New Roman" w:eastAsia="SimSun"/>
                <w:color w:val="1A2B40"/>
                <w:sz w:val="20"/>
                <w:szCs w:val="20"/>
              </w:rPr>
              <w:t xml:space="preserve">grep ERROR ~/.openclaw/logs/openclaw.log | tail -50</w:t>
            </w:r>
          </w:p>
        </w:tc>
      </w:tr>
      <w:tr>
        <w:trPr>
          <w:cantSplit/>
        </w:trPr>
        <w:tc>
          <w:tcPr>
            <w:tcW w:type="pct" w:w="30%"/>
            <w:tcMar>
              <w:top w:type="dxa" w:w="60"/>
              <w:left w:type="dxa" w:w="100"/>
              <w:bottom w:type="dxa" w:w="60"/>
              <w:right w:type="dxa" w:w="100"/>
            </w:tcMar>
          </w:tcPr>
          <w:p>
            <w:r>
              <w:rPr>
                <w:rFonts w:ascii="Times New Roman" w:eastAsia="SimSun"/>
                <w:color w:val="1A2B40"/>
                <w:sz w:val="20"/>
                <w:szCs w:val="20"/>
              </w:rPr>
              <w:t xml:space="preserve">检查pipeline日志</w:t>
            </w:r>
          </w:p>
        </w:tc>
        <w:tc>
          <w:tcPr>
            <w:tcW w:type="pct" w:w="14%"/>
            <w:tcMar>
              <w:top w:type="dxa" w:w="60"/>
              <w:left w:type="dxa" w:w="100"/>
              <w:bottom w:type="dxa" w:w="60"/>
              <w:right w:type="dxa" w:w="100"/>
            </w:tcMar>
          </w:tcPr>
          <w:p>
            <w:r>
              <w:rPr>
                <w:rFonts w:ascii="Times New Roman" w:eastAsia="SimSun"/>
                <w:color w:val="1A2B40"/>
                <w:sz w:val="20"/>
                <w:szCs w:val="20"/>
              </w:rPr>
              <w:t xml:space="preserve">每周</w:t>
            </w:r>
          </w:p>
        </w:tc>
        <w:tc>
          <w:tcPr>
            <w:tcW w:type="pct" w:w="56%"/>
            <w:tcMar>
              <w:top w:type="dxa" w:w="60"/>
              <w:left w:type="dxa" w:w="100"/>
              <w:bottom w:type="dxa" w:w="60"/>
              <w:right w:type="dxa" w:w="100"/>
            </w:tcMar>
          </w:tcPr>
          <w:p>
            <w:r>
              <w:rPr>
                <w:rFonts w:ascii="Times New Roman" w:eastAsia="SimSun"/>
                <w:color w:val="1A2B40"/>
                <w:sz w:val="20"/>
                <w:szCs w:val="20"/>
              </w:rPr>
              <w:t xml:space="preserve">grep ERROR ~/douyin-archive/logs/archive.log | tail -50</w:t>
            </w:r>
          </w:p>
        </w:tc>
      </w:tr>
      <w:tr>
        <w:trPr>
          <w:cantSplit/>
        </w:trPr>
        <w:tc>
          <w:tcPr>
            <w:tcW w:type="pct" w:w="30%"/>
            <w:tcMar>
              <w:top w:type="dxa" w:w="60"/>
              <w:left w:type="dxa" w:w="100"/>
              <w:bottom w:type="dxa" w:w="60"/>
              <w:right w:type="dxa" w:w="100"/>
            </w:tcMar>
          </w:tcPr>
          <w:p>
            <w:r>
              <w:rPr>
                <w:rFonts w:ascii="Times New Roman" w:eastAsia="SimSun"/>
                <w:color w:val="1A2B40"/>
                <w:sz w:val="20"/>
                <w:szCs w:val="20"/>
              </w:rPr>
              <w:t xml:space="preserve">升级yt-dlp</w:t>
            </w:r>
          </w:p>
        </w:tc>
        <w:tc>
          <w:tcPr>
            <w:tcW w:type="pct" w:w="14%"/>
            <w:tcMar>
              <w:top w:type="dxa" w:w="60"/>
              <w:left w:type="dxa" w:w="100"/>
              <w:bottom w:type="dxa" w:w="60"/>
              <w:right w:type="dxa" w:w="100"/>
            </w:tcMar>
          </w:tcPr>
          <w:p>
            <w:r>
              <w:rPr>
                <w:rFonts w:ascii="Times New Roman" w:eastAsia="SimSun"/>
                <w:color w:val="1A2B40"/>
                <w:sz w:val="20"/>
                <w:szCs w:val="20"/>
              </w:rPr>
              <w:t xml:space="preserve">每月</w:t>
            </w:r>
          </w:p>
        </w:tc>
        <w:tc>
          <w:tcPr>
            <w:tcW w:type="pct" w:w="56%"/>
            <w:tcMar>
              <w:top w:type="dxa" w:w="60"/>
              <w:left w:type="dxa" w:w="100"/>
              <w:bottom w:type="dxa" w:w="60"/>
              <w:right w:type="dxa" w:w="100"/>
            </w:tcMar>
          </w:tcPr>
          <w:p>
            <w:r>
              <w:rPr>
                <w:rFonts w:ascii="Times New Roman" w:eastAsia="SimSun"/>
                <w:color w:val="1A2B40"/>
                <w:sz w:val="20"/>
                <w:szCs w:val="20"/>
              </w:rPr>
              <w:t xml:space="preserve">pip install -U yt-dlp</w:t>
            </w:r>
          </w:p>
        </w:tc>
      </w:tr>
      <w:tr>
        <w:trPr>
          <w:cantSplit/>
        </w:trPr>
        <w:tc>
          <w:tcPr>
            <w:tcW w:type="pct" w:w="30%"/>
            <w:tcMar>
              <w:top w:type="dxa" w:w="60"/>
              <w:left w:type="dxa" w:w="100"/>
              <w:bottom w:type="dxa" w:w="60"/>
              <w:right w:type="dxa" w:w="100"/>
            </w:tcMar>
          </w:tcPr>
          <w:p>
            <w:r>
              <w:rPr>
                <w:rFonts w:ascii="Times New Roman" w:eastAsia="SimSun"/>
                <w:color w:val="1A2B40"/>
                <w:sz w:val="20"/>
                <w:szCs w:val="20"/>
              </w:rPr>
              <w:t xml:space="preserve">升级faster-whisper</w:t>
            </w:r>
          </w:p>
        </w:tc>
        <w:tc>
          <w:tcPr>
            <w:tcW w:type="pct" w:w="14%"/>
            <w:tcMar>
              <w:top w:type="dxa" w:w="60"/>
              <w:left w:type="dxa" w:w="100"/>
              <w:bottom w:type="dxa" w:w="60"/>
              <w:right w:type="dxa" w:w="100"/>
            </w:tcMar>
          </w:tcPr>
          <w:p>
            <w:r>
              <w:rPr>
                <w:rFonts w:ascii="Times New Roman" w:eastAsia="SimSun"/>
                <w:color w:val="1A2B40"/>
                <w:sz w:val="20"/>
                <w:szCs w:val="20"/>
              </w:rPr>
              <w:t xml:space="preserve">每月</w:t>
            </w:r>
          </w:p>
        </w:tc>
        <w:tc>
          <w:tcPr>
            <w:tcW w:type="pct" w:w="56%"/>
            <w:tcMar>
              <w:top w:type="dxa" w:w="60"/>
              <w:left w:type="dxa" w:w="100"/>
              <w:bottom w:type="dxa" w:w="60"/>
              <w:right w:type="dxa" w:w="100"/>
            </w:tcMar>
          </w:tcPr>
          <w:p>
            <w:r>
              <w:rPr>
                <w:rFonts w:ascii="Times New Roman" w:eastAsia="SimSun"/>
                <w:color w:val="1A2B40"/>
                <w:sz w:val="20"/>
                <w:szCs w:val="20"/>
              </w:rPr>
              <w:t xml:space="preserve">pip install -U faster-whisper</w:t>
            </w:r>
          </w:p>
        </w:tc>
      </w:tr>
      <w:tr>
        <w:trPr>
          <w:cantSplit/>
        </w:trPr>
        <w:tc>
          <w:tcPr>
            <w:tcW w:type="pct" w:w="30%"/>
            <w:tcMar>
              <w:top w:type="dxa" w:w="60"/>
              <w:left w:type="dxa" w:w="100"/>
              <w:bottom w:type="dxa" w:w="60"/>
              <w:right w:type="dxa" w:w="100"/>
            </w:tcMar>
          </w:tcPr>
          <w:p>
            <w:r>
              <w:rPr>
                <w:rFonts w:ascii="Times New Roman" w:eastAsia="SimSun"/>
                <w:color w:val="1A2B40"/>
                <w:sz w:val="20"/>
                <w:szCs w:val="20"/>
              </w:rPr>
              <w:t xml:space="preserve">检查GPU显存</w:t>
            </w:r>
          </w:p>
        </w:tc>
        <w:tc>
          <w:tcPr>
            <w:tcW w:type="pct" w:w="14%"/>
            <w:tcMar>
              <w:top w:type="dxa" w:w="60"/>
              <w:left w:type="dxa" w:w="100"/>
              <w:bottom w:type="dxa" w:w="60"/>
              <w:right w:type="dxa" w:w="100"/>
            </w:tcMar>
          </w:tcPr>
          <w:p>
            <w:r>
              <w:rPr>
                <w:rFonts w:ascii="Times New Roman" w:eastAsia="SimSun"/>
                <w:color w:val="1A2B40"/>
                <w:sz w:val="20"/>
                <w:szCs w:val="20"/>
              </w:rPr>
              <w:t xml:space="preserve">每周</w:t>
            </w:r>
          </w:p>
        </w:tc>
        <w:tc>
          <w:tcPr>
            <w:tcW w:type="pct" w:w="56%"/>
            <w:tcMar>
              <w:top w:type="dxa" w:w="60"/>
              <w:left w:type="dxa" w:w="100"/>
              <w:bottom w:type="dxa" w:w="60"/>
              <w:right w:type="dxa" w:w="100"/>
            </w:tcMar>
          </w:tcPr>
          <w:p>
            <w:r>
              <w:rPr>
                <w:rFonts w:ascii="Times New Roman" w:eastAsia="SimSun"/>
                <w:color w:val="1A2B40"/>
                <w:sz w:val="20"/>
                <w:szCs w:val="20"/>
              </w:rPr>
              <w:t xml:space="preserve">nvidia-smi</w:t>
            </w:r>
          </w:p>
        </w:tc>
      </w:tr>
      <w:tr>
        <w:trPr>
          <w:cantSplit/>
        </w:trPr>
        <w:tc>
          <w:tcPr>
            <w:tcW w:type="pct" w:w="30%"/>
            <w:tcMar>
              <w:top w:type="dxa" w:w="60"/>
              <w:left w:type="dxa" w:w="100"/>
              <w:bottom w:type="dxa" w:w="60"/>
              <w:right w:type="dxa" w:w="100"/>
            </w:tcMar>
          </w:tcPr>
          <w:p>
            <w:r>
              <w:rPr>
                <w:rFonts w:ascii="Times New Roman" w:eastAsia="SimSun"/>
                <w:color w:val="1A2B40"/>
                <w:sz w:val="20"/>
                <w:szCs w:val="20"/>
              </w:rPr>
              <w:t xml:space="preserve">检查GitHub私仓同步</w:t>
            </w:r>
          </w:p>
        </w:tc>
        <w:tc>
          <w:tcPr>
            <w:tcW w:type="pct" w:w="14%"/>
            <w:tcMar>
              <w:top w:type="dxa" w:w="60"/>
              <w:left w:type="dxa" w:w="100"/>
              <w:bottom w:type="dxa" w:w="60"/>
              <w:right w:type="dxa" w:w="100"/>
            </w:tcMar>
          </w:tcPr>
          <w:p>
            <w:r>
              <w:rPr>
                <w:rFonts w:ascii="Times New Roman" w:eastAsia="SimSun"/>
                <w:color w:val="1A2B40"/>
                <w:sz w:val="20"/>
                <w:szCs w:val="20"/>
              </w:rPr>
              <w:t xml:space="preserve">每月</w:t>
            </w:r>
          </w:p>
        </w:tc>
        <w:tc>
          <w:tcPr>
            <w:tcW w:type="pct" w:w="56%"/>
            <w:tcMar>
              <w:top w:type="dxa" w:w="60"/>
              <w:left w:type="dxa" w:w="100"/>
              <w:bottom w:type="dxa" w:w="60"/>
              <w:right w:type="dxa" w:w="100"/>
            </w:tcMar>
          </w:tcPr>
          <w:p>
            <w:r>
              <w:rPr>
                <w:rFonts w:ascii="Times New Roman" w:eastAsia="SimSun"/>
                <w:color w:val="1A2B40"/>
                <w:sz w:val="20"/>
                <w:szCs w:val="20"/>
              </w:rPr>
              <w:t xml:space="preserve">git -C ~/douyin-archive/vault log --oneline | head</w:t>
            </w:r>
          </w:p>
        </w:tc>
      </w:tr>
      <w:tr>
        <w:trPr>
          <w:cantSplit/>
        </w:trPr>
        <w:tc>
          <w:tcPr>
            <w:tcW w:type="pct" w:w="30%"/>
            <w:tcMar>
              <w:top w:type="dxa" w:w="60"/>
              <w:left w:type="dxa" w:w="100"/>
              <w:bottom w:type="dxa" w:w="60"/>
              <w:right w:type="dxa" w:w="100"/>
            </w:tcMar>
          </w:tcPr>
          <w:p>
            <w:r>
              <w:rPr>
                <w:rFonts w:ascii="Times New Roman" w:eastAsia="SimSun"/>
                <w:color w:val="1A2B40"/>
                <w:sz w:val="20"/>
                <w:szCs w:val="20"/>
              </w:rPr>
              <w:t xml:space="preserve">检查Syncthing同步状态</w:t>
            </w:r>
          </w:p>
        </w:tc>
        <w:tc>
          <w:tcPr>
            <w:tcW w:type="pct" w:w="14%"/>
            <w:tcMar>
              <w:top w:type="dxa" w:w="60"/>
              <w:left w:type="dxa" w:w="100"/>
              <w:bottom w:type="dxa" w:w="60"/>
              <w:right w:type="dxa" w:w="100"/>
            </w:tcMar>
          </w:tcPr>
          <w:p>
            <w:r>
              <w:rPr>
                <w:rFonts w:ascii="Times New Roman" w:eastAsia="SimSun"/>
                <w:color w:val="1A2B40"/>
                <w:sz w:val="20"/>
                <w:szCs w:val="20"/>
              </w:rPr>
              <w:t xml:space="preserve">每周</w:t>
            </w:r>
          </w:p>
        </w:tc>
        <w:tc>
          <w:tcPr>
            <w:tcW w:type="pct" w:w="56%"/>
            <w:tcMar>
              <w:top w:type="dxa" w:w="60"/>
              <w:left w:type="dxa" w:w="100"/>
              <w:bottom w:type="dxa" w:w="60"/>
              <w:right w:type="dxa" w:w="100"/>
            </w:tcMar>
          </w:tcPr>
          <w:p>
            <w:r>
              <w:rPr>
                <w:rFonts w:ascii="Times New Roman" w:eastAsia="SimSun"/>
                <w:color w:val="1A2B40"/>
                <w:sz w:val="20"/>
                <w:szCs w:val="20"/>
              </w:rPr>
              <w:t xml:space="preserve">Syncthing Web GUI查看连接状态</w:t>
            </w:r>
          </w:p>
        </w:tc>
      </w:tr>
      <w:tr>
        <w:trPr>
          <w:cantSplit/>
        </w:trPr>
        <w:tc>
          <w:tcPr>
            <w:tcW w:type="pct" w:w="30%"/>
            <w:tcMar>
              <w:top w:type="dxa" w:w="60"/>
              <w:left w:type="dxa" w:w="100"/>
              <w:bottom w:type="dxa" w:w="60"/>
              <w:right w:type="dxa" w:w="100"/>
            </w:tcMar>
          </w:tcPr>
          <w:p>
            <w:r>
              <w:rPr>
                <w:rFonts w:ascii="Times New Roman" w:eastAsia="SimSun"/>
                <w:color w:val="1A2B40"/>
                <w:sz w:val="20"/>
                <w:szCs w:val="20"/>
              </w:rPr>
              <w:t xml:space="preserve">清理Git历史(可选)</w:t>
            </w:r>
          </w:p>
        </w:tc>
        <w:tc>
          <w:tcPr>
            <w:tcW w:type="pct" w:w="14%"/>
            <w:tcMar>
              <w:top w:type="dxa" w:w="60"/>
              <w:left w:type="dxa" w:w="100"/>
              <w:bottom w:type="dxa" w:w="60"/>
              <w:right w:type="dxa" w:w="100"/>
            </w:tcMar>
          </w:tcPr>
          <w:p>
            <w:r>
              <w:rPr>
                <w:rFonts w:ascii="Times New Roman" w:eastAsia="SimSun"/>
                <w:color w:val="1A2B40"/>
                <w:sz w:val="20"/>
                <w:szCs w:val="20"/>
              </w:rPr>
              <w:t xml:space="preserve">每季度</w:t>
            </w:r>
          </w:p>
        </w:tc>
        <w:tc>
          <w:tcPr>
            <w:tcW w:type="pct" w:w="56%"/>
            <w:tcMar>
              <w:top w:type="dxa" w:w="60"/>
              <w:left w:type="dxa" w:w="100"/>
              <w:bottom w:type="dxa" w:w="60"/>
              <w:right w:type="dxa" w:w="100"/>
            </w:tcMar>
          </w:tcPr>
          <w:p>
            <w:r>
              <w:rPr>
                <w:rFonts w:ascii="Times New Roman" w:eastAsia="SimSun"/>
                <w:color w:val="1A2B40"/>
                <w:sz w:val="20"/>
                <w:szCs w:val="20"/>
              </w:rPr>
              <w:t xml:space="preserve">git gc --aggressive</w:t>
            </w:r>
          </w:p>
        </w:tc>
      </w:tr>
    </w:tbl>
    <w:p>
      <w:pPr>
        <w:pStyle w:val="Heading1"/>
        <w:spacing w:after="200" w:before="480" w:line="360"/>
      </w:pPr>
      <w:bookmarkStart w:id="100083" w:name="_Toc100083"/>
      <w:r>
        <w:rPr>
          <w:rFonts w:ascii="Calibri" w:eastAsia="SimHei"/>
          <w:b/>
          <w:bCs/>
          <w:color w:val="0A1628"/>
          <w:sz w:val="32"/>
          <w:szCs w:val="32"/>
        </w:rPr>
        <w:t xml:space="preserve">故障排查手册</w:t>
      </w:r>
      <w:bookmarkEnd w:id="100083"/>
    </w:p>
    <w:p>
      <w:pPr>
        <w:pStyle w:val="Heading2"/>
        <w:spacing w:after="140" w:before="320" w:line="312"/>
      </w:pPr>
      <w:bookmarkStart w:id="100084" w:name="_Toc100084"/>
      <w:r>
        <w:rPr>
          <w:rFonts w:ascii="Calibri" w:eastAsia="SimHei"/>
          <w:b/>
          <w:bCs/>
          <w:color w:val="0A1628"/>
          <w:sz w:val="28"/>
          <w:szCs w:val="28"/>
        </w:rPr>
        <w:t xml:space="preserve">12.1 飞书bot事件未触发</w:t>
      </w:r>
      <w:bookmarkEnd w:id="100084"/>
    </w:p>
    <w:p>
      <w:pPr>
        <w:keepNext/>
        <w:spacing w:after="80" w:before="200"/>
      </w:pPr>
      <w:r>
        <w:rPr>
          <w:rFonts w:ascii="Calibri" w:eastAsia="SimHei"/>
          <w:b/>
          <w:bCs/>
          <w:color w:val="0A1628"/>
          <w:sz w:val="21"/>
          <w:szCs w:val="21"/>
        </w:rPr>
        <w:t xml:space="preserve">表12-1 飞书事件触发排查</w:t>
      </w:r>
    </w:p>
    <w:tbl>
      <w:tblPr>
        <w:tblW w:type="pct" w:w="100%"/>
        <w:tblBorders>
          <w:top w:val="single" w:color="1B6B7A" w:sz="4"/>
          <w:left w:val="none"/>
          <w:bottom w:val="single" w:color="1B6B7A" w:sz="4"/>
          <w:right w:val="none"/>
          <w:insideH w:val="single" w:color="D0D8DE" w:sz="1"/>
          <w:insideV w:val="none"/>
        </w:tblBorders>
      </w:tblPr>
      <w:tblGrid>
        <w:gridCol w:w="100"/>
        <w:gridCol w:w="100"/>
        <w:gridCol w:w="100"/>
      </w:tblGrid>
      <w:tr>
        <w:trPr>
          <w:cantSplit/>
          <w:tblHeader/>
        </w:trPr>
        <w:tc>
          <w:tcPr>
            <w:tcW w:type="pct" w:w="22%"/>
            <w:shd w:fill="1B6B7A" w:val="clear"/>
            <w:tcMar>
              <w:top w:type="dxa" w:w="80"/>
              <w:left w:type="dxa" w:w="100"/>
              <w:bottom w:type="dxa" w:w="80"/>
              <w:right w:type="dxa" w:w="100"/>
            </w:tcMar>
          </w:tcPr>
          <w:p>
            <w:pPr>
              <w:jc w:val="center"/>
            </w:pPr>
            <w:r>
              <w:rPr>
                <w:rFonts w:ascii="Calibri" w:eastAsia="SimHei"/>
                <w:b/>
                <w:bCs/>
                <w:color w:val="FFFFFF"/>
                <w:sz w:val="21"/>
                <w:szCs w:val="21"/>
              </w:rPr>
              <w:t xml:space="preserve">症状</w:t>
            </w:r>
          </w:p>
        </w:tc>
        <w:tc>
          <w:tcPr>
            <w:tcW w:type="pct" w:w="28%"/>
            <w:shd w:fill="1B6B7A" w:val="clear"/>
            <w:tcMar>
              <w:top w:type="dxa" w:w="80"/>
              <w:left w:type="dxa" w:w="100"/>
              <w:bottom w:type="dxa" w:w="80"/>
              <w:right w:type="dxa" w:w="100"/>
            </w:tcMar>
          </w:tcPr>
          <w:p>
            <w:pPr>
              <w:jc w:val="center"/>
            </w:pPr>
            <w:r>
              <w:rPr>
                <w:rFonts w:ascii="Calibri" w:eastAsia="SimHei"/>
                <w:b/>
                <w:bCs/>
                <w:color w:val="FFFFFF"/>
                <w:sz w:val="21"/>
                <w:szCs w:val="21"/>
              </w:rPr>
              <w:t xml:space="preserve">可能原因</w:t>
            </w:r>
          </w:p>
        </w:tc>
        <w:tc>
          <w:tcPr>
            <w:tcW w:type="pct" w:w="50%"/>
            <w:shd w:fill="1B6B7A" w:val="clear"/>
            <w:tcMar>
              <w:top w:type="dxa" w:w="80"/>
              <w:left w:type="dxa" w:w="100"/>
              <w:bottom w:type="dxa" w:w="80"/>
              <w:right w:type="dxa" w:w="100"/>
            </w:tcMar>
          </w:tcPr>
          <w:p>
            <w:pPr>
              <w:jc w:val="center"/>
            </w:pPr>
            <w:r>
              <w:rPr>
                <w:rFonts w:ascii="Calibri" w:eastAsia="SimHei"/>
                <w:b/>
                <w:bCs/>
                <w:color w:val="FFFFFF"/>
                <w:sz w:val="21"/>
                <w:szCs w:val="21"/>
              </w:rPr>
              <w:t xml:space="preserve">解决方案</w:t>
            </w:r>
          </w:p>
        </w:tc>
      </w:tr>
      <w:tr>
        <w:trPr>
          <w:cantSplit/>
        </w:trPr>
        <w:tc>
          <w:tcPr>
            <w:tcW w:type="pct" w:w="22%"/>
            <w:tcMar>
              <w:top w:type="dxa" w:w="60"/>
              <w:left w:type="dxa" w:w="100"/>
              <w:bottom w:type="dxa" w:w="60"/>
              <w:right w:type="dxa" w:w="100"/>
            </w:tcMar>
          </w:tcPr>
          <w:p>
            <w:r>
              <w:rPr>
                <w:rFonts w:ascii="Times New Roman" w:eastAsia="SimSun"/>
                <w:color w:val="1A2B40"/>
                <w:sz w:val="20"/>
                <w:szCs w:val="20"/>
              </w:rPr>
              <w:t xml:space="preserve">发送消息无任何响应</w:t>
            </w:r>
          </w:p>
        </w:tc>
        <w:tc>
          <w:tcPr>
            <w:tcW w:type="pct" w:w="28%"/>
            <w:tcMar>
              <w:top w:type="dxa" w:w="60"/>
              <w:left w:type="dxa" w:w="100"/>
              <w:bottom w:type="dxa" w:w="60"/>
              <w:right w:type="dxa" w:w="100"/>
            </w:tcMar>
          </w:tcPr>
          <w:p>
            <w:r>
              <w:rPr>
                <w:rFonts w:ascii="Times New Roman" w:eastAsia="SimSun"/>
                <w:color w:val="1A2B40"/>
                <w:sz w:val="20"/>
                <w:szCs w:val="20"/>
              </w:rPr>
              <w:t xml:space="preserve">OpenClaw未运行或飞书配置错误</w:t>
            </w:r>
          </w:p>
        </w:tc>
        <w:tc>
          <w:tcPr>
            <w:tcW w:type="pct" w:w="50%"/>
            <w:tcMar>
              <w:top w:type="dxa" w:w="60"/>
              <w:left w:type="dxa" w:w="100"/>
              <w:bottom w:type="dxa" w:w="60"/>
              <w:right w:type="dxa" w:w="100"/>
            </w:tcMar>
          </w:tcPr>
          <w:p>
            <w:r>
              <w:rPr>
                <w:rFonts w:ascii="Times New Roman" w:eastAsia="SimSun"/>
                <w:color w:val="1A2B40"/>
                <w:sz w:val="20"/>
                <w:szCs w:val="20"/>
              </w:rPr>
              <w:t xml:space="preserve">检查OpenClaw进程；查看~/.openclaw/logs是否有事件接收日志</w:t>
            </w:r>
          </w:p>
        </w:tc>
      </w:tr>
      <w:tr>
        <w:trPr>
          <w:cantSplit/>
        </w:trPr>
        <w:tc>
          <w:tcPr>
            <w:tcW w:type="pct" w:w="22%"/>
            <w:tcMar>
              <w:top w:type="dxa" w:w="60"/>
              <w:left w:type="dxa" w:w="100"/>
              <w:bottom w:type="dxa" w:w="60"/>
              <w:right w:type="dxa" w:w="100"/>
            </w:tcMar>
          </w:tcPr>
          <w:p>
            <w:r>
              <w:rPr>
                <w:rFonts w:ascii="Times New Roman" w:eastAsia="SimSun"/>
                <w:color w:val="1A2B40"/>
                <w:sz w:val="20"/>
                <w:szCs w:val="20"/>
              </w:rPr>
              <w:t xml:space="preserve">响应但未触发归档</w:t>
            </w:r>
          </w:p>
        </w:tc>
        <w:tc>
          <w:tcPr>
            <w:tcW w:type="pct" w:w="28%"/>
            <w:tcMar>
              <w:top w:type="dxa" w:w="60"/>
              <w:left w:type="dxa" w:w="100"/>
              <w:bottom w:type="dxa" w:w="60"/>
              <w:right w:type="dxa" w:w="100"/>
            </w:tcMar>
          </w:tcPr>
          <w:p>
            <w:r>
              <w:rPr>
                <w:rFonts w:ascii="Times New Roman" w:eastAsia="SimSun"/>
                <w:color w:val="1A2B40"/>
                <w:sz w:val="20"/>
                <w:szCs w:val="20"/>
              </w:rPr>
              <w:t xml:space="preserve">URL识别正则未匹配</w:t>
            </w:r>
          </w:p>
        </w:tc>
        <w:tc>
          <w:tcPr>
            <w:tcW w:type="pct" w:w="50%"/>
            <w:tcMar>
              <w:top w:type="dxa" w:w="60"/>
              <w:left w:type="dxa" w:w="100"/>
              <w:bottom w:type="dxa" w:w="60"/>
              <w:right w:type="dxa" w:w="100"/>
            </w:tcMar>
          </w:tcPr>
          <w:p>
            <w:r>
              <w:rPr>
                <w:rFonts w:ascii="Times New Roman" w:eastAsia="SimSun"/>
                <w:color w:val="1A2B40"/>
                <w:sz w:val="20"/>
                <w:szCs w:val="20"/>
              </w:rPr>
              <w:t xml:space="preserve">检查消息内容是否含douyin.com；查看OpenClaw事件路由日志</w:t>
            </w:r>
          </w:p>
        </w:tc>
      </w:tr>
      <w:tr>
        <w:trPr>
          <w:cantSplit/>
        </w:trPr>
        <w:tc>
          <w:tcPr>
            <w:tcW w:type="pct" w:w="22%"/>
            <w:tcMar>
              <w:top w:type="dxa" w:w="60"/>
              <w:left w:type="dxa" w:w="100"/>
              <w:bottom w:type="dxa" w:w="60"/>
              <w:right w:type="dxa" w:w="100"/>
            </w:tcMar>
          </w:tcPr>
          <w:p>
            <w:r>
              <w:rPr>
                <w:rFonts w:ascii="Times New Roman" w:eastAsia="SimSun"/>
                <w:color w:val="1A2B40"/>
                <w:sz w:val="20"/>
                <w:szCs w:val="20"/>
              </w:rPr>
              <w:t xml:space="preserve">触发但无回执</w:t>
            </w:r>
          </w:p>
        </w:tc>
        <w:tc>
          <w:tcPr>
            <w:tcW w:type="pct" w:w="28%"/>
            <w:tcMar>
              <w:top w:type="dxa" w:w="60"/>
              <w:left w:type="dxa" w:w="100"/>
              <w:bottom w:type="dxa" w:w="60"/>
              <w:right w:type="dxa" w:w="100"/>
            </w:tcMar>
          </w:tcPr>
          <w:p>
            <w:r>
              <w:rPr>
                <w:rFonts w:ascii="Times New Roman" w:eastAsia="SimSun"/>
                <w:color w:val="1A2B40"/>
                <w:sz w:val="20"/>
                <w:szCs w:val="20"/>
              </w:rPr>
              <w:t xml:space="preserve">飞书主动发消息失败</w:t>
            </w:r>
          </w:p>
        </w:tc>
        <w:tc>
          <w:tcPr>
            <w:tcW w:type="pct" w:w="50%"/>
            <w:tcMar>
              <w:top w:type="dxa" w:w="60"/>
              <w:left w:type="dxa" w:w="100"/>
              <w:bottom w:type="dxa" w:w="60"/>
              <w:right w:type="dxa" w:w="100"/>
            </w:tcMar>
          </w:tcPr>
          <w:p>
            <w:r>
              <w:rPr>
                <w:rFonts w:ascii="Times New Roman" w:eastAsia="SimSun"/>
                <w:color w:val="1A2B40"/>
                <w:sz w:val="20"/>
                <w:szCs w:val="20"/>
              </w:rPr>
              <w:t xml:space="preserve">检查tenant_access_token是否有效；查看feishu_reply工具日志</w:t>
            </w:r>
          </w:p>
        </w:tc>
      </w:tr>
      <w:tr>
        <w:trPr>
          <w:cantSplit/>
        </w:trPr>
        <w:tc>
          <w:tcPr>
            <w:tcW w:type="pct" w:w="22%"/>
            <w:tcMar>
              <w:top w:type="dxa" w:w="60"/>
              <w:left w:type="dxa" w:w="100"/>
              <w:bottom w:type="dxa" w:w="60"/>
              <w:right w:type="dxa" w:w="100"/>
            </w:tcMar>
          </w:tcPr>
          <w:p>
            <w:r>
              <w:rPr>
                <w:rFonts w:ascii="Times New Roman" w:eastAsia="SimSun"/>
                <w:color w:val="1A2B40"/>
                <w:sz w:val="20"/>
                <w:szCs w:val="20"/>
              </w:rPr>
              <w:t xml:space="preserve">回执但pipeline未执行</w:t>
            </w:r>
          </w:p>
        </w:tc>
        <w:tc>
          <w:tcPr>
            <w:tcW w:type="pct" w:w="28%"/>
            <w:tcMar>
              <w:top w:type="dxa" w:w="60"/>
              <w:left w:type="dxa" w:w="100"/>
              <w:bottom w:type="dxa" w:w="60"/>
              <w:right w:type="dxa" w:w="100"/>
            </w:tcMar>
          </w:tcPr>
          <w:p>
            <w:r>
              <w:rPr>
                <w:rFonts w:ascii="Times New Roman" w:eastAsia="SimSun"/>
                <w:color w:val="1A2B40"/>
                <w:sz w:val="20"/>
                <w:szCs w:val="20"/>
              </w:rPr>
              <w:t xml:space="preserve">工作流配置错误</w:t>
            </w:r>
          </w:p>
        </w:tc>
        <w:tc>
          <w:tcPr>
            <w:tcW w:type="pct" w:w="50%"/>
            <w:tcMar>
              <w:top w:type="dxa" w:w="60"/>
              <w:left w:type="dxa" w:w="100"/>
              <w:bottom w:type="dxa" w:w="60"/>
              <w:right w:type="dxa" w:w="100"/>
            </w:tcMar>
          </w:tcPr>
          <w:p>
            <w:r>
              <w:rPr>
                <w:rFonts w:ascii="Times New Roman" w:eastAsia="SimSun"/>
                <w:color w:val="1A2B40"/>
                <w:sz w:val="20"/>
                <w:szCs w:val="20"/>
              </w:rPr>
              <w:t xml:space="preserve">检查~/.openclaw/workflows/douyin-archive.yaml是否存在</w:t>
            </w:r>
          </w:p>
        </w:tc>
      </w:tr>
    </w:tbl>
    <w:p>
      <w:pPr>
        <w:pStyle w:val="Heading2"/>
        <w:spacing w:after="140" w:before="320" w:line="312"/>
      </w:pPr>
      <w:bookmarkStart w:id="100085" w:name="_Toc100085"/>
      <w:r>
        <w:rPr>
          <w:rFonts w:ascii="Calibri" w:eastAsia="SimHei"/>
          <w:b/>
          <w:bCs/>
          <w:color w:val="0A1628"/>
          <w:sz w:val="28"/>
          <w:szCs w:val="28"/>
        </w:rPr>
        <w:t xml:space="preserve">12.2 GPU相关问题</w:t>
      </w:r>
      <w:bookmarkEnd w:id="100085"/>
    </w:p>
    <w:p>
      <w:pPr>
        <w:keepNext/>
        <w:spacing w:after="80" w:before="200"/>
      </w:pPr>
      <w:r>
        <w:rPr>
          <w:rFonts w:ascii="Calibri" w:eastAsia="SimHei"/>
          <w:b/>
          <w:bCs/>
          <w:color w:val="0A1628"/>
          <w:sz w:val="21"/>
          <w:szCs w:val="21"/>
        </w:rPr>
        <w:t xml:space="preserve">表12-2 GPU问题排查</w:t>
      </w:r>
    </w:p>
    <w:tbl>
      <w:tblPr>
        <w:tblW w:type="pct" w:w="100%"/>
        <w:tblBorders>
          <w:top w:val="single" w:color="1B6B7A" w:sz="4"/>
          <w:left w:val="none"/>
          <w:bottom w:val="single" w:color="1B6B7A" w:sz="4"/>
          <w:right w:val="none"/>
          <w:insideH w:val="single" w:color="D0D8DE" w:sz="1"/>
          <w:insideV w:val="none"/>
        </w:tblBorders>
      </w:tblPr>
      <w:tblGrid>
        <w:gridCol w:w="100"/>
        <w:gridCol w:w="100"/>
        <w:gridCol w:w="100"/>
      </w:tblGrid>
      <w:tr>
        <w:trPr>
          <w:cantSplit/>
          <w:tblHeader/>
        </w:trPr>
        <w:tc>
          <w:tcPr>
            <w:tcW w:type="pct" w:w="22%"/>
            <w:shd w:fill="1B6B7A" w:val="clear"/>
            <w:tcMar>
              <w:top w:type="dxa" w:w="80"/>
              <w:left w:type="dxa" w:w="100"/>
              <w:bottom w:type="dxa" w:w="80"/>
              <w:right w:type="dxa" w:w="100"/>
            </w:tcMar>
          </w:tcPr>
          <w:p>
            <w:pPr>
              <w:jc w:val="center"/>
            </w:pPr>
            <w:r>
              <w:rPr>
                <w:rFonts w:ascii="Calibri" w:eastAsia="SimHei"/>
                <w:b/>
                <w:bCs/>
                <w:color w:val="FFFFFF"/>
                <w:sz w:val="21"/>
                <w:szCs w:val="21"/>
              </w:rPr>
              <w:t xml:space="preserve">症状</w:t>
            </w:r>
          </w:p>
        </w:tc>
        <w:tc>
          <w:tcPr>
            <w:tcW w:type="pct" w:w="28%"/>
            <w:shd w:fill="1B6B7A" w:val="clear"/>
            <w:tcMar>
              <w:top w:type="dxa" w:w="80"/>
              <w:left w:type="dxa" w:w="100"/>
              <w:bottom w:type="dxa" w:w="80"/>
              <w:right w:type="dxa" w:w="100"/>
            </w:tcMar>
          </w:tcPr>
          <w:p>
            <w:pPr>
              <w:jc w:val="center"/>
            </w:pPr>
            <w:r>
              <w:rPr>
                <w:rFonts w:ascii="Calibri" w:eastAsia="SimHei"/>
                <w:b/>
                <w:bCs/>
                <w:color w:val="FFFFFF"/>
                <w:sz w:val="21"/>
                <w:szCs w:val="21"/>
              </w:rPr>
              <w:t xml:space="preserve">可能原因</w:t>
            </w:r>
          </w:p>
        </w:tc>
        <w:tc>
          <w:tcPr>
            <w:tcW w:type="pct" w:w="50%"/>
            <w:shd w:fill="1B6B7A" w:val="clear"/>
            <w:tcMar>
              <w:top w:type="dxa" w:w="80"/>
              <w:left w:type="dxa" w:w="100"/>
              <w:bottom w:type="dxa" w:w="80"/>
              <w:right w:type="dxa" w:w="100"/>
            </w:tcMar>
          </w:tcPr>
          <w:p>
            <w:pPr>
              <w:jc w:val="center"/>
            </w:pPr>
            <w:r>
              <w:rPr>
                <w:rFonts w:ascii="Calibri" w:eastAsia="SimHei"/>
                <w:b/>
                <w:bCs/>
                <w:color w:val="FFFFFF"/>
                <w:sz w:val="21"/>
                <w:szCs w:val="21"/>
              </w:rPr>
              <w:t xml:space="preserve">解决方案</w:t>
            </w:r>
          </w:p>
        </w:tc>
      </w:tr>
      <w:tr>
        <w:trPr>
          <w:cantSplit/>
        </w:trPr>
        <w:tc>
          <w:tcPr>
            <w:tcW w:type="pct" w:w="22%"/>
            <w:tcMar>
              <w:top w:type="dxa" w:w="60"/>
              <w:left w:type="dxa" w:w="100"/>
              <w:bottom w:type="dxa" w:w="60"/>
              <w:right w:type="dxa" w:w="100"/>
            </w:tcMar>
          </w:tcPr>
          <w:p>
            <w:r>
              <w:rPr>
                <w:rFonts w:ascii="Times New Roman" w:eastAsia="SimSun"/>
                <w:color w:val="1A2B40"/>
                <w:sz w:val="20"/>
                <w:szCs w:val="20"/>
              </w:rPr>
              <w:t xml:space="preserve">torch.cuda.is_available()返回False</w:t>
            </w:r>
          </w:p>
        </w:tc>
        <w:tc>
          <w:tcPr>
            <w:tcW w:type="pct" w:w="28%"/>
            <w:tcMar>
              <w:top w:type="dxa" w:w="60"/>
              <w:left w:type="dxa" w:w="100"/>
              <w:bottom w:type="dxa" w:w="60"/>
              <w:right w:type="dxa" w:w="100"/>
            </w:tcMar>
          </w:tcPr>
          <w:p>
            <w:r>
              <w:rPr>
                <w:rFonts w:ascii="Times New Roman" w:eastAsia="SimSun"/>
                <w:color w:val="1A2B40"/>
                <w:sz w:val="20"/>
                <w:szCs w:val="20"/>
              </w:rPr>
              <w:t xml:space="preserve">CUDA未安装或版本不匹配</w:t>
            </w:r>
          </w:p>
        </w:tc>
        <w:tc>
          <w:tcPr>
            <w:tcW w:type="pct" w:w="50%"/>
            <w:tcMar>
              <w:top w:type="dxa" w:w="60"/>
              <w:left w:type="dxa" w:w="100"/>
              <w:bottom w:type="dxa" w:w="60"/>
              <w:right w:type="dxa" w:w="100"/>
            </w:tcMar>
          </w:tcPr>
          <w:p>
            <w:r>
              <w:rPr>
                <w:rFonts w:ascii="Times New Roman" w:eastAsia="SimSun"/>
                <w:color w:val="1A2B40"/>
                <w:sz w:val="20"/>
                <w:szCs w:val="20"/>
              </w:rPr>
              <w:t xml:space="preserve">重装CUDA Toolkit 12.x；重装PyTorch(pip install torch --index-url https://download.pytorch.org/whl/cu121)</w:t>
            </w:r>
          </w:p>
        </w:tc>
      </w:tr>
      <w:tr>
        <w:trPr>
          <w:cantSplit/>
        </w:trPr>
        <w:tc>
          <w:tcPr>
            <w:tcW w:type="pct" w:w="22%"/>
            <w:tcMar>
              <w:top w:type="dxa" w:w="60"/>
              <w:left w:type="dxa" w:w="100"/>
              <w:bottom w:type="dxa" w:w="60"/>
              <w:right w:type="dxa" w:w="100"/>
            </w:tcMar>
          </w:tcPr>
          <w:p>
            <w:r>
              <w:rPr>
                <w:rFonts w:ascii="Times New Roman" w:eastAsia="SimSun"/>
                <w:color w:val="1A2B40"/>
                <w:sz w:val="20"/>
                <w:szCs w:val="20"/>
              </w:rPr>
              <w:t xml:space="preserve">whisper转写报OOM</w:t>
            </w:r>
          </w:p>
        </w:tc>
        <w:tc>
          <w:tcPr>
            <w:tcW w:type="pct" w:w="28%"/>
            <w:tcMar>
              <w:top w:type="dxa" w:w="60"/>
              <w:left w:type="dxa" w:w="100"/>
              <w:bottom w:type="dxa" w:w="60"/>
              <w:right w:type="dxa" w:w="100"/>
            </w:tcMar>
          </w:tcPr>
          <w:p>
            <w:r>
              <w:rPr>
                <w:rFonts w:ascii="Times New Roman" w:eastAsia="SimSun"/>
                <w:color w:val="1A2B40"/>
                <w:sz w:val="20"/>
                <w:szCs w:val="20"/>
              </w:rPr>
              <w:t xml:space="preserve">显存不足或被其他进程占用</w:t>
            </w:r>
          </w:p>
        </w:tc>
        <w:tc>
          <w:tcPr>
            <w:tcW w:type="pct" w:w="50%"/>
            <w:tcMar>
              <w:top w:type="dxa" w:w="60"/>
              <w:left w:type="dxa" w:w="100"/>
              <w:bottom w:type="dxa" w:w="60"/>
              <w:right w:type="dxa" w:w="100"/>
            </w:tcMar>
          </w:tcPr>
          <w:p>
            <w:r>
              <w:rPr>
                <w:rFonts w:ascii="Times New Roman" w:eastAsia="SimSun"/>
                <w:color w:val="1A2B40"/>
                <w:sz w:val="20"/>
                <w:szCs w:val="20"/>
              </w:rPr>
              <w:t xml:space="preserve">nvidia-smi查看显存；关闭其他GPU进程；改用small模型</w:t>
            </w:r>
          </w:p>
        </w:tc>
      </w:tr>
      <w:tr>
        <w:trPr>
          <w:cantSplit/>
        </w:trPr>
        <w:tc>
          <w:tcPr>
            <w:tcW w:type="pct" w:w="22%"/>
            <w:tcMar>
              <w:top w:type="dxa" w:w="60"/>
              <w:left w:type="dxa" w:w="100"/>
              <w:bottom w:type="dxa" w:w="60"/>
              <w:right w:type="dxa" w:w="100"/>
            </w:tcMar>
          </w:tcPr>
          <w:p>
            <w:r>
              <w:rPr>
                <w:rFonts w:ascii="Times New Roman" w:eastAsia="SimSun"/>
                <w:color w:val="1A2B40"/>
                <w:sz w:val="20"/>
                <w:szCs w:val="20"/>
              </w:rPr>
              <w:t xml:space="preserve">whisper转写速度慢</w:t>
            </w:r>
          </w:p>
        </w:tc>
        <w:tc>
          <w:tcPr>
            <w:tcW w:type="pct" w:w="28%"/>
            <w:tcMar>
              <w:top w:type="dxa" w:w="60"/>
              <w:left w:type="dxa" w:w="100"/>
              <w:bottom w:type="dxa" w:w="60"/>
              <w:right w:type="dxa" w:w="100"/>
            </w:tcMar>
          </w:tcPr>
          <w:p>
            <w:r>
              <w:rPr>
                <w:rFonts w:ascii="Times New Roman" w:eastAsia="SimSun"/>
                <w:color w:val="1A2B40"/>
                <w:sz w:val="20"/>
                <w:szCs w:val="20"/>
              </w:rPr>
              <w:t xml:space="preserve">compute_type未启用INT8量化</w:t>
            </w:r>
          </w:p>
        </w:tc>
        <w:tc>
          <w:tcPr>
            <w:tcW w:type="pct" w:w="50%"/>
            <w:tcMar>
              <w:top w:type="dxa" w:w="60"/>
              <w:left w:type="dxa" w:w="100"/>
              <w:bottom w:type="dxa" w:w="60"/>
              <w:right w:type="dxa" w:w="100"/>
            </w:tcMar>
          </w:tcPr>
          <w:p>
            <w:r>
              <w:rPr>
                <w:rFonts w:ascii="Times New Roman" w:eastAsia="SimSun"/>
                <w:color w:val="1A2B40"/>
                <w:sz w:val="20"/>
                <w:szCs w:val="20"/>
              </w:rPr>
              <w:t xml:space="preserve">确保compute_type='int8_float16'</w:t>
            </w:r>
          </w:p>
        </w:tc>
      </w:tr>
      <w:tr>
        <w:trPr>
          <w:cantSplit/>
        </w:trPr>
        <w:tc>
          <w:tcPr>
            <w:tcW w:type="pct" w:w="22%"/>
            <w:tcMar>
              <w:top w:type="dxa" w:w="60"/>
              <w:left w:type="dxa" w:w="100"/>
              <w:bottom w:type="dxa" w:w="60"/>
              <w:right w:type="dxa" w:w="100"/>
            </w:tcMar>
          </w:tcPr>
          <w:p>
            <w:r>
              <w:rPr>
                <w:rFonts w:ascii="Times New Roman" w:eastAsia="SimSun"/>
                <w:color w:val="1A2B40"/>
                <w:sz w:val="20"/>
                <w:szCs w:val="20"/>
              </w:rPr>
              <w:t xml:space="preserve">GPU温度过高</w:t>
            </w:r>
          </w:p>
        </w:tc>
        <w:tc>
          <w:tcPr>
            <w:tcW w:type="pct" w:w="28%"/>
            <w:tcMar>
              <w:top w:type="dxa" w:w="60"/>
              <w:left w:type="dxa" w:w="100"/>
              <w:bottom w:type="dxa" w:w="60"/>
              <w:right w:type="dxa" w:w="100"/>
            </w:tcMar>
          </w:tcPr>
          <w:p>
            <w:r>
              <w:rPr>
                <w:rFonts w:ascii="Times New Roman" w:eastAsia="SimSun"/>
                <w:color w:val="1A2B40"/>
                <w:sz w:val="20"/>
                <w:szCs w:val="20"/>
              </w:rPr>
              <w:t xml:space="preserve">散热不足</w:t>
            </w:r>
          </w:p>
        </w:tc>
        <w:tc>
          <w:tcPr>
            <w:tcW w:type="pct" w:w="50%"/>
            <w:tcMar>
              <w:top w:type="dxa" w:w="60"/>
              <w:left w:type="dxa" w:w="100"/>
              <w:bottom w:type="dxa" w:w="60"/>
              <w:right w:type="dxa" w:w="100"/>
            </w:tcMar>
          </w:tcPr>
          <w:p>
            <w:r>
              <w:rPr>
                <w:rFonts w:ascii="Times New Roman" w:eastAsia="SimSun"/>
                <w:color w:val="1A2B40"/>
                <w:sz w:val="20"/>
                <w:szCs w:val="20"/>
              </w:rPr>
              <w:t xml:space="preserve">清理GPU风扇；降低环境温度；考虑外接散热</w:t>
            </w:r>
          </w:p>
        </w:tc>
      </w:tr>
    </w:tbl>
    <w:p>
      <w:pPr>
        <w:pStyle w:val="Heading2"/>
        <w:spacing w:after="140" w:before="320" w:line="312"/>
      </w:pPr>
      <w:bookmarkStart w:id="100086" w:name="_Toc100086"/>
      <w:r>
        <w:rPr>
          <w:rFonts w:ascii="Calibri" w:eastAsia="SimHei"/>
          <w:b/>
          <w:bCs/>
          <w:color w:val="0A1628"/>
          <w:sz w:val="28"/>
          <w:szCs w:val="28"/>
        </w:rPr>
        <w:t xml:space="preserve">12.3 字幕相关问题</w:t>
      </w:r>
      <w:bookmarkEnd w:id="100086"/>
    </w:p>
    <w:p>
      <w:pPr>
        <w:keepNext/>
        <w:spacing w:after="80" w:before="200"/>
      </w:pPr>
      <w:r>
        <w:rPr>
          <w:rFonts w:ascii="Calibri" w:eastAsia="SimHei"/>
          <w:b/>
          <w:bCs/>
          <w:color w:val="0A1628"/>
          <w:sz w:val="21"/>
          <w:szCs w:val="21"/>
        </w:rPr>
        <w:t xml:space="preserve">表12-3 字幕问题排查</w:t>
      </w:r>
    </w:p>
    <w:tbl>
      <w:tblPr>
        <w:tblW w:type="pct" w:w="100%"/>
        <w:tblBorders>
          <w:top w:val="single" w:color="1B6B7A" w:sz="4"/>
          <w:left w:val="none"/>
          <w:bottom w:val="single" w:color="1B6B7A" w:sz="4"/>
          <w:right w:val="none"/>
          <w:insideH w:val="single" w:color="D0D8DE" w:sz="1"/>
          <w:insideV w:val="none"/>
        </w:tblBorders>
      </w:tblPr>
      <w:tblGrid>
        <w:gridCol w:w="100"/>
        <w:gridCol w:w="100"/>
        <w:gridCol w:w="100"/>
      </w:tblGrid>
      <w:tr>
        <w:trPr>
          <w:cantSplit/>
          <w:tblHeader/>
        </w:trPr>
        <w:tc>
          <w:tcPr>
            <w:tcW w:type="pct" w:w="22%"/>
            <w:shd w:fill="1B6B7A" w:val="clear"/>
            <w:tcMar>
              <w:top w:type="dxa" w:w="80"/>
              <w:left w:type="dxa" w:w="100"/>
              <w:bottom w:type="dxa" w:w="80"/>
              <w:right w:type="dxa" w:w="100"/>
            </w:tcMar>
          </w:tcPr>
          <w:p>
            <w:pPr>
              <w:jc w:val="center"/>
            </w:pPr>
            <w:r>
              <w:rPr>
                <w:rFonts w:ascii="Calibri" w:eastAsia="SimHei"/>
                <w:b/>
                <w:bCs/>
                <w:color w:val="FFFFFF"/>
                <w:sz w:val="21"/>
                <w:szCs w:val="21"/>
              </w:rPr>
              <w:t xml:space="preserve">症状</w:t>
            </w:r>
          </w:p>
        </w:tc>
        <w:tc>
          <w:tcPr>
            <w:tcW w:type="pct" w:w="28%"/>
            <w:shd w:fill="1B6B7A" w:val="clear"/>
            <w:tcMar>
              <w:top w:type="dxa" w:w="80"/>
              <w:left w:type="dxa" w:w="100"/>
              <w:bottom w:type="dxa" w:w="80"/>
              <w:right w:type="dxa" w:w="100"/>
            </w:tcMar>
          </w:tcPr>
          <w:p>
            <w:pPr>
              <w:jc w:val="center"/>
            </w:pPr>
            <w:r>
              <w:rPr>
                <w:rFonts w:ascii="Calibri" w:eastAsia="SimHei"/>
                <w:b/>
                <w:bCs/>
                <w:color w:val="FFFFFF"/>
                <w:sz w:val="21"/>
                <w:szCs w:val="21"/>
              </w:rPr>
              <w:t xml:space="preserve">可能原因</w:t>
            </w:r>
          </w:p>
        </w:tc>
        <w:tc>
          <w:tcPr>
            <w:tcW w:type="pct" w:w="50%"/>
            <w:shd w:fill="1B6B7A" w:val="clear"/>
            <w:tcMar>
              <w:top w:type="dxa" w:w="80"/>
              <w:left w:type="dxa" w:w="100"/>
              <w:bottom w:type="dxa" w:w="80"/>
              <w:right w:type="dxa" w:w="100"/>
            </w:tcMar>
          </w:tcPr>
          <w:p>
            <w:pPr>
              <w:jc w:val="center"/>
            </w:pPr>
            <w:r>
              <w:rPr>
                <w:rFonts w:ascii="Calibri" w:eastAsia="SimHei"/>
                <w:b/>
                <w:bCs/>
                <w:color w:val="FFFFFF"/>
                <w:sz w:val="21"/>
                <w:szCs w:val="21"/>
              </w:rPr>
              <w:t xml:space="preserve">解决方案</w:t>
            </w:r>
          </w:p>
        </w:tc>
      </w:tr>
      <w:tr>
        <w:trPr>
          <w:cantSplit/>
        </w:trPr>
        <w:tc>
          <w:tcPr>
            <w:tcW w:type="pct" w:w="22%"/>
            <w:tcMar>
              <w:top w:type="dxa" w:w="60"/>
              <w:left w:type="dxa" w:w="100"/>
              <w:bottom w:type="dxa" w:w="60"/>
              <w:right w:type="dxa" w:w="100"/>
            </w:tcMar>
          </w:tcPr>
          <w:p>
            <w:r>
              <w:rPr>
                <w:rFonts w:ascii="Times New Roman" w:eastAsia="SimSun"/>
                <w:color w:val="1A2B40"/>
                <w:sz w:val="20"/>
                <w:szCs w:val="20"/>
              </w:rPr>
              <w:t xml:space="preserve">字幕文件未下载</w:t>
            </w:r>
          </w:p>
        </w:tc>
        <w:tc>
          <w:tcPr>
            <w:tcW w:type="pct" w:w="28%"/>
            <w:tcMar>
              <w:top w:type="dxa" w:w="60"/>
              <w:left w:type="dxa" w:w="100"/>
              <w:bottom w:type="dxa" w:w="60"/>
              <w:right w:type="dxa" w:w="100"/>
            </w:tcMar>
          </w:tcPr>
          <w:p>
            <w:r>
              <w:rPr>
                <w:rFonts w:ascii="Times New Roman" w:eastAsia="SimSun"/>
                <w:color w:val="1A2B40"/>
                <w:sz w:val="20"/>
                <w:szCs w:val="20"/>
              </w:rPr>
              <w:t xml:space="preserve">抖音视频本身无字幕</w:t>
            </w:r>
          </w:p>
        </w:tc>
        <w:tc>
          <w:tcPr>
            <w:tcW w:type="pct" w:w="50%"/>
            <w:tcMar>
              <w:top w:type="dxa" w:w="60"/>
              <w:left w:type="dxa" w:w="100"/>
              <w:bottom w:type="dxa" w:w="60"/>
              <w:right w:type="dxa" w:w="100"/>
            </w:tcMar>
          </w:tcPr>
          <w:p>
            <w:r>
              <w:rPr>
                <w:rFonts w:ascii="Times New Roman" w:eastAsia="SimSun"/>
                <w:color w:val="1A2B40"/>
                <w:sz w:val="20"/>
                <w:szCs w:val="20"/>
              </w:rPr>
              <w:t xml:space="preserve">正常现象，自动切换Whisper兜底</w:t>
            </w:r>
          </w:p>
        </w:tc>
      </w:tr>
      <w:tr>
        <w:trPr>
          <w:cantSplit/>
        </w:trPr>
        <w:tc>
          <w:tcPr>
            <w:tcW w:type="pct" w:w="22%"/>
            <w:tcMar>
              <w:top w:type="dxa" w:w="60"/>
              <w:left w:type="dxa" w:w="100"/>
              <w:bottom w:type="dxa" w:w="60"/>
              <w:right w:type="dxa" w:w="100"/>
            </w:tcMar>
          </w:tcPr>
          <w:p>
            <w:r>
              <w:rPr>
                <w:rFonts w:ascii="Times New Roman" w:eastAsia="SimSun"/>
                <w:color w:val="1A2B40"/>
                <w:sz w:val="20"/>
                <w:szCs w:val="20"/>
              </w:rPr>
              <w:t xml:space="preserve">字幕文件为空</w:t>
            </w:r>
          </w:p>
        </w:tc>
        <w:tc>
          <w:tcPr>
            <w:tcW w:type="pct" w:w="28%"/>
            <w:tcMar>
              <w:top w:type="dxa" w:w="60"/>
              <w:left w:type="dxa" w:w="100"/>
              <w:bottom w:type="dxa" w:w="60"/>
              <w:right w:type="dxa" w:w="100"/>
            </w:tcMar>
          </w:tcPr>
          <w:p>
            <w:r>
              <w:rPr>
                <w:rFonts w:ascii="Times New Roman" w:eastAsia="SimSun"/>
                <w:color w:val="1A2B40"/>
                <w:sz w:val="20"/>
                <w:szCs w:val="20"/>
              </w:rPr>
              <w:t xml:space="preserve">VTT解析失败</w:t>
            </w:r>
          </w:p>
        </w:tc>
        <w:tc>
          <w:tcPr>
            <w:tcW w:type="pct" w:w="50%"/>
            <w:tcMar>
              <w:top w:type="dxa" w:w="60"/>
              <w:left w:type="dxa" w:w="100"/>
              <w:bottom w:type="dxa" w:w="60"/>
              <w:right w:type="dxa" w:w="100"/>
            </w:tcMar>
          </w:tcPr>
          <w:p>
            <w:r>
              <w:rPr>
                <w:rFonts w:ascii="Times New Roman" w:eastAsia="SimSun"/>
                <w:color w:val="1A2B40"/>
                <w:sz w:val="20"/>
                <w:szCs w:val="20"/>
              </w:rPr>
              <w:t xml:space="preserve">检查VTT文件内容；更新subtitle_parser.py</w:t>
            </w:r>
          </w:p>
        </w:tc>
      </w:tr>
      <w:tr>
        <w:trPr>
          <w:cantSplit/>
        </w:trPr>
        <w:tc>
          <w:tcPr>
            <w:tcW w:type="pct" w:w="22%"/>
            <w:tcMar>
              <w:top w:type="dxa" w:w="60"/>
              <w:left w:type="dxa" w:w="100"/>
              <w:bottom w:type="dxa" w:w="60"/>
              <w:right w:type="dxa" w:w="100"/>
            </w:tcMar>
          </w:tcPr>
          <w:p>
            <w:r>
              <w:rPr>
                <w:rFonts w:ascii="Times New Roman" w:eastAsia="SimSun"/>
                <w:color w:val="1A2B40"/>
                <w:sz w:val="20"/>
                <w:szCs w:val="20"/>
              </w:rPr>
              <w:t xml:space="preserve">字幕内容乱码</w:t>
            </w:r>
          </w:p>
        </w:tc>
        <w:tc>
          <w:tcPr>
            <w:tcW w:type="pct" w:w="28%"/>
            <w:tcMar>
              <w:top w:type="dxa" w:w="60"/>
              <w:left w:type="dxa" w:w="100"/>
              <w:bottom w:type="dxa" w:w="60"/>
              <w:right w:type="dxa" w:w="100"/>
            </w:tcMar>
          </w:tcPr>
          <w:p>
            <w:r>
              <w:rPr>
                <w:rFonts w:ascii="Times New Roman" w:eastAsia="SimSun"/>
                <w:color w:val="1A2B40"/>
                <w:sz w:val="20"/>
                <w:szCs w:val="20"/>
              </w:rPr>
              <w:t xml:space="preserve">编码问题</w:t>
            </w:r>
          </w:p>
        </w:tc>
        <w:tc>
          <w:tcPr>
            <w:tcW w:type="pct" w:w="50%"/>
            <w:tcMar>
              <w:top w:type="dxa" w:w="60"/>
              <w:left w:type="dxa" w:w="100"/>
              <w:bottom w:type="dxa" w:w="60"/>
              <w:right w:type="dxa" w:w="100"/>
            </w:tcMar>
          </w:tcPr>
          <w:p>
            <w:r>
              <w:rPr>
                <w:rFonts w:ascii="Times New Roman" w:eastAsia="SimSun"/>
                <w:color w:val="1A2B40"/>
                <w:sz w:val="20"/>
                <w:szCs w:val="20"/>
              </w:rPr>
              <w:t xml:space="preserve">parse_vtt中强制encoding='utf-8'；若仍乱码尝试'gbk'</w:t>
            </w:r>
          </w:p>
        </w:tc>
      </w:tr>
      <w:tr>
        <w:trPr>
          <w:cantSplit/>
        </w:trPr>
        <w:tc>
          <w:tcPr>
            <w:tcW w:type="pct" w:w="22%"/>
            <w:tcMar>
              <w:top w:type="dxa" w:w="60"/>
              <w:left w:type="dxa" w:w="100"/>
              <w:bottom w:type="dxa" w:w="60"/>
              <w:right w:type="dxa" w:w="100"/>
            </w:tcMar>
          </w:tcPr>
          <w:p>
            <w:r>
              <w:rPr>
                <w:rFonts w:ascii="Times New Roman" w:eastAsia="SimSun"/>
                <w:color w:val="1A2B40"/>
                <w:sz w:val="20"/>
                <w:szCs w:val="20"/>
              </w:rPr>
              <w:t xml:space="preserve">字幕时间戳错误</w:t>
            </w:r>
          </w:p>
        </w:tc>
        <w:tc>
          <w:tcPr>
            <w:tcW w:type="pct" w:w="28%"/>
            <w:tcMar>
              <w:top w:type="dxa" w:w="60"/>
              <w:left w:type="dxa" w:w="100"/>
              <w:bottom w:type="dxa" w:w="60"/>
              <w:right w:type="dxa" w:w="100"/>
            </w:tcMar>
          </w:tcPr>
          <w:p>
            <w:r>
              <w:rPr>
                <w:rFonts w:ascii="Times New Roman" w:eastAsia="SimSun"/>
                <w:color w:val="1A2B40"/>
                <w:sz w:val="20"/>
                <w:szCs w:val="20"/>
              </w:rPr>
              <w:t xml:space="preserve">VTT格式不规范</w:t>
            </w:r>
          </w:p>
        </w:tc>
        <w:tc>
          <w:tcPr>
            <w:tcW w:type="pct" w:w="50%"/>
            <w:tcMar>
              <w:top w:type="dxa" w:w="60"/>
              <w:left w:type="dxa" w:w="100"/>
              <w:bottom w:type="dxa" w:w="60"/>
              <w:right w:type="dxa" w:w="100"/>
            </w:tcMar>
          </w:tcPr>
          <w:p>
            <w:r>
              <w:rPr>
                <w:rFonts w:ascii="Times New Roman" w:eastAsia="SimSun"/>
                <w:color w:val="1A2B40"/>
                <w:sz w:val="20"/>
                <w:szCs w:val="20"/>
              </w:rPr>
              <w:t xml:space="preserve">正则匹配时间戳容错；参考W3C WebVTT规范</w:t>
            </w:r>
          </w:p>
        </w:tc>
      </w:tr>
    </w:tbl>
    <w:p>
      <w:pPr>
        <w:pStyle w:val="Heading2"/>
        <w:spacing w:after="140" w:before="320" w:line="312"/>
      </w:pPr>
      <w:bookmarkStart w:id="100087" w:name="_Toc100087"/>
      <w:r>
        <w:rPr>
          <w:rFonts w:ascii="Calibri" w:eastAsia="SimHei"/>
          <w:b/>
          <w:bCs/>
          <w:color w:val="0A1628"/>
          <w:sz w:val="28"/>
          <w:szCs w:val="28"/>
        </w:rPr>
        <w:t xml:space="preserve">12.4 三层同步冲突</w:t>
      </w:r>
      <w:bookmarkEnd w:id="100087"/>
    </w:p>
    <w:p>
      <w:pPr>
        <w:spacing w:after="80" w:line="312"/>
        <w:ind w:firstLine="480"/>
        <w:jc w:val="both"/>
      </w:pPr>
      <w:r>
        <w:rPr>
          <w:rFonts w:ascii="Times New Roman" w:eastAsia="SimSun"/>
          <w:color w:val="1A2B40"/>
          <w:sz w:val="24"/>
          <w:szCs w:val="24"/>
        </w:rPr>
        <w:t xml:space="preserve">Syncthing+Git+iCloud/OneDrive三层同步的常见冲突及解决：</w:t>
      </w:r>
    </w:p>
    <w:p>
      <w:pPr>
        <w:pStyle w:val="ListParagraph"/>
        <w:numPr>
          <w:ilvl w:val="0"/>
          <w:numId w:val="1"/>
        </w:numPr>
        <w:spacing w:after="60" w:line="312"/>
      </w:pPr>
      <w:r>
        <w:rPr>
          <w:rFonts w:ascii="Times New Roman" w:eastAsia="SimSun"/>
          <w:color w:val="1A2B40"/>
          <w:sz w:val="24"/>
          <w:szCs w:val="24"/>
        </w:rPr>
        <w:t xml:space="preserve">Syncthing与iCloud/OneDrive冲突：将Vault放在Syncthing目录，iCloud/OneDrive仅做定时rsync备份，不实时监听</w:t>
      </w:r>
    </w:p>
    <w:p>
      <w:pPr>
        <w:pStyle w:val="ListParagraph"/>
        <w:numPr>
          <w:ilvl w:val="0"/>
          <w:numId w:val="1"/>
        </w:numPr>
        <w:spacing w:after="60" w:line="312"/>
      </w:pPr>
      <w:r>
        <w:rPr>
          <w:rFonts w:ascii="Times New Roman" w:eastAsia="SimSun"/>
          <w:color w:val="1A2B40"/>
          <w:sz w:val="24"/>
          <w:szCs w:val="24"/>
        </w:rPr>
        <w:t xml:space="preserve">Git与Syncthing冲突：Git操作前等待Syncthing同步完成，或使用git assume-unchanged跳过暂未同步文件</w:t>
      </w:r>
    </w:p>
    <w:p>
      <w:pPr>
        <w:pStyle w:val="ListParagraph"/>
        <w:numPr>
          <w:ilvl w:val="0"/>
          <w:numId w:val="1"/>
        </w:numPr>
        <w:spacing w:after="60" w:line="312"/>
      </w:pPr>
      <w:r>
        <w:rPr>
          <w:rFonts w:ascii="Times New Roman" w:eastAsia="SimSun"/>
          <w:color w:val="1A2B40"/>
          <w:sz w:val="24"/>
          <w:szCs w:val="24"/>
        </w:rPr>
        <w:t xml:space="preserve">手机端与PC端编辑冲突：手机端Obsidian设为只读模式，所有修改在PC端进行</w:t>
      </w:r>
    </w:p>
    <w:p>
      <w:pPr>
        <w:pStyle w:val="ListParagraph"/>
        <w:numPr>
          <w:ilvl w:val="0"/>
          <w:numId w:val="1"/>
        </w:numPr>
        <w:spacing w:after="60" w:line="312"/>
      </w:pPr>
      <w:r>
        <w:rPr>
          <w:rFonts w:ascii="Times New Roman" w:eastAsia="SimSun"/>
          <w:color w:val="1A2B40"/>
          <w:sz w:val="24"/>
          <w:szCs w:val="24"/>
        </w:rPr>
        <w:t xml:space="preserve">Syncthing冲突文件：定期清理.sync-conflict-*文件，保留主版本</w:t>
      </w:r>
    </w:p>
    <w:p>
      <w:pPr>
        <w:pStyle w:val="Heading2"/>
        <w:spacing w:after="140" w:before="320" w:line="312"/>
      </w:pPr>
      <w:bookmarkStart w:id="100088" w:name="_Toc100088"/>
      <w:r>
        <w:rPr>
          <w:rFonts w:ascii="Calibri" w:eastAsia="SimHei"/>
          <w:b/>
          <w:bCs/>
          <w:color w:val="0A1628"/>
          <w:sz w:val="28"/>
          <w:szCs w:val="28"/>
        </w:rPr>
        <w:t xml:space="preserve">12.5 求助渠道</w:t>
      </w:r>
      <w:bookmarkEnd w:id="100088"/>
    </w:p>
    <w:p>
      <w:pPr>
        <w:pStyle w:val="ListParagraph"/>
        <w:numPr>
          <w:ilvl w:val="0"/>
          <w:numId w:val="1"/>
        </w:numPr>
        <w:spacing w:after="60" w:line="312"/>
      </w:pPr>
      <w:r>
        <w:rPr>
          <w:rFonts w:ascii="Times New Roman" w:eastAsia="SimSun"/>
          <w:color w:val="1A2B40"/>
          <w:sz w:val="24"/>
          <w:szCs w:val="24"/>
        </w:rPr>
        <w:t xml:space="preserve">OpenClaw官方文档（根据实际OpenClaw版本查阅）</w:t>
      </w:r>
    </w:p>
    <w:p>
      <w:pPr>
        <w:pStyle w:val="ListParagraph"/>
        <w:numPr>
          <w:ilvl w:val="0"/>
          <w:numId w:val="1"/>
        </w:numPr>
        <w:spacing w:after="60" w:line="312"/>
      </w:pPr>
      <w:r>
        <w:rPr>
          <w:rFonts w:ascii="Times New Roman" w:eastAsia="SimSun"/>
          <w:color w:val="1A2B40"/>
          <w:sz w:val="24"/>
          <w:szCs w:val="24"/>
        </w:rPr>
        <w:t xml:space="preserve">faster-whisper GitHub Issues：https://github.com/SYSTRAN/faster-whisper/issues</w:t>
      </w:r>
    </w:p>
    <w:p>
      <w:pPr>
        <w:pStyle w:val="ListParagraph"/>
        <w:numPr>
          <w:ilvl w:val="0"/>
          <w:numId w:val="1"/>
        </w:numPr>
        <w:spacing w:after="60" w:line="312"/>
      </w:pPr>
      <w:r>
        <w:rPr>
          <w:rFonts w:ascii="Times New Roman" w:eastAsia="SimSun"/>
          <w:color w:val="1A2B40"/>
          <w:sz w:val="24"/>
          <w:szCs w:val="24"/>
        </w:rPr>
        <w:t xml:space="preserve">Syncthing官方论坛：https://forum.syncthing.net/</w:t>
      </w:r>
    </w:p>
    <w:p>
      <w:pPr>
        <w:pStyle w:val="ListParagraph"/>
        <w:numPr>
          <w:ilvl w:val="0"/>
          <w:numId w:val="1"/>
        </w:numPr>
        <w:spacing w:after="60" w:line="312"/>
      </w:pPr>
      <w:r>
        <w:rPr>
          <w:rFonts w:ascii="Times New Roman" w:eastAsia="SimSun"/>
          <w:color w:val="1A2B40"/>
          <w:sz w:val="24"/>
          <w:szCs w:val="24"/>
        </w:rPr>
        <w:t xml:space="preserve">飞书开放平台开发者社区：https://open.feishu.cn/community/</w:t>
      </w:r>
    </w:p>
    <w:p>
      <w:pPr>
        <w:pStyle w:val="ListParagraph"/>
        <w:numPr>
          <w:ilvl w:val="0"/>
          <w:numId w:val="1"/>
        </w:numPr>
        <w:spacing w:after="60" w:line="312"/>
      </w:pPr>
      <w:r>
        <w:rPr>
          <w:rFonts w:ascii="Times New Roman" w:eastAsia="SimSun"/>
          <w:color w:val="1A2B40"/>
          <w:sz w:val="24"/>
          <w:szCs w:val="24"/>
        </w:rPr>
        <w:t xml:space="preserve">Ollama官方文档：https://github.com/ollama/ollama/blob/main/docs/api.md</w:t>
      </w:r>
    </w:p>
    <w:p>
      <w:pPr>
        <w:pStyle w:val="Heading1"/>
        <w:spacing w:after="200" w:before="480" w:line="360"/>
      </w:pPr>
      <w:bookmarkStart w:id="100089" w:name="_Toc100089"/>
      <w:r>
        <w:rPr>
          <w:rFonts w:ascii="Calibri" w:eastAsia="SimHei"/>
          <w:b/>
          <w:bCs/>
          <w:color w:val="0A1628"/>
          <w:sz w:val="32"/>
          <w:szCs w:val="32"/>
        </w:rPr>
        <w:t xml:space="preserve">附录：v2.0完整文件清单</w:t>
      </w:r>
      <w:bookmarkEnd w:id="100089"/>
    </w:p>
    <w:p>
      <w:pPr>
        <w:pStyle w:val="Heading2"/>
        <w:spacing w:after="140" w:before="320" w:line="312"/>
      </w:pPr>
      <w:bookmarkStart w:id="100090" w:name="_Toc100090"/>
      <w:r>
        <w:rPr>
          <w:rFonts w:ascii="Calibri" w:eastAsia="SimHei"/>
          <w:b/>
          <w:bCs/>
          <w:color w:val="0A1628"/>
          <w:sz w:val="28"/>
          <w:szCs w:val="28"/>
        </w:rPr>
        <w:t xml:space="preserve">A. 项目目录结构</w:t>
      </w:r>
      <w:bookmarkEnd w:id="100090"/>
    </w:p>
    <w:p>
      <w:pPr>
        <w:shd w:fill="F4F6F8" w:val="clear"/>
        <w:spacing w:after="80" w:before="80" w:line="280"/>
        <w:ind w:left="240" w:right="240"/>
      </w:pPr>
      <w:r>
        <w:rPr>
          <w:rFonts w:ascii="Consolas" w:eastAsia="Sarasa Mono SC"/>
          <w:color w:val="0A1628"/>
          <w:sz w:val="20"/>
          <w:szCs w:val="20"/>
        </w:rPr>
        <w:t xml:space="preserve">~/douyin-archive/
├── config/
│   ├── config.yaml              # 主配置文件
│   └── cookies.txt              # 抖音登录态(可选)
├── scripts/
│   ├── pipeline.py              # 主调度脚本(字幕优先+VLM可选)
│   ├── subtitle_parser.py       # VTT字幕解析
│   ├── whisper_transcribe.py    # faster-whisper GPU转写
│   ├── auto_commit.sh           # Git自动提交
│   └── backup_to_external.sh    # 外部备份(可选)
├── logs/
│   ├── archive.log              # pipeline主日志
│   └── git_sync.log             # Git同步日志
├── tmp/                         # 临时文件(自动清理)
├── models/
│   └── whisper/                 # faster-whisper模型缓存
├── vault/                       # Obsidian Vault (Syncthing+Git+iCloud)
│   ├── .obsidian/
│   ├── .git/
│   ├── .stfolder/
│   ├── .archive_index.jsonl     # URL去重索引
│   ├── templates/
│   └── YYYY-MM/YYYY-MM-DD/HHMMSS-标题.md
├── venv/                        # Python虚拟环境
└── whisper.cpp/                 # (v1.0遗留，v2.0不再需要)
~/.openclaw/
├── config.json                  # OpenClaw主配置
├── tools/
│   ├── ytdlp_wrapper.py         # yt-dlp MCP工具
│   ├── whisper_wrapper.py       # faster-whisper MCP工具
│   ├── ffmpeg_wrapper.py        # ffmpeg MCP工具
│   ├── vlm_wrapper.py           # VLM MCP工具
│   ├── llm_wrapper.py           # LLM MCP工具
│   └── feishu_reply.py          # 飞书回执MCP工具
├── workflows/
│   └── douyin-archive.yaml      # 归档工作流定义
└── logs/
    └── openclaw.log             # OpenClaw主日志</w:t>
      </w:r>
    </w:p>
    <w:p>
      <w:pPr>
        <w:pStyle w:val="Heading2"/>
        <w:spacing w:after="140" w:before="320" w:line="312"/>
      </w:pPr>
      <w:bookmarkStart w:id="100091" w:name="_Toc100091"/>
      <w:r>
        <w:rPr>
          <w:rFonts w:ascii="Calibri" w:eastAsia="SimHei"/>
          <w:b/>
          <w:bCs/>
          <w:color w:val="0A1628"/>
          <w:sz w:val="28"/>
          <w:szCs w:val="28"/>
        </w:rPr>
        <w:t xml:space="preserve">B. v1.0到v2.0迁移指南</w:t>
      </w:r>
      <w:bookmarkEnd w:id="100091"/>
    </w:p>
    <w:p>
      <w:pPr>
        <w:spacing w:after="80" w:line="312"/>
        <w:ind w:firstLine="480"/>
        <w:jc w:val="both"/>
      </w:pPr>
      <w:r>
        <w:rPr>
          <w:rFonts w:ascii="Times New Roman" w:eastAsia="SimSun"/>
          <w:color w:val="1A2B40"/>
          <w:sz w:val="24"/>
          <w:szCs w:val="24"/>
        </w:rPr>
        <w:t xml:space="preserve">若用户已按v1.0手册搭建了系统，可按以下步骤迁移到v2.0：</w:t>
      </w:r>
    </w:p>
    <w:p>
      <w:pPr>
        <w:pStyle w:val="ListParagraph"/>
        <w:numPr>
          <w:ilvl w:val="0"/>
          <w:numId w:val="1"/>
        </w:numPr>
        <w:spacing w:after="60" w:line="312"/>
      </w:pPr>
      <w:r>
        <w:rPr>
          <w:rFonts w:ascii="Times New Roman" w:eastAsia="SimSun"/>
          <w:color w:val="1A2B40"/>
          <w:sz w:val="24"/>
          <w:szCs w:val="24"/>
        </w:rPr>
        <w:t xml:space="preserve">保留v1.0的Vault目录和.archive_index.jsonl（笔记数据不丢失）</w:t>
      </w:r>
    </w:p>
    <w:p>
      <w:pPr>
        <w:pStyle w:val="ListParagraph"/>
        <w:numPr>
          <w:ilvl w:val="0"/>
          <w:numId w:val="1"/>
        </w:numPr>
        <w:spacing w:after="60" w:line="312"/>
      </w:pPr>
      <w:r>
        <w:rPr>
          <w:rFonts w:ascii="Times New Roman" w:eastAsia="SimSun"/>
          <w:color w:val="1A2B40"/>
          <w:sz w:val="24"/>
          <w:szCs w:val="24"/>
        </w:rPr>
        <w:t xml:space="preserve">卸载whisper.cpp，安装faster-whisper（pip install faster-whisper）</w:t>
      </w:r>
    </w:p>
    <w:p>
      <w:pPr>
        <w:pStyle w:val="ListParagraph"/>
        <w:numPr>
          <w:ilvl w:val="0"/>
          <w:numId w:val="1"/>
        </w:numPr>
        <w:spacing w:after="60" w:line="312"/>
      </w:pPr>
      <w:r>
        <w:rPr>
          <w:rFonts w:ascii="Times New Roman" w:eastAsia="SimSun"/>
          <w:color w:val="1A2B40"/>
          <w:sz w:val="24"/>
          <w:szCs w:val="24"/>
        </w:rPr>
        <w:t xml:space="preserve">确认CUDA驱动和PyTorch GPU版本（nvidia-smi + torch.cuda.is_available()）</w:t>
      </w:r>
    </w:p>
    <w:p>
      <w:pPr>
        <w:pStyle w:val="ListParagraph"/>
        <w:numPr>
          <w:ilvl w:val="0"/>
          <w:numId w:val="1"/>
        </w:numPr>
        <w:spacing w:after="60" w:line="312"/>
      </w:pPr>
      <w:r>
        <w:rPr>
          <w:rFonts w:ascii="Times New Roman" w:eastAsia="SimSun"/>
          <w:color w:val="1A2B40"/>
          <w:sz w:val="24"/>
          <w:szCs w:val="24"/>
        </w:rPr>
        <w:t xml:space="preserve">替换pipeline.py为v2.0版本（增加字幕优先和VLM分支）</w:t>
      </w:r>
    </w:p>
    <w:p>
      <w:pPr>
        <w:pStyle w:val="ListParagraph"/>
        <w:numPr>
          <w:ilvl w:val="0"/>
          <w:numId w:val="1"/>
        </w:numPr>
        <w:spacing w:after="60" w:line="312"/>
      </w:pPr>
      <w:r>
        <w:rPr>
          <w:rFonts w:ascii="Times New Roman" w:eastAsia="SimSun"/>
          <w:color w:val="1A2B40"/>
          <w:sz w:val="24"/>
          <w:szCs w:val="24"/>
        </w:rPr>
        <w:t xml:space="preserve">新增subtitle_parser.py和vlm_wrapper.py模块</w:t>
      </w:r>
    </w:p>
    <w:p>
      <w:pPr>
        <w:pStyle w:val="ListParagraph"/>
        <w:numPr>
          <w:ilvl w:val="0"/>
          <w:numId w:val="1"/>
        </w:numPr>
        <w:spacing w:after="60" w:line="312"/>
      </w:pPr>
      <w:r>
        <w:rPr>
          <w:rFonts w:ascii="Times New Roman" w:eastAsia="SimSun"/>
          <w:color w:val="1A2B40"/>
          <w:sz w:val="24"/>
          <w:szCs w:val="24"/>
        </w:rPr>
        <w:t xml:space="preserve">配置OpenClaw工具注册（v1.0用Claude Code直调，v2.0用OpenClaw编排）</w:t>
      </w:r>
    </w:p>
    <w:p>
      <w:pPr>
        <w:pStyle w:val="ListParagraph"/>
        <w:numPr>
          <w:ilvl w:val="0"/>
          <w:numId w:val="1"/>
        </w:numPr>
        <w:spacing w:after="60" w:line="312"/>
      </w:pPr>
      <w:r>
        <w:rPr>
          <w:rFonts w:ascii="Times New Roman" w:eastAsia="SimSun"/>
          <w:color w:val="1A2B40"/>
          <w:sz w:val="24"/>
          <w:szCs w:val="24"/>
        </w:rPr>
        <w:t xml:space="preserve">取消Obsidian Sync订阅，配置Syncthing P2P同步</w:t>
      </w:r>
    </w:p>
    <w:p>
      <w:pPr>
        <w:pStyle w:val="ListParagraph"/>
        <w:numPr>
          <w:ilvl w:val="0"/>
          <w:numId w:val="1"/>
        </w:numPr>
        <w:spacing w:after="60" w:line="312"/>
      </w:pPr>
      <w:r>
        <w:rPr>
          <w:rFonts w:ascii="Times New Roman" w:eastAsia="SimSun"/>
          <w:color w:val="1A2B40"/>
          <w:sz w:val="24"/>
          <w:szCs w:val="24"/>
        </w:rPr>
        <w:t xml:space="preserve">配置Git版本控制和iCloud/OneDrive云盘备份</w:t>
      </w:r>
    </w:p>
    <w:p>
      <w:pPr>
        <w:pStyle w:val="ListParagraph"/>
        <w:numPr>
          <w:ilvl w:val="0"/>
          <w:numId w:val="1"/>
        </w:numPr>
        <w:spacing w:after="60" w:line="312"/>
      </w:pPr>
      <w:r>
        <w:rPr>
          <w:rFonts w:ascii="Times New Roman" w:eastAsia="SimSun"/>
          <w:color w:val="1A2B40"/>
          <w:sz w:val="24"/>
          <w:szCs w:val="24"/>
        </w:rPr>
        <w:t xml:space="preserve">迁移完成后手动测试3条视频验证三条路径可用</w:t>
      </w:r>
    </w:p>
    <w:p>
      <w:pPr>
        <w:pStyle w:val="Heading2"/>
        <w:spacing w:after="140" w:before="320" w:line="312"/>
      </w:pPr>
      <w:bookmarkStart w:id="100092" w:name="_Toc100092"/>
      <w:r>
        <w:rPr>
          <w:rFonts w:ascii="Calibri" w:eastAsia="SimHei"/>
          <w:b/>
          <w:bCs/>
          <w:color w:val="0A1628"/>
          <w:sz w:val="28"/>
          <w:szCs w:val="28"/>
        </w:rPr>
        <w:t xml:space="preserve">C. 关键命令速查</w:t>
      </w:r>
      <w:bookmarkEnd w:id="100092"/>
    </w:p>
    <w:p>
      <w:pPr>
        <w:keepNext/>
        <w:spacing w:after="80" w:before="200"/>
      </w:pPr>
      <w:r>
        <w:rPr>
          <w:rFonts w:ascii="Calibri" w:eastAsia="SimHei"/>
          <w:b/>
          <w:bCs/>
          <w:color w:val="0A1628"/>
          <w:sz w:val="21"/>
          <w:szCs w:val="21"/>
        </w:rPr>
        <w:t xml:space="preserve">表C-1 v2.0关键命令速查</w:t>
      </w:r>
    </w:p>
    <w:tbl>
      <w:tblPr>
        <w:tblW w:type="pct" w:w="100%"/>
        <w:tblBorders>
          <w:top w:val="single" w:color="1B6B7A" w:sz="4"/>
          <w:left w:val="none"/>
          <w:bottom w:val="single" w:color="1B6B7A" w:sz="4"/>
          <w:right w:val="none"/>
          <w:insideH w:val="single" w:color="D0D8DE" w:sz="1"/>
          <w:insideV w:val="none"/>
        </w:tblBorders>
      </w:tblPr>
      <w:tblGrid>
        <w:gridCol w:w="100"/>
        <w:gridCol w:w="100"/>
      </w:tblGrid>
      <w:tr>
        <w:trPr>
          <w:cantSplit/>
          <w:tblHeader/>
        </w:trPr>
        <w:tc>
          <w:tcPr>
            <w:tcW w:type="pct" w:w="28%"/>
            <w:shd w:fill="1B6B7A" w:val="clear"/>
            <w:tcMar>
              <w:top w:type="dxa" w:w="80"/>
              <w:left w:type="dxa" w:w="100"/>
              <w:bottom w:type="dxa" w:w="80"/>
              <w:right w:type="dxa" w:w="100"/>
            </w:tcMar>
          </w:tcPr>
          <w:p>
            <w:pPr>
              <w:jc w:val="center"/>
            </w:pPr>
            <w:r>
              <w:rPr>
                <w:rFonts w:ascii="Calibri" w:eastAsia="SimHei"/>
                <w:b/>
                <w:bCs/>
                <w:color w:val="FFFFFF"/>
                <w:sz w:val="21"/>
                <w:szCs w:val="21"/>
              </w:rPr>
              <w:t xml:space="preserve">操作</w:t>
            </w:r>
          </w:p>
        </w:tc>
        <w:tc>
          <w:tcPr>
            <w:tcW w:type="pct" w:w="72%"/>
            <w:shd w:fill="1B6B7A" w:val="clear"/>
            <w:tcMar>
              <w:top w:type="dxa" w:w="80"/>
              <w:left w:type="dxa" w:w="100"/>
              <w:bottom w:type="dxa" w:w="80"/>
              <w:right w:type="dxa" w:w="100"/>
            </w:tcMar>
          </w:tcPr>
          <w:p>
            <w:pPr>
              <w:jc w:val="center"/>
            </w:pPr>
            <w:r>
              <w:rPr>
                <w:rFonts w:ascii="Calibri" w:eastAsia="SimHei"/>
                <w:b/>
                <w:bCs/>
                <w:color w:val="FFFFFF"/>
                <w:sz w:val="21"/>
                <w:szCs w:val="21"/>
              </w:rPr>
              <w:t xml:space="preserve">命令</w:t>
            </w:r>
          </w:p>
        </w:tc>
      </w:tr>
      <w:tr>
        <w:trPr>
          <w:cantSplit/>
        </w:trPr>
        <w:tc>
          <w:tcPr>
            <w:tcW w:type="pct" w:w="28%"/>
            <w:tcMar>
              <w:top w:type="dxa" w:w="60"/>
              <w:left w:type="dxa" w:w="100"/>
              <w:bottom w:type="dxa" w:w="60"/>
              <w:right w:type="dxa" w:w="100"/>
            </w:tcMar>
          </w:tcPr>
          <w:p>
            <w:r>
              <w:rPr>
                <w:rFonts w:ascii="Times New Roman" w:eastAsia="SimSun"/>
                <w:color w:val="1A2B40"/>
                <w:sz w:val="20"/>
                <w:szCs w:val="20"/>
              </w:rPr>
              <w:t xml:space="preserve">手动处理(字幕优先)</w:t>
            </w:r>
          </w:p>
        </w:tc>
        <w:tc>
          <w:tcPr>
            <w:tcW w:type="pct" w:w="72%"/>
            <w:tcMar>
              <w:top w:type="dxa" w:w="60"/>
              <w:left w:type="dxa" w:w="100"/>
              <w:bottom w:type="dxa" w:w="60"/>
              <w:right w:type="dxa" w:w="100"/>
            </w:tcMar>
          </w:tcPr>
          <w:p>
            <w:r>
              <w:rPr>
                <w:rFonts w:ascii="Times New Roman" w:eastAsia="SimSun"/>
                <w:color w:val="1A2B40"/>
                <w:sz w:val="20"/>
                <w:szCs w:val="20"/>
              </w:rPr>
              <w:t xml:space="preserve">python ~/douyin-archive/scripts/pipeline.py 'https://v.douyin.com/xxx'</w:t>
            </w:r>
          </w:p>
        </w:tc>
      </w:tr>
      <w:tr>
        <w:trPr>
          <w:cantSplit/>
        </w:trPr>
        <w:tc>
          <w:tcPr>
            <w:tcW w:type="pct" w:w="28%"/>
            <w:tcMar>
              <w:top w:type="dxa" w:w="60"/>
              <w:left w:type="dxa" w:w="100"/>
              <w:bottom w:type="dxa" w:w="60"/>
              <w:right w:type="dxa" w:w="100"/>
            </w:tcMar>
          </w:tcPr>
          <w:p>
            <w:r>
              <w:rPr>
                <w:rFonts w:ascii="Times New Roman" w:eastAsia="SimSun"/>
                <w:color w:val="1A2B40"/>
                <w:sz w:val="20"/>
                <w:szCs w:val="20"/>
              </w:rPr>
              <w:t xml:space="preserve">手动处理(禁用VLM)</w:t>
            </w:r>
          </w:p>
        </w:tc>
        <w:tc>
          <w:tcPr>
            <w:tcW w:type="pct" w:w="72%"/>
            <w:tcMar>
              <w:top w:type="dxa" w:w="60"/>
              <w:left w:type="dxa" w:w="100"/>
              <w:bottom w:type="dxa" w:w="60"/>
              <w:right w:type="dxa" w:w="100"/>
            </w:tcMar>
          </w:tcPr>
          <w:p>
            <w:r>
              <w:rPr>
                <w:rFonts w:ascii="Times New Roman" w:eastAsia="SimSun"/>
                <w:color w:val="1A2B40"/>
                <w:sz w:val="20"/>
                <w:szCs w:val="20"/>
              </w:rPr>
              <w:t xml:space="preserve">python ~/douyin-archive/scripts/pipeline.py 'https://v.douyin.com/xxx' --no-vlm</w:t>
            </w:r>
          </w:p>
        </w:tc>
      </w:tr>
      <w:tr>
        <w:trPr>
          <w:cantSplit/>
        </w:trPr>
        <w:tc>
          <w:tcPr>
            <w:tcW w:type="pct" w:w="28%"/>
            <w:tcMar>
              <w:top w:type="dxa" w:w="60"/>
              <w:left w:type="dxa" w:w="100"/>
              <w:bottom w:type="dxa" w:w="60"/>
              <w:right w:type="dxa" w:w="100"/>
            </w:tcMar>
          </w:tcPr>
          <w:p>
            <w:r>
              <w:rPr>
                <w:rFonts w:ascii="Times New Roman" w:eastAsia="SimSun"/>
                <w:color w:val="1A2B40"/>
                <w:sz w:val="20"/>
                <w:szCs w:val="20"/>
              </w:rPr>
              <w:t xml:space="preserve">测试字幕解析</w:t>
            </w:r>
          </w:p>
        </w:tc>
        <w:tc>
          <w:tcPr>
            <w:tcW w:type="pct" w:w="72%"/>
            <w:tcMar>
              <w:top w:type="dxa" w:w="60"/>
              <w:left w:type="dxa" w:w="100"/>
              <w:bottom w:type="dxa" w:w="60"/>
              <w:right w:type="dxa" w:w="100"/>
            </w:tcMar>
          </w:tcPr>
          <w:p>
            <w:r>
              <w:rPr>
                <w:rFonts w:ascii="Times New Roman" w:eastAsia="SimSun"/>
                <w:color w:val="1A2B40"/>
                <w:sz w:val="20"/>
                <w:szCs w:val="20"/>
              </w:rPr>
              <w:t xml:space="preserve">python ~/douyin-archive/scripts/subtitle_parser.py</w:t>
            </w:r>
          </w:p>
        </w:tc>
      </w:tr>
      <w:tr>
        <w:trPr>
          <w:cantSplit/>
        </w:trPr>
        <w:tc>
          <w:tcPr>
            <w:tcW w:type="pct" w:w="28%"/>
            <w:tcMar>
              <w:top w:type="dxa" w:w="60"/>
              <w:left w:type="dxa" w:w="100"/>
              <w:bottom w:type="dxa" w:w="60"/>
              <w:right w:type="dxa" w:w="100"/>
            </w:tcMar>
          </w:tcPr>
          <w:p>
            <w:r>
              <w:rPr>
                <w:rFonts w:ascii="Times New Roman" w:eastAsia="SimSun"/>
                <w:color w:val="1A2B40"/>
                <w:sz w:val="20"/>
                <w:szCs w:val="20"/>
              </w:rPr>
              <w:t xml:space="preserve">测试whisper转写</w:t>
            </w:r>
          </w:p>
        </w:tc>
        <w:tc>
          <w:tcPr>
            <w:tcW w:type="pct" w:w="72%"/>
            <w:tcMar>
              <w:top w:type="dxa" w:w="60"/>
              <w:left w:type="dxa" w:w="100"/>
              <w:bottom w:type="dxa" w:w="60"/>
              <w:right w:type="dxa" w:w="100"/>
            </w:tcMar>
          </w:tcPr>
          <w:p>
            <w:r>
              <w:rPr>
                <w:rFonts w:ascii="Times New Roman" w:eastAsia="SimSun"/>
                <w:color w:val="1A2B40"/>
                <w:sz w:val="20"/>
                <w:szCs w:val="20"/>
              </w:rPr>
              <w:t xml:space="preserve">python ~/douyin-archive/scripts/whisper_transcribe.py audio.wav</w:t>
            </w:r>
          </w:p>
        </w:tc>
      </w:tr>
      <w:tr>
        <w:trPr>
          <w:cantSplit/>
        </w:trPr>
        <w:tc>
          <w:tcPr>
            <w:tcW w:type="pct" w:w="28%"/>
            <w:tcMar>
              <w:top w:type="dxa" w:w="60"/>
              <w:left w:type="dxa" w:w="100"/>
              <w:bottom w:type="dxa" w:w="60"/>
              <w:right w:type="dxa" w:w="100"/>
            </w:tcMar>
          </w:tcPr>
          <w:p>
            <w:r>
              <w:rPr>
                <w:rFonts w:ascii="Times New Roman" w:eastAsia="SimSun"/>
                <w:color w:val="1A2B40"/>
                <w:sz w:val="20"/>
                <w:szCs w:val="20"/>
              </w:rPr>
              <w:t xml:space="preserve">测试VLM理解</w:t>
            </w:r>
          </w:p>
        </w:tc>
        <w:tc>
          <w:tcPr>
            <w:tcW w:type="pct" w:w="72%"/>
            <w:tcMar>
              <w:top w:type="dxa" w:w="60"/>
              <w:left w:type="dxa" w:w="100"/>
              <w:bottom w:type="dxa" w:w="60"/>
              <w:right w:type="dxa" w:w="100"/>
            </w:tcMar>
          </w:tcPr>
          <w:p>
            <w:r>
              <w:rPr>
                <w:rFonts w:ascii="Times New Roman" w:eastAsia="SimSun"/>
                <w:color w:val="1A2B40"/>
                <w:sz w:val="20"/>
                <w:szCs w:val="20"/>
              </w:rPr>
              <w:t xml:space="preserve">python ~/.openclaw/tools/vlm_wrapper.py</w:t>
            </w:r>
          </w:p>
        </w:tc>
      </w:tr>
      <w:tr>
        <w:trPr>
          <w:cantSplit/>
        </w:trPr>
        <w:tc>
          <w:tcPr>
            <w:tcW w:type="pct" w:w="28%"/>
            <w:tcMar>
              <w:top w:type="dxa" w:w="60"/>
              <w:left w:type="dxa" w:w="100"/>
              <w:bottom w:type="dxa" w:w="60"/>
              <w:right w:type="dxa" w:w="100"/>
            </w:tcMar>
          </w:tcPr>
          <w:p>
            <w:r>
              <w:rPr>
                <w:rFonts w:ascii="Times New Roman" w:eastAsia="SimSun"/>
                <w:color w:val="1A2B40"/>
                <w:sz w:val="20"/>
                <w:szCs w:val="20"/>
              </w:rPr>
              <w:t xml:space="preserve">查看OpenClaw日志</w:t>
            </w:r>
          </w:p>
        </w:tc>
        <w:tc>
          <w:tcPr>
            <w:tcW w:type="pct" w:w="72%"/>
            <w:tcMar>
              <w:top w:type="dxa" w:w="60"/>
              <w:left w:type="dxa" w:w="100"/>
              <w:bottom w:type="dxa" w:w="60"/>
              <w:right w:type="dxa" w:w="100"/>
            </w:tcMar>
          </w:tcPr>
          <w:p>
            <w:r>
              <w:rPr>
                <w:rFonts w:ascii="Times New Roman" w:eastAsia="SimSun"/>
                <w:color w:val="1A2B40"/>
                <w:sz w:val="20"/>
                <w:szCs w:val="20"/>
              </w:rPr>
              <w:t xml:space="preserve">tail -f ~/.openclaw/logs/openclaw.log</w:t>
            </w:r>
          </w:p>
        </w:tc>
      </w:tr>
      <w:tr>
        <w:trPr>
          <w:cantSplit/>
        </w:trPr>
        <w:tc>
          <w:tcPr>
            <w:tcW w:type="pct" w:w="28%"/>
            <w:tcMar>
              <w:top w:type="dxa" w:w="60"/>
              <w:left w:type="dxa" w:w="100"/>
              <w:bottom w:type="dxa" w:w="60"/>
              <w:right w:type="dxa" w:w="100"/>
            </w:tcMar>
          </w:tcPr>
          <w:p>
            <w:r>
              <w:rPr>
                <w:rFonts w:ascii="Times New Roman" w:eastAsia="SimSun"/>
                <w:color w:val="1A2B40"/>
                <w:sz w:val="20"/>
                <w:szCs w:val="20"/>
              </w:rPr>
              <w:t xml:space="preserve">查看pipeline日志</w:t>
            </w:r>
          </w:p>
        </w:tc>
        <w:tc>
          <w:tcPr>
            <w:tcW w:type="pct" w:w="72%"/>
            <w:tcMar>
              <w:top w:type="dxa" w:w="60"/>
              <w:left w:type="dxa" w:w="100"/>
              <w:bottom w:type="dxa" w:w="60"/>
              <w:right w:type="dxa" w:w="100"/>
            </w:tcMar>
          </w:tcPr>
          <w:p>
            <w:r>
              <w:rPr>
                <w:rFonts w:ascii="Times New Roman" w:eastAsia="SimSun"/>
                <w:color w:val="1A2B40"/>
                <w:sz w:val="20"/>
                <w:szCs w:val="20"/>
              </w:rPr>
              <w:t xml:space="preserve">tail -f ~/douyin-archive/logs/archive.log</w:t>
            </w:r>
          </w:p>
        </w:tc>
      </w:tr>
      <w:tr>
        <w:trPr>
          <w:cantSplit/>
        </w:trPr>
        <w:tc>
          <w:tcPr>
            <w:tcW w:type="pct" w:w="28%"/>
            <w:tcMar>
              <w:top w:type="dxa" w:w="60"/>
              <w:left w:type="dxa" w:w="100"/>
              <w:bottom w:type="dxa" w:w="60"/>
              <w:right w:type="dxa" w:w="100"/>
            </w:tcMar>
          </w:tcPr>
          <w:p>
            <w:r>
              <w:rPr>
                <w:rFonts w:ascii="Times New Roman" w:eastAsia="SimSun"/>
                <w:color w:val="1A2B40"/>
                <w:sz w:val="20"/>
                <w:szCs w:val="20"/>
              </w:rPr>
              <w:t xml:space="preserve">手动Git提交</w:t>
            </w:r>
          </w:p>
        </w:tc>
        <w:tc>
          <w:tcPr>
            <w:tcW w:type="pct" w:w="72%"/>
            <w:tcMar>
              <w:top w:type="dxa" w:w="60"/>
              <w:left w:type="dxa" w:w="100"/>
              <w:bottom w:type="dxa" w:w="60"/>
              <w:right w:type="dxa" w:w="100"/>
            </w:tcMar>
          </w:tcPr>
          <w:p>
            <w:r>
              <w:rPr>
                <w:rFonts w:ascii="Times New Roman" w:eastAsia="SimSun"/>
                <w:color w:val="1A2B40"/>
                <w:sz w:val="20"/>
                <w:szCs w:val="20"/>
              </w:rPr>
              <w:t xml:space="preserve">~/douyin-archive/scripts/auto_commit.sh</w:t>
            </w:r>
          </w:p>
        </w:tc>
      </w:tr>
      <w:tr>
        <w:trPr>
          <w:cantSplit/>
        </w:trPr>
        <w:tc>
          <w:tcPr>
            <w:tcW w:type="pct" w:w="28%"/>
            <w:tcMar>
              <w:top w:type="dxa" w:w="60"/>
              <w:left w:type="dxa" w:w="100"/>
              <w:bottom w:type="dxa" w:w="60"/>
              <w:right w:type="dxa" w:w="100"/>
            </w:tcMar>
          </w:tcPr>
          <w:p>
            <w:r>
              <w:rPr>
                <w:rFonts w:ascii="Times New Roman" w:eastAsia="SimSun"/>
                <w:color w:val="1A2B40"/>
                <w:sz w:val="20"/>
                <w:szCs w:val="20"/>
              </w:rPr>
              <w:t xml:space="preserve">查看GPU状态</w:t>
            </w:r>
          </w:p>
        </w:tc>
        <w:tc>
          <w:tcPr>
            <w:tcW w:type="pct" w:w="72%"/>
            <w:tcMar>
              <w:top w:type="dxa" w:w="60"/>
              <w:left w:type="dxa" w:w="100"/>
              <w:bottom w:type="dxa" w:w="60"/>
              <w:right w:type="dxa" w:w="100"/>
            </w:tcMar>
          </w:tcPr>
          <w:p>
            <w:r>
              <w:rPr>
                <w:rFonts w:ascii="Times New Roman" w:eastAsia="SimSun"/>
                <w:color w:val="1A2B40"/>
                <w:sz w:val="20"/>
                <w:szCs w:val="20"/>
              </w:rPr>
              <w:t xml:space="preserve">nvidia-smi</w:t>
            </w:r>
          </w:p>
        </w:tc>
      </w:tr>
      <w:tr>
        <w:trPr>
          <w:cantSplit/>
        </w:trPr>
        <w:tc>
          <w:tcPr>
            <w:tcW w:type="pct" w:w="28%"/>
            <w:tcMar>
              <w:top w:type="dxa" w:w="60"/>
              <w:left w:type="dxa" w:w="100"/>
              <w:bottom w:type="dxa" w:w="60"/>
              <w:right w:type="dxa" w:w="100"/>
            </w:tcMar>
          </w:tcPr>
          <w:p>
            <w:r>
              <w:rPr>
                <w:rFonts w:ascii="Times New Roman" w:eastAsia="SimSun"/>
                <w:color w:val="1A2B40"/>
                <w:sz w:val="20"/>
                <w:szCs w:val="20"/>
              </w:rPr>
              <w:t xml:space="preserve">重启OpenClaw</w:t>
            </w:r>
          </w:p>
        </w:tc>
        <w:tc>
          <w:tcPr>
            <w:tcW w:type="pct" w:w="72%"/>
            <w:tcMar>
              <w:top w:type="dxa" w:w="60"/>
              <w:left w:type="dxa" w:w="100"/>
              <w:bottom w:type="dxa" w:w="60"/>
              <w:right w:type="dxa" w:w="100"/>
            </w:tcMar>
          </w:tcPr>
          <w:p>
            <w:r>
              <w:rPr>
                <w:rFonts w:ascii="Times New Roman" w:eastAsia="SimSun"/>
                <w:color w:val="1A2B40"/>
                <w:sz w:val="20"/>
                <w:szCs w:val="20"/>
              </w:rPr>
              <w:t xml:space="preserve">sudo systemctl restart openclaw</w:t>
            </w:r>
          </w:p>
        </w:tc>
      </w:tr>
      <w:tr>
        <w:trPr>
          <w:cantSplit/>
        </w:trPr>
        <w:tc>
          <w:tcPr>
            <w:tcW w:type="pct" w:w="28%"/>
            <w:tcMar>
              <w:top w:type="dxa" w:w="60"/>
              <w:left w:type="dxa" w:w="100"/>
              <w:bottom w:type="dxa" w:w="60"/>
              <w:right w:type="dxa" w:w="100"/>
            </w:tcMar>
          </w:tcPr>
          <w:p>
            <w:r>
              <w:rPr>
                <w:rFonts w:ascii="Times New Roman" w:eastAsia="SimSun"/>
                <w:color w:val="1A2B40"/>
                <w:sz w:val="20"/>
                <w:szCs w:val="20"/>
              </w:rPr>
              <w:t xml:space="preserve">查看Syncthing状态</w:t>
            </w:r>
          </w:p>
        </w:tc>
        <w:tc>
          <w:tcPr>
            <w:tcW w:type="pct" w:w="72%"/>
            <w:tcMar>
              <w:top w:type="dxa" w:w="60"/>
              <w:left w:type="dxa" w:w="100"/>
              <w:bottom w:type="dxa" w:w="60"/>
              <w:right w:type="dxa" w:w="100"/>
            </w:tcMar>
          </w:tcPr>
          <w:p>
            <w:r>
              <w:rPr>
                <w:rFonts w:ascii="Times New Roman" w:eastAsia="SimSun"/>
                <w:color w:val="1A2B40"/>
                <w:sz w:val="20"/>
                <w:szCs w:val="20"/>
              </w:rPr>
              <w:t xml:space="preserve">curl http://localhost:8384/rest/system/status</w:t>
            </w:r>
          </w:p>
        </w:tc>
      </w:tr>
      <w:tr>
        <w:trPr>
          <w:cantSplit/>
        </w:trPr>
        <w:tc>
          <w:tcPr>
            <w:tcW w:type="pct" w:w="28%"/>
            <w:tcMar>
              <w:top w:type="dxa" w:w="60"/>
              <w:left w:type="dxa" w:w="100"/>
              <w:bottom w:type="dxa" w:w="60"/>
              <w:right w:type="dxa" w:w="100"/>
            </w:tcMar>
          </w:tcPr>
          <w:p>
            <w:r>
              <w:rPr>
                <w:rFonts w:ascii="Times New Roman" w:eastAsia="SimSun"/>
                <w:color w:val="1A2B40"/>
                <w:sz w:val="20"/>
                <w:szCs w:val="20"/>
              </w:rPr>
              <w:t xml:space="preserve">清理tmp目录</w:t>
            </w:r>
          </w:p>
        </w:tc>
        <w:tc>
          <w:tcPr>
            <w:tcW w:type="pct" w:w="72%"/>
            <w:tcMar>
              <w:top w:type="dxa" w:w="60"/>
              <w:left w:type="dxa" w:w="100"/>
              <w:bottom w:type="dxa" w:w="60"/>
              <w:right w:type="dxa" w:w="100"/>
            </w:tcMar>
          </w:tcPr>
          <w:p>
            <w:r>
              <w:rPr>
                <w:rFonts w:ascii="Times New Roman" w:eastAsia="SimSun"/>
                <w:color w:val="1A2B40"/>
                <w:sz w:val="20"/>
                <w:szCs w:val="20"/>
              </w:rPr>
              <w:t xml:space="preserve">rm -f ~/douyin-archive/tmp/*</w:t>
            </w:r>
          </w:p>
        </w:tc>
      </w:tr>
    </w:tbl>
    <w:p>
      <w:pPr>
        <w:pStyle w:val="Heading2"/>
        <w:spacing w:after="140" w:before="320" w:line="312"/>
      </w:pPr>
      <w:bookmarkStart w:id="100093" w:name="_Toc100093"/>
      <w:r>
        <w:rPr>
          <w:rFonts w:ascii="Calibri" w:eastAsia="SimHei"/>
          <w:b/>
          <w:bCs/>
          <w:color w:val="0A1628"/>
          <w:sz w:val="28"/>
          <w:szCs w:val="28"/>
        </w:rPr>
        <w:t xml:space="preserve">D. 后续优化方向</w:t>
      </w:r>
      <w:bookmarkEnd w:id="100093"/>
    </w:p>
    <w:p>
      <w:pPr>
        <w:spacing w:after="80" w:line="312"/>
        <w:ind w:firstLine="480"/>
        <w:jc w:val="both"/>
      </w:pPr>
      <w:r>
        <w:rPr>
          <w:rFonts w:ascii="Times New Roman" w:eastAsia="SimSun"/>
          <w:color w:val="1A2B40"/>
          <w:sz w:val="24"/>
          <w:szCs w:val="24"/>
        </w:rPr>
        <w:t xml:space="preserve">完成v2.0所有Phase后，系统已具备稳定运行能力。后续优化方向建议根据实际使用痛点按需推进。</w:t>
      </w:r>
    </w:p>
    <w:p>
      <w:pPr>
        <w:pStyle w:val="ListParagraph"/>
        <w:numPr>
          <w:ilvl w:val="0"/>
          <w:numId w:val="1"/>
        </w:numPr>
        <w:spacing w:after="60" w:line="312"/>
      </w:pPr>
      <w:r>
        <w:rPr>
          <w:rFonts w:ascii="Times New Roman" w:eastAsia="SimSun"/>
          <w:color w:val="1A2B40"/>
          <w:sz w:val="24"/>
          <w:szCs w:val="24"/>
        </w:rPr>
        <w:t xml:space="preserve">长期切换：token到期前部署Qwen2.5-7B和Qwen2-VL-7B本地LLM/VLM</w:t>
      </w:r>
    </w:p>
    <w:p>
      <w:pPr>
        <w:pStyle w:val="ListParagraph"/>
        <w:numPr>
          <w:ilvl w:val="0"/>
          <w:numId w:val="1"/>
        </w:numPr>
        <w:spacing w:after="60" w:line="312"/>
      </w:pPr>
      <w:r>
        <w:rPr>
          <w:rFonts w:ascii="Times New Roman" w:eastAsia="SimSun"/>
          <w:color w:val="1A2B40"/>
          <w:sz w:val="24"/>
          <w:szCs w:val="24"/>
        </w:rPr>
        <w:t xml:space="preserve">B站支持：在pipeline.py中扩展URL识别，yt-dlp原生支持B站</w:t>
      </w:r>
    </w:p>
    <w:p>
      <w:pPr>
        <w:pStyle w:val="ListParagraph"/>
        <w:numPr>
          <w:ilvl w:val="0"/>
          <w:numId w:val="1"/>
        </w:numPr>
        <w:spacing w:after="60" w:line="312"/>
      </w:pPr>
      <w:r>
        <w:rPr>
          <w:rFonts w:ascii="Times New Roman" w:eastAsia="SimSun"/>
          <w:color w:val="1A2B40"/>
          <w:sz w:val="24"/>
          <w:szCs w:val="24"/>
        </w:rPr>
        <w:t xml:space="preserve">移动端快捷方式：iOS Shortcuts+Obsidian URL Scheme实现快速触发</w:t>
      </w:r>
    </w:p>
    <w:p>
      <w:pPr>
        <w:pStyle w:val="ListParagraph"/>
        <w:numPr>
          <w:ilvl w:val="0"/>
          <w:numId w:val="1"/>
        </w:numPr>
        <w:spacing w:after="60" w:line="312"/>
      </w:pPr>
      <w:r>
        <w:rPr>
          <w:rFonts w:ascii="Times New Roman" w:eastAsia="SimSun"/>
          <w:color w:val="1A2B40"/>
          <w:sz w:val="24"/>
          <w:szCs w:val="24"/>
        </w:rPr>
        <w:t xml:space="preserve">跨笔记知识图谱：Obsidian Graph View+Dataview按topic_tags聚合</w:t>
      </w:r>
    </w:p>
    <w:p>
      <w:pPr>
        <w:pStyle w:val="ListParagraph"/>
        <w:numPr>
          <w:ilvl w:val="0"/>
          <w:numId w:val="1"/>
        </w:numPr>
        <w:spacing w:after="60" w:line="312"/>
      </w:pPr>
      <w:r>
        <w:rPr>
          <w:rFonts w:ascii="Times New Roman" w:eastAsia="SimSun"/>
          <w:color w:val="1A2B40"/>
          <w:sz w:val="24"/>
          <w:szCs w:val="24"/>
        </w:rPr>
        <w:t xml:space="preserve">批处理：编写批处理脚本读取历史收藏的抖音链接列表，串行处理</w:t>
      </w:r>
    </w:p>
    <w:p>
      <w:pPr>
        <w:pStyle w:val="ListParagraph"/>
        <w:numPr>
          <w:ilvl w:val="0"/>
          <w:numId w:val="1"/>
        </w:numPr>
        <w:spacing w:after="60" w:line="312"/>
      </w:pPr>
      <w:r>
        <w:rPr>
          <w:rFonts w:ascii="Times New Roman" w:eastAsia="SimSun"/>
          <w:color w:val="1A2B40"/>
          <w:sz w:val="24"/>
          <w:szCs w:val="24"/>
        </w:rPr>
        <w:t xml:space="preserve">Web UI管理面板：Streamlit或Grafana搭建简易面板，查看归档历史和GPU使用率</w:t>
      </w:r>
    </w:p>
    <w:p>
      <w:pPr>
        <w:pStyle w:val="ListParagraph"/>
        <w:numPr>
          <w:ilvl w:val="0"/>
          <w:numId w:val="1"/>
        </w:numPr>
        <w:spacing w:after="60" w:line="312"/>
      </w:pPr>
      <w:r>
        <w:rPr>
          <w:rFonts w:ascii="Times New Roman" w:eastAsia="SimSun"/>
          <w:color w:val="1A2B40"/>
          <w:sz w:val="24"/>
          <w:szCs w:val="24"/>
        </w:rPr>
        <w:t xml:space="preserve">多用户支持：家庭成员共享Vault（需配置Syncthing多设备共享）</w:t>
      </w:r>
    </w:p>
    <w:p>
      <w:pPr>
        <w:spacing w:after="80" w:line="312"/>
        <w:ind w:firstLine="480"/>
        <w:jc w:val="both"/>
      </w:pPr>
      <w:r>
        <w:rPr>
          <w:rFonts w:ascii="Times New Roman" w:eastAsia="SimSun"/>
          <w:color w:val="1A2B40"/>
          <w:sz w:val="24"/>
          <w:szCs w:val="24"/>
        </w:rPr>
        <w:t xml:space="preserve">以上优化均为可选项目，建议每使用1-2个月后回顾一次，挑出最高频的痛点做针对性优化。v2.0的核心价值在于“字幕优先+GPU加速+三层同步”的稳定基线，后续优化都在此基线上叠加，不影响主链路稳定性。</w:t>
      </w:r>
    </w:p>
    <w:sectPr>
      <w:headerReference w:type="default" r:id="rId9"/>
      <w:footerReference w:type="default" r:id="rId10"/>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eastAsia="SimSun"/>
        <w:color w:val="888888"/>
        <w:sz w:val="18"/>
        <w:szCs w:val="18"/>
      </w:rPr>
      <w:t xml:space="preserve">抖音视频知识归档系统 执行手册 v2.0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eastAsia="SimSun"/>
        <w:color w:val="888888"/>
        <w:sz w:val="18"/>
        <w:szCs w:val="18"/>
      </w:rPr>
      <w:t xml:space="preserve">抖音视频知识归档系统 执行手册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1A2B4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80" w:line="360"/>
      <w:outlineLvl w:val="0"/>
    </w:pPr>
    <w:rPr>
      <w:rFonts w:ascii="Calibri" w:eastAsia="SimHei"/>
      <w:b/>
      <w:bCs/>
      <w:color w:val="0A1628"/>
      <w:sz w:val="32"/>
      <w:szCs w:val="32"/>
    </w:rPr>
  </w:style>
  <w:style w:type="paragraph" w:styleId="Heading2">
    <w:name w:val="Heading 2"/>
    <w:basedOn w:val="Normal"/>
    <w:next w:val="Normal"/>
    <w:qFormat/>
    <w:pPr>
      <w:spacing w:after="140" w:before="320" w:line="312"/>
      <w:outlineLvl w:val="1"/>
    </w:pPr>
    <w:rPr>
      <w:rFonts w:ascii="Calibri" w:eastAsia="SimHei"/>
      <w:b/>
      <w:bCs/>
      <w:color w:val="0A1628"/>
      <w:sz w:val="28"/>
      <w:szCs w:val="28"/>
    </w:rPr>
  </w:style>
  <w:style w:type="paragraph" w:styleId="Heading3">
    <w:name w:val="Heading 3"/>
    <w:basedOn w:val="Normal"/>
    <w:next w:val="Normal"/>
    <w:qFormat/>
    <w:pPr>
      <w:spacing w:after="120" w:before="240" w:line="312"/>
      <w:outlineLvl w:val="2"/>
    </w:pPr>
    <w:rPr>
      <w:rFonts w:ascii="Calibri" w:eastAsia="SimHei"/>
      <w:b/>
      <w:bCs/>
      <w:color w:val="0A162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抖音视频知识归档系统 执行手册 v2.0</dc:title>
  <dc:creator>Execution Manual Generator v2</dc:creator>
  <dc:description>抖音视频知识归档系统保姆级操作手册 v2.0</dc:description>
  <cp:lastModifiedBy>Un-named</cp:lastModifiedBy>
  <cp:revision>1</cp:revision>
  <dcterms:created xsi:type="dcterms:W3CDTF">2026-06-19T03:27:59.625Z</dcterms:created>
  <dcterms:modified xsi:type="dcterms:W3CDTF">2026-06-19T03:27:59.625Z</dcterms:modified>
</cp:coreProperties>
</file>

<file path=docProps/custom.xml><?xml version="1.0" encoding="utf-8"?>
<Properties xmlns="http://schemas.openxmlformats.org/officeDocument/2006/custom-properties" xmlns:vt="http://schemas.openxmlformats.org/officeDocument/2006/docPropsVTypes"/>
</file>