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Naming Convention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(Object) (Action) (Variation [A-Z]) (Iteration [#])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eg.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Axe Chop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Lamp 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Mug Collide B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GUI Click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 Asset 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Button Press SFX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Collide SFX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Shute Collide SFX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Pick Up / Catch SFX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Item Launch SFX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Conveyor Belt SFX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GUI Click SFX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Ambience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Prospective Asset 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Music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