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6AEBD" w14:textId="4F4B3760" w:rsidR="00E436DF" w:rsidRDefault="001C6118" w:rsidP="001C6118">
      <w:pPr>
        <w:pStyle w:val="ListParagraph"/>
        <w:numPr>
          <w:ilvl w:val="1"/>
          <w:numId w:val="1"/>
        </w:numPr>
      </w:pPr>
      <w:r>
        <w:t>Scope</w:t>
      </w:r>
    </w:p>
    <w:p w14:paraId="44215F20" w14:textId="5D8B65D7" w:rsidR="001C6118" w:rsidRDefault="001C6118" w:rsidP="001C6118">
      <w:pPr>
        <w:pStyle w:val="ListParagraph"/>
        <w:ind w:left="375"/>
      </w:pPr>
      <w:r>
        <w:t xml:space="preserve">This research will focus on evaluating the capability of large language models (LLMs), specifically GPT-3.5, GPT-4, and other advanced generative models, in detecting and addressing security vulnerabilities in network configurations. While the use of AI-powered tools in network management is ever increasing, their efficacy in identifying and mitigating security weaknesses, in specific the adherence to existing cybersecurity standards </w:t>
      </w:r>
      <w:r w:rsidR="00E31766">
        <w:t>remains</w:t>
      </w:r>
      <w:r>
        <w:t xml:space="preserve"> underexplored. This study aims to bridge the gap by investigating the use of LLMs to identify and offer solutions for vulnerabilities in network configurations, including issues such as access control flaws and configuration inconsistencies.</w:t>
      </w:r>
    </w:p>
    <w:p w14:paraId="54DF139B" w14:textId="6E365CCE" w:rsidR="001C6118" w:rsidRDefault="001C6118" w:rsidP="001C6118">
      <w:pPr>
        <w:pStyle w:val="ListParagraph"/>
        <w:ind w:left="375"/>
      </w:pPr>
      <w:r>
        <w:t xml:space="preserve">An important part of this research is the development of a vulnerability detection framework using prompt engineering, fine-tuning and evaluation mechanisms. Inspired by methodologies such as Netgen’s large dataset </w:t>
      </w:r>
      <w:r w:rsidR="00E31766">
        <w:t>generation [</w:t>
      </w:r>
      <w:r>
        <w:t xml:space="preserve">1] and the systematic repair strategies shown in works like </w:t>
      </w:r>
      <w:proofErr w:type="gramStart"/>
      <w:r>
        <w:t>CirFix[</w:t>
      </w:r>
      <w:proofErr w:type="gramEnd"/>
      <w:r>
        <w:t xml:space="preserve">2], The framework utilizes LLMs to </w:t>
      </w:r>
      <w:r w:rsidR="00E31766">
        <w:t>analyse</w:t>
      </w:r>
      <w:r>
        <w:t xml:space="preserve"> network configurations for weakness. The evaluation focuses on configurations following protocols commonly used in multi-vendor environments and benchmarks them against the security standards provided by the </w:t>
      </w:r>
      <w:r w:rsidR="00E31766">
        <w:t>Centre</w:t>
      </w:r>
      <w:r>
        <w:t xml:space="preserve"> for Internet Security (CIS</w:t>
      </w:r>
      <w:proofErr w:type="gramStart"/>
      <w:r>
        <w:t>)</w:t>
      </w:r>
      <w:r w:rsidR="00E31766">
        <w:t>[</w:t>
      </w:r>
      <w:proofErr w:type="gramEnd"/>
      <w:r w:rsidR="00E31766">
        <w:t>4]</w:t>
      </w:r>
    </w:p>
    <w:p w14:paraId="4BF9DBC0" w14:textId="101871C0" w:rsidR="001C6118" w:rsidRDefault="001C6118" w:rsidP="001C6118">
      <w:pPr>
        <w:pStyle w:val="ListParagraph"/>
        <w:ind w:left="375"/>
      </w:pPr>
      <w:r>
        <w:t xml:space="preserve">This study does not delve into the deeper architectural design of LLMs but instead focuses on their practical application in network security contexts. Using sample configurations and testing LLM outputs </w:t>
      </w:r>
      <w:r w:rsidR="00E31766">
        <w:t>against</w:t>
      </w:r>
      <w:r>
        <w:t xml:space="preserve"> known vulnerabilities as </w:t>
      </w:r>
      <w:r w:rsidR="00E31766">
        <w:t xml:space="preserve">categorized by standards like MITRE’s CWE </w:t>
      </w:r>
      <w:proofErr w:type="gramStart"/>
      <w:r w:rsidR="00E31766">
        <w:t>taxonomy[</w:t>
      </w:r>
      <w:proofErr w:type="gramEnd"/>
      <w:r w:rsidR="00E31766">
        <w:t>3] and CIS benchmarks, this research aims to offer useful insights for secure network configuration practices. By doing so, it seeks to demonstrate the potential of LLMs in improving cybersecurity frameworks for important infrastructure</w:t>
      </w:r>
    </w:p>
    <w:p w14:paraId="5FD6BF17" w14:textId="77777777" w:rsidR="001C6118" w:rsidRDefault="001C6118" w:rsidP="001C6118">
      <w:pPr>
        <w:pStyle w:val="ListParagraph"/>
        <w:ind w:left="375"/>
      </w:pPr>
    </w:p>
    <w:p w14:paraId="27BE7923" w14:textId="77777777" w:rsidR="001C6118" w:rsidRDefault="001C6118" w:rsidP="001C6118">
      <w:pPr>
        <w:pStyle w:val="ListParagraph"/>
        <w:ind w:left="375"/>
      </w:pPr>
    </w:p>
    <w:p w14:paraId="3AC236C9" w14:textId="77777777" w:rsidR="001C6118" w:rsidRDefault="001C6118" w:rsidP="001C6118">
      <w:pPr>
        <w:pStyle w:val="ListParagraph"/>
        <w:ind w:left="375"/>
      </w:pPr>
    </w:p>
    <w:p w14:paraId="350A6253" w14:textId="77777777" w:rsidR="001C6118" w:rsidRPr="001C6118" w:rsidRDefault="001C6118" w:rsidP="001C6118">
      <w:pPr>
        <w:pStyle w:val="ListParagraph"/>
        <w:ind w:left="375"/>
      </w:pPr>
      <w:r w:rsidRPr="001C6118">
        <w:t>[1]</w:t>
      </w:r>
    </w:p>
    <w:p w14:paraId="6A6AC831" w14:textId="77777777" w:rsidR="001C6118" w:rsidRDefault="001C6118" w:rsidP="001C6118">
      <w:pPr>
        <w:pStyle w:val="ListParagraph"/>
        <w:ind w:left="375"/>
      </w:pPr>
      <w:r w:rsidRPr="001C6118">
        <w:t xml:space="preserve">I. Martín, J. A. Hernández, and Ó. González de Dios, “Netgen: A Fast and Scalable Tool for the Generation and Labeling of Networking Datasets,” in </w:t>
      </w:r>
      <w:r w:rsidRPr="001C6118">
        <w:rPr>
          <w:i/>
          <w:iCs/>
        </w:rPr>
        <w:t>2019 21st International Conference on Transparent Optical Networks (ICTON)</w:t>
      </w:r>
      <w:r w:rsidRPr="001C6118">
        <w:t xml:space="preserve">, Jul. 2019, pp. 1–4. doi: </w:t>
      </w:r>
      <w:hyperlink r:id="rId5" w:history="1">
        <w:r w:rsidRPr="001C6118">
          <w:rPr>
            <w:rStyle w:val="Hyperlink"/>
          </w:rPr>
          <w:t>10.1109/ICTON.2019.8840020</w:t>
        </w:r>
      </w:hyperlink>
      <w:r w:rsidRPr="001C6118">
        <w:t>.</w:t>
      </w:r>
    </w:p>
    <w:p w14:paraId="5C4FE02A" w14:textId="1689B18D" w:rsidR="001C6118" w:rsidRPr="001C6118" w:rsidRDefault="001C6118" w:rsidP="001C6118">
      <w:pPr>
        <w:pStyle w:val="ListParagraph"/>
        <w:ind w:left="375"/>
      </w:pPr>
      <w:r w:rsidRPr="001C6118">
        <w:t>[</w:t>
      </w:r>
      <w:r>
        <w:t>2</w:t>
      </w:r>
      <w:r w:rsidRPr="001C6118">
        <w:t>]</w:t>
      </w:r>
    </w:p>
    <w:p w14:paraId="7F57943B" w14:textId="77777777" w:rsidR="001C6118" w:rsidRPr="001C6118" w:rsidRDefault="001C6118" w:rsidP="001C6118">
      <w:pPr>
        <w:pStyle w:val="ListParagraph"/>
        <w:ind w:left="375"/>
      </w:pPr>
      <w:r w:rsidRPr="001C6118">
        <w:t xml:space="preserve">B. Ahmad, S. Thakur, B. Tan, R. Karri, and H. Pearce, “On Hardware Security Bug Code Fixes by Prompting Large Language Models,” </w:t>
      </w:r>
      <w:r w:rsidRPr="001C6118">
        <w:rPr>
          <w:i/>
          <w:iCs/>
        </w:rPr>
        <w:t>IEEE Transactions on Information Forensics and Security</w:t>
      </w:r>
      <w:r w:rsidRPr="001C6118">
        <w:t xml:space="preserve">, vol. 19, pp. 4043–4057, 2024, doi: </w:t>
      </w:r>
      <w:hyperlink r:id="rId6" w:history="1">
        <w:r w:rsidRPr="001C6118">
          <w:rPr>
            <w:rStyle w:val="Hyperlink"/>
          </w:rPr>
          <w:t>10.1109/TIFS.2024.3374558</w:t>
        </w:r>
      </w:hyperlink>
      <w:r w:rsidRPr="001C6118">
        <w:t>.</w:t>
      </w:r>
    </w:p>
    <w:p w14:paraId="44E34391" w14:textId="5D22C847" w:rsidR="00E31766" w:rsidRPr="00E31766" w:rsidRDefault="00E31766" w:rsidP="00E31766">
      <w:pPr>
        <w:pStyle w:val="ListParagraph"/>
        <w:ind w:left="375"/>
      </w:pPr>
      <w:r>
        <w:t>[3</w:t>
      </w:r>
      <w:r w:rsidRPr="00E31766">
        <w:t>]</w:t>
      </w:r>
    </w:p>
    <w:p w14:paraId="5DA3F960" w14:textId="77777777" w:rsidR="00E31766" w:rsidRPr="00E31766" w:rsidRDefault="00E31766" w:rsidP="00E31766">
      <w:pPr>
        <w:pStyle w:val="ListParagraph"/>
        <w:ind w:left="375"/>
      </w:pPr>
      <w:r w:rsidRPr="00E31766">
        <w:t xml:space="preserve">“CWE - Common Weakness Enumeration.” Accessed: Nov. 27, 2024. [Online]. Available: </w:t>
      </w:r>
      <w:hyperlink r:id="rId7" w:history="1">
        <w:r w:rsidRPr="00E31766">
          <w:rPr>
            <w:rStyle w:val="Hyperlink"/>
          </w:rPr>
          <w:t>https://cwe.mitre.org/index.html</w:t>
        </w:r>
      </w:hyperlink>
    </w:p>
    <w:p w14:paraId="61B19608" w14:textId="26113FE6" w:rsidR="00E31766" w:rsidRPr="00E31766" w:rsidRDefault="00E31766" w:rsidP="00E31766">
      <w:pPr>
        <w:pStyle w:val="ListParagraph"/>
        <w:ind w:left="375"/>
      </w:pPr>
      <w:r w:rsidRPr="00E31766">
        <w:lastRenderedPageBreak/>
        <w:t>[</w:t>
      </w:r>
      <w:r>
        <w:t>4</w:t>
      </w:r>
      <w:r w:rsidRPr="00E31766">
        <w:t>]</w:t>
      </w:r>
    </w:p>
    <w:p w14:paraId="74D58C3E" w14:textId="77777777" w:rsidR="00E31766" w:rsidRPr="00E31766" w:rsidRDefault="00E31766" w:rsidP="00E31766">
      <w:pPr>
        <w:pStyle w:val="ListParagraph"/>
        <w:ind w:left="375"/>
      </w:pPr>
      <w:r w:rsidRPr="00E31766">
        <w:t>“CIS Benchmarks</w:t>
      </w:r>
      <w:r w:rsidRPr="00E31766">
        <w:rPr>
          <w:vertAlign w:val="superscript"/>
        </w:rPr>
        <w:t>TM</w:t>
      </w:r>
      <w:r w:rsidRPr="00E31766">
        <w:t xml:space="preserve">,” CIS. Accessed: Nov. 26, 2024. [Online]. Available: </w:t>
      </w:r>
      <w:hyperlink r:id="rId8" w:history="1">
        <w:r w:rsidRPr="00E31766">
          <w:rPr>
            <w:rStyle w:val="Hyperlink"/>
          </w:rPr>
          <w:t>https://www.cisecurity.org/cis-benchmarks/</w:t>
        </w:r>
      </w:hyperlink>
    </w:p>
    <w:p w14:paraId="11D63EDC" w14:textId="77777777" w:rsidR="001C6118" w:rsidRPr="001C6118" w:rsidRDefault="001C6118" w:rsidP="001C6118">
      <w:pPr>
        <w:pStyle w:val="ListParagraph"/>
        <w:ind w:left="375"/>
      </w:pPr>
    </w:p>
    <w:p w14:paraId="27817847" w14:textId="77777777" w:rsidR="001C6118" w:rsidRDefault="001C6118" w:rsidP="001C6118">
      <w:pPr>
        <w:pStyle w:val="ListParagraph"/>
        <w:ind w:left="375"/>
      </w:pPr>
    </w:p>
    <w:sectPr w:rsidR="001C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8513B"/>
    <w:multiLevelType w:val="multilevel"/>
    <w:tmpl w:val="EE0C03F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0990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6A"/>
    <w:rsid w:val="001C6118"/>
    <w:rsid w:val="00370D10"/>
    <w:rsid w:val="0069746A"/>
    <w:rsid w:val="009234E9"/>
    <w:rsid w:val="00E31766"/>
    <w:rsid w:val="00E43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8A26"/>
  <w15:chartTrackingRefBased/>
  <w15:docId w15:val="{C88AE2C0-B9D9-43E2-AB9D-8BC40AFA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6A"/>
    <w:rPr>
      <w:rFonts w:eastAsiaTheme="majorEastAsia" w:cstheme="majorBidi"/>
      <w:color w:val="272727" w:themeColor="text1" w:themeTint="D8"/>
    </w:rPr>
  </w:style>
  <w:style w:type="paragraph" w:styleId="Title">
    <w:name w:val="Title"/>
    <w:basedOn w:val="Normal"/>
    <w:next w:val="Normal"/>
    <w:link w:val="TitleChar"/>
    <w:uiPriority w:val="10"/>
    <w:qFormat/>
    <w:rsid w:val="0069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6A"/>
    <w:pPr>
      <w:spacing w:before="160"/>
      <w:jc w:val="center"/>
    </w:pPr>
    <w:rPr>
      <w:i/>
      <w:iCs/>
      <w:color w:val="404040" w:themeColor="text1" w:themeTint="BF"/>
    </w:rPr>
  </w:style>
  <w:style w:type="character" w:customStyle="1" w:styleId="QuoteChar">
    <w:name w:val="Quote Char"/>
    <w:basedOn w:val="DefaultParagraphFont"/>
    <w:link w:val="Quote"/>
    <w:uiPriority w:val="29"/>
    <w:rsid w:val="0069746A"/>
    <w:rPr>
      <w:i/>
      <w:iCs/>
      <w:color w:val="404040" w:themeColor="text1" w:themeTint="BF"/>
    </w:rPr>
  </w:style>
  <w:style w:type="paragraph" w:styleId="ListParagraph">
    <w:name w:val="List Paragraph"/>
    <w:basedOn w:val="Normal"/>
    <w:uiPriority w:val="34"/>
    <w:qFormat/>
    <w:rsid w:val="0069746A"/>
    <w:pPr>
      <w:ind w:left="720"/>
      <w:contextualSpacing/>
    </w:pPr>
  </w:style>
  <w:style w:type="character" w:styleId="IntenseEmphasis">
    <w:name w:val="Intense Emphasis"/>
    <w:basedOn w:val="DefaultParagraphFont"/>
    <w:uiPriority w:val="21"/>
    <w:qFormat/>
    <w:rsid w:val="0069746A"/>
    <w:rPr>
      <w:i/>
      <w:iCs/>
      <w:color w:val="0F4761" w:themeColor="accent1" w:themeShade="BF"/>
    </w:rPr>
  </w:style>
  <w:style w:type="paragraph" w:styleId="IntenseQuote">
    <w:name w:val="Intense Quote"/>
    <w:basedOn w:val="Normal"/>
    <w:next w:val="Normal"/>
    <w:link w:val="IntenseQuoteChar"/>
    <w:uiPriority w:val="30"/>
    <w:qFormat/>
    <w:rsid w:val="0069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6A"/>
    <w:rPr>
      <w:i/>
      <w:iCs/>
      <w:color w:val="0F4761" w:themeColor="accent1" w:themeShade="BF"/>
    </w:rPr>
  </w:style>
  <w:style w:type="character" w:styleId="IntenseReference">
    <w:name w:val="Intense Reference"/>
    <w:basedOn w:val="DefaultParagraphFont"/>
    <w:uiPriority w:val="32"/>
    <w:qFormat/>
    <w:rsid w:val="0069746A"/>
    <w:rPr>
      <w:b/>
      <w:bCs/>
      <w:smallCaps/>
      <w:color w:val="0F4761" w:themeColor="accent1" w:themeShade="BF"/>
      <w:spacing w:val="5"/>
    </w:rPr>
  </w:style>
  <w:style w:type="character" w:styleId="Hyperlink">
    <w:name w:val="Hyperlink"/>
    <w:basedOn w:val="DefaultParagraphFont"/>
    <w:uiPriority w:val="99"/>
    <w:unhideWhenUsed/>
    <w:rsid w:val="001C6118"/>
    <w:rPr>
      <w:color w:val="467886" w:themeColor="hyperlink"/>
      <w:u w:val="single"/>
    </w:rPr>
  </w:style>
  <w:style w:type="character" w:styleId="UnresolvedMention">
    <w:name w:val="Unresolved Mention"/>
    <w:basedOn w:val="DefaultParagraphFont"/>
    <w:uiPriority w:val="99"/>
    <w:semiHidden/>
    <w:unhideWhenUsed/>
    <w:rsid w:val="001C6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1024">
      <w:bodyDiv w:val="1"/>
      <w:marLeft w:val="0"/>
      <w:marRight w:val="0"/>
      <w:marTop w:val="0"/>
      <w:marBottom w:val="0"/>
      <w:divBdr>
        <w:top w:val="none" w:sz="0" w:space="0" w:color="auto"/>
        <w:left w:val="none" w:sz="0" w:space="0" w:color="auto"/>
        <w:bottom w:val="none" w:sz="0" w:space="0" w:color="auto"/>
        <w:right w:val="none" w:sz="0" w:space="0" w:color="auto"/>
      </w:divBdr>
      <w:divsChild>
        <w:div w:id="1461192875">
          <w:marLeft w:val="0"/>
          <w:marRight w:val="0"/>
          <w:marTop w:val="0"/>
          <w:marBottom w:val="0"/>
          <w:divBdr>
            <w:top w:val="none" w:sz="0" w:space="0" w:color="auto"/>
            <w:left w:val="none" w:sz="0" w:space="0" w:color="auto"/>
            <w:bottom w:val="none" w:sz="0" w:space="0" w:color="auto"/>
            <w:right w:val="none" w:sz="0" w:space="0" w:color="auto"/>
          </w:divBdr>
          <w:divsChild>
            <w:div w:id="161556532">
              <w:marLeft w:val="0"/>
              <w:marRight w:val="0"/>
              <w:marTop w:val="0"/>
              <w:marBottom w:val="0"/>
              <w:divBdr>
                <w:top w:val="none" w:sz="0" w:space="0" w:color="auto"/>
                <w:left w:val="none" w:sz="0" w:space="0" w:color="auto"/>
                <w:bottom w:val="none" w:sz="0" w:space="0" w:color="auto"/>
                <w:right w:val="none" w:sz="0" w:space="0" w:color="auto"/>
              </w:divBdr>
              <w:divsChild>
                <w:div w:id="860702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650625">
      <w:bodyDiv w:val="1"/>
      <w:marLeft w:val="0"/>
      <w:marRight w:val="0"/>
      <w:marTop w:val="0"/>
      <w:marBottom w:val="0"/>
      <w:divBdr>
        <w:top w:val="none" w:sz="0" w:space="0" w:color="auto"/>
        <w:left w:val="none" w:sz="0" w:space="0" w:color="auto"/>
        <w:bottom w:val="none" w:sz="0" w:space="0" w:color="auto"/>
        <w:right w:val="none" w:sz="0" w:space="0" w:color="auto"/>
      </w:divBdr>
      <w:divsChild>
        <w:div w:id="2126922406">
          <w:marLeft w:val="0"/>
          <w:marRight w:val="0"/>
          <w:marTop w:val="0"/>
          <w:marBottom w:val="0"/>
          <w:divBdr>
            <w:top w:val="none" w:sz="0" w:space="0" w:color="auto"/>
            <w:left w:val="none" w:sz="0" w:space="0" w:color="auto"/>
            <w:bottom w:val="none" w:sz="0" w:space="0" w:color="auto"/>
            <w:right w:val="none" w:sz="0" w:space="0" w:color="auto"/>
          </w:divBdr>
          <w:divsChild>
            <w:div w:id="266083120">
              <w:marLeft w:val="0"/>
              <w:marRight w:val="0"/>
              <w:marTop w:val="0"/>
              <w:marBottom w:val="0"/>
              <w:divBdr>
                <w:top w:val="none" w:sz="0" w:space="0" w:color="auto"/>
                <w:left w:val="none" w:sz="0" w:space="0" w:color="auto"/>
                <w:bottom w:val="none" w:sz="0" w:space="0" w:color="auto"/>
                <w:right w:val="none" w:sz="0" w:space="0" w:color="auto"/>
              </w:divBdr>
              <w:divsChild>
                <w:div w:id="14665115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5295692">
      <w:bodyDiv w:val="1"/>
      <w:marLeft w:val="0"/>
      <w:marRight w:val="0"/>
      <w:marTop w:val="0"/>
      <w:marBottom w:val="0"/>
      <w:divBdr>
        <w:top w:val="none" w:sz="0" w:space="0" w:color="auto"/>
        <w:left w:val="none" w:sz="0" w:space="0" w:color="auto"/>
        <w:bottom w:val="none" w:sz="0" w:space="0" w:color="auto"/>
        <w:right w:val="none" w:sz="0" w:space="0" w:color="auto"/>
      </w:divBdr>
      <w:divsChild>
        <w:div w:id="651905370">
          <w:marLeft w:val="0"/>
          <w:marRight w:val="0"/>
          <w:marTop w:val="0"/>
          <w:marBottom w:val="0"/>
          <w:divBdr>
            <w:top w:val="none" w:sz="0" w:space="0" w:color="auto"/>
            <w:left w:val="none" w:sz="0" w:space="0" w:color="auto"/>
            <w:bottom w:val="none" w:sz="0" w:space="0" w:color="auto"/>
            <w:right w:val="none" w:sz="0" w:space="0" w:color="auto"/>
          </w:divBdr>
          <w:divsChild>
            <w:div w:id="70588162">
              <w:marLeft w:val="0"/>
              <w:marRight w:val="0"/>
              <w:marTop w:val="0"/>
              <w:marBottom w:val="0"/>
              <w:divBdr>
                <w:top w:val="none" w:sz="0" w:space="0" w:color="auto"/>
                <w:left w:val="none" w:sz="0" w:space="0" w:color="auto"/>
                <w:bottom w:val="none" w:sz="0" w:space="0" w:color="auto"/>
                <w:right w:val="none" w:sz="0" w:space="0" w:color="auto"/>
              </w:divBdr>
              <w:divsChild>
                <w:div w:id="1273593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5762047">
      <w:bodyDiv w:val="1"/>
      <w:marLeft w:val="0"/>
      <w:marRight w:val="0"/>
      <w:marTop w:val="0"/>
      <w:marBottom w:val="0"/>
      <w:divBdr>
        <w:top w:val="none" w:sz="0" w:space="0" w:color="auto"/>
        <w:left w:val="none" w:sz="0" w:space="0" w:color="auto"/>
        <w:bottom w:val="none" w:sz="0" w:space="0" w:color="auto"/>
        <w:right w:val="none" w:sz="0" w:space="0" w:color="auto"/>
      </w:divBdr>
      <w:divsChild>
        <w:div w:id="1643074774">
          <w:marLeft w:val="0"/>
          <w:marRight w:val="0"/>
          <w:marTop w:val="0"/>
          <w:marBottom w:val="0"/>
          <w:divBdr>
            <w:top w:val="none" w:sz="0" w:space="0" w:color="auto"/>
            <w:left w:val="none" w:sz="0" w:space="0" w:color="auto"/>
            <w:bottom w:val="none" w:sz="0" w:space="0" w:color="auto"/>
            <w:right w:val="none" w:sz="0" w:space="0" w:color="auto"/>
          </w:divBdr>
          <w:divsChild>
            <w:div w:id="2056927609">
              <w:marLeft w:val="0"/>
              <w:marRight w:val="0"/>
              <w:marTop w:val="0"/>
              <w:marBottom w:val="0"/>
              <w:divBdr>
                <w:top w:val="none" w:sz="0" w:space="0" w:color="auto"/>
                <w:left w:val="none" w:sz="0" w:space="0" w:color="auto"/>
                <w:bottom w:val="none" w:sz="0" w:space="0" w:color="auto"/>
                <w:right w:val="none" w:sz="0" w:space="0" w:color="auto"/>
              </w:divBdr>
              <w:divsChild>
                <w:div w:id="3129523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1607826">
      <w:bodyDiv w:val="1"/>
      <w:marLeft w:val="0"/>
      <w:marRight w:val="0"/>
      <w:marTop w:val="0"/>
      <w:marBottom w:val="0"/>
      <w:divBdr>
        <w:top w:val="none" w:sz="0" w:space="0" w:color="auto"/>
        <w:left w:val="none" w:sz="0" w:space="0" w:color="auto"/>
        <w:bottom w:val="none" w:sz="0" w:space="0" w:color="auto"/>
        <w:right w:val="none" w:sz="0" w:space="0" w:color="auto"/>
      </w:divBdr>
      <w:divsChild>
        <w:div w:id="930820888">
          <w:marLeft w:val="0"/>
          <w:marRight w:val="0"/>
          <w:marTop w:val="0"/>
          <w:marBottom w:val="0"/>
          <w:divBdr>
            <w:top w:val="none" w:sz="0" w:space="0" w:color="auto"/>
            <w:left w:val="none" w:sz="0" w:space="0" w:color="auto"/>
            <w:bottom w:val="none" w:sz="0" w:space="0" w:color="auto"/>
            <w:right w:val="none" w:sz="0" w:space="0" w:color="auto"/>
          </w:divBdr>
          <w:divsChild>
            <w:div w:id="1882357587">
              <w:marLeft w:val="0"/>
              <w:marRight w:val="0"/>
              <w:marTop w:val="0"/>
              <w:marBottom w:val="0"/>
              <w:divBdr>
                <w:top w:val="none" w:sz="0" w:space="0" w:color="auto"/>
                <w:left w:val="none" w:sz="0" w:space="0" w:color="auto"/>
                <w:bottom w:val="none" w:sz="0" w:space="0" w:color="auto"/>
                <w:right w:val="none" w:sz="0" w:space="0" w:color="auto"/>
              </w:divBdr>
              <w:divsChild>
                <w:div w:id="5824480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2301991">
      <w:bodyDiv w:val="1"/>
      <w:marLeft w:val="0"/>
      <w:marRight w:val="0"/>
      <w:marTop w:val="0"/>
      <w:marBottom w:val="0"/>
      <w:divBdr>
        <w:top w:val="none" w:sz="0" w:space="0" w:color="auto"/>
        <w:left w:val="none" w:sz="0" w:space="0" w:color="auto"/>
        <w:bottom w:val="none" w:sz="0" w:space="0" w:color="auto"/>
        <w:right w:val="none" w:sz="0" w:space="0" w:color="auto"/>
      </w:divBdr>
      <w:divsChild>
        <w:div w:id="1429814902">
          <w:marLeft w:val="0"/>
          <w:marRight w:val="0"/>
          <w:marTop w:val="0"/>
          <w:marBottom w:val="0"/>
          <w:divBdr>
            <w:top w:val="none" w:sz="0" w:space="0" w:color="auto"/>
            <w:left w:val="none" w:sz="0" w:space="0" w:color="auto"/>
            <w:bottom w:val="none" w:sz="0" w:space="0" w:color="auto"/>
            <w:right w:val="none" w:sz="0" w:space="0" w:color="auto"/>
          </w:divBdr>
          <w:divsChild>
            <w:div w:id="1746225893">
              <w:marLeft w:val="0"/>
              <w:marRight w:val="0"/>
              <w:marTop w:val="0"/>
              <w:marBottom w:val="0"/>
              <w:divBdr>
                <w:top w:val="none" w:sz="0" w:space="0" w:color="auto"/>
                <w:left w:val="none" w:sz="0" w:space="0" w:color="auto"/>
                <w:bottom w:val="none" w:sz="0" w:space="0" w:color="auto"/>
                <w:right w:val="none" w:sz="0" w:space="0" w:color="auto"/>
              </w:divBdr>
              <w:divsChild>
                <w:div w:id="1929585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0334986">
      <w:bodyDiv w:val="1"/>
      <w:marLeft w:val="0"/>
      <w:marRight w:val="0"/>
      <w:marTop w:val="0"/>
      <w:marBottom w:val="0"/>
      <w:divBdr>
        <w:top w:val="none" w:sz="0" w:space="0" w:color="auto"/>
        <w:left w:val="none" w:sz="0" w:space="0" w:color="auto"/>
        <w:bottom w:val="none" w:sz="0" w:space="0" w:color="auto"/>
        <w:right w:val="none" w:sz="0" w:space="0" w:color="auto"/>
      </w:divBdr>
      <w:divsChild>
        <w:div w:id="1529684806">
          <w:marLeft w:val="0"/>
          <w:marRight w:val="0"/>
          <w:marTop w:val="0"/>
          <w:marBottom w:val="0"/>
          <w:divBdr>
            <w:top w:val="none" w:sz="0" w:space="0" w:color="auto"/>
            <w:left w:val="none" w:sz="0" w:space="0" w:color="auto"/>
            <w:bottom w:val="none" w:sz="0" w:space="0" w:color="auto"/>
            <w:right w:val="none" w:sz="0" w:space="0" w:color="auto"/>
          </w:divBdr>
          <w:divsChild>
            <w:div w:id="1520268215">
              <w:marLeft w:val="0"/>
              <w:marRight w:val="0"/>
              <w:marTop w:val="0"/>
              <w:marBottom w:val="0"/>
              <w:divBdr>
                <w:top w:val="none" w:sz="0" w:space="0" w:color="auto"/>
                <w:left w:val="none" w:sz="0" w:space="0" w:color="auto"/>
                <w:bottom w:val="none" w:sz="0" w:space="0" w:color="auto"/>
                <w:right w:val="none" w:sz="0" w:space="0" w:color="auto"/>
              </w:divBdr>
              <w:divsChild>
                <w:div w:id="18017297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9624189">
      <w:bodyDiv w:val="1"/>
      <w:marLeft w:val="0"/>
      <w:marRight w:val="0"/>
      <w:marTop w:val="0"/>
      <w:marBottom w:val="0"/>
      <w:divBdr>
        <w:top w:val="none" w:sz="0" w:space="0" w:color="auto"/>
        <w:left w:val="none" w:sz="0" w:space="0" w:color="auto"/>
        <w:bottom w:val="none" w:sz="0" w:space="0" w:color="auto"/>
        <w:right w:val="none" w:sz="0" w:space="0" w:color="auto"/>
      </w:divBdr>
      <w:divsChild>
        <w:div w:id="1478260711">
          <w:marLeft w:val="0"/>
          <w:marRight w:val="0"/>
          <w:marTop w:val="0"/>
          <w:marBottom w:val="0"/>
          <w:divBdr>
            <w:top w:val="none" w:sz="0" w:space="0" w:color="auto"/>
            <w:left w:val="none" w:sz="0" w:space="0" w:color="auto"/>
            <w:bottom w:val="none" w:sz="0" w:space="0" w:color="auto"/>
            <w:right w:val="none" w:sz="0" w:space="0" w:color="auto"/>
          </w:divBdr>
          <w:divsChild>
            <w:div w:id="264077293">
              <w:marLeft w:val="0"/>
              <w:marRight w:val="0"/>
              <w:marTop w:val="0"/>
              <w:marBottom w:val="0"/>
              <w:divBdr>
                <w:top w:val="none" w:sz="0" w:space="0" w:color="auto"/>
                <w:left w:val="none" w:sz="0" w:space="0" w:color="auto"/>
                <w:bottom w:val="none" w:sz="0" w:space="0" w:color="auto"/>
                <w:right w:val="none" w:sz="0" w:space="0" w:color="auto"/>
              </w:divBdr>
              <w:divsChild>
                <w:div w:id="21243726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ecurity.org/cis-benchmarks/" TargetMode="External"/><Relationship Id="rId3" Type="http://schemas.openxmlformats.org/officeDocument/2006/relationships/settings" Target="settings.xml"/><Relationship Id="rId7" Type="http://schemas.openxmlformats.org/officeDocument/2006/relationships/hyperlink" Target="https://cwe.mitre.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TIFS.2024.3374558" TargetMode="External"/><Relationship Id="rId5" Type="http://schemas.openxmlformats.org/officeDocument/2006/relationships/hyperlink" Target="https://doi.org/10.1109/ICTON.2019.8840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2</cp:revision>
  <dcterms:created xsi:type="dcterms:W3CDTF">2024-11-26T23:32:00Z</dcterms:created>
  <dcterms:modified xsi:type="dcterms:W3CDTF">2024-11-26T23:47:00Z</dcterms:modified>
</cp:coreProperties>
</file>