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2">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3">
      <w:pPr>
        <w:jc w:val="center"/>
        <w:rPr>
          <w:rFonts w:ascii="Outfit" w:cs="Outfit" w:eastAsia="Outfit" w:hAnsi="Outfit"/>
          <w:b w:val="1"/>
          <w:bCs w:val="1"/>
          <w:color w:val="ffffff"/>
          <w:sz w:val="58"/>
          <w:szCs w:val="58"/>
        </w:rPr>
      </w:pPr>
      <w:r w:rsidDel="00000000" w:rsidR="00000000" w:rsidRPr="00000000">
        <w:rPr>
          <w:rFonts w:ascii="Outfit" w:cs="Outfit" w:eastAsia="Outfit" w:hAnsi="Outfit"/>
          <w:b w:val="1"/>
          <w:bCs w:val="1"/>
          <w:color w:val="ffffff"/>
          <w:sz w:val="82"/>
          <w:szCs w:val="82"/>
          <w:rtl w:val="0"/>
        </w:rPr>
        <w:t xml:space="preserve">BLOG OCTO Technology</w:t>
      </w:r>
      <w:r w:rsidDel="00000000" w:rsidR="00000000" w:rsidRPr="00000000">
        <w:rPr>
          <w:rtl w:val="0"/>
        </w:rPr>
      </w:r>
    </w:p>
    <w:p w:rsidR="00000000" w:rsidDel="00000000" w:rsidP="00000000" w:rsidRDefault="00000000" w:rsidRPr="00000000" w14:paraId="00000004">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5">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6">
      <w:pPr>
        <w:ind w:left="1440" w:firstLine="1890"/>
        <w:jc w:val="left"/>
        <w:rPr>
          <w:rFonts w:ascii="Outfit" w:cs="Outfit" w:eastAsia="Outfit" w:hAnsi="Outfit"/>
          <w:b w:val="1"/>
          <w:bCs w:val="1"/>
          <w:color w:val="ffffff"/>
          <w:sz w:val="28"/>
          <w:szCs w:val="28"/>
        </w:rPr>
      </w:pPr>
      <w:r w:rsidDel="00000000" w:rsidR="00000000" w:rsidRPr="00000000">
        <w:rPr>
          <w:rFonts w:ascii="Outfit" w:cs="Outfit" w:eastAsia="Outfit" w:hAnsi="Outfit"/>
          <w:b w:val="1"/>
          <w:bCs w:val="1"/>
          <w:color w:val="ffffff"/>
          <w:sz w:val="28"/>
          <w:szCs w:val="28"/>
          <w:rtl w:val="0"/>
        </w:rPr>
        <w:t xml:space="preserve">🛟UNE QUESTION, BESOIN D’AIDE ?</w:t>
      </w:r>
    </w:p>
    <w:p w:rsidR="00000000" w:rsidDel="00000000" w:rsidP="00000000" w:rsidRDefault="00000000" w:rsidRPr="00000000" w14:paraId="00000007">
      <w:pPr>
        <w:numPr>
          <w:ilvl w:val="0"/>
          <w:numId w:val="4"/>
        </w:numPr>
        <w:ind w:left="1890" w:firstLine="570"/>
        <w:rPr>
          <w:rFonts w:ascii="Outfit Light" w:cs="Outfit Light" w:eastAsia="Outfit Light" w:hAnsi="Outfit Light"/>
          <w:sz w:val="36"/>
          <w:szCs w:val="36"/>
          <w:shd w:fill="3e4f78" w:val="clear"/>
        </w:rPr>
      </w:pPr>
      <w:hyperlink r:id="rId6">
        <w:r w:rsidDel="00000000" w:rsidR="00000000" w:rsidRPr="00000000">
          <w:rPr>
            <w:rFonts w:ascii="Outfit Light" w:cs="Outfit Light" w:eastAsia="Outfit Light" w:hAnsi="Outfit Light"/>
            <w:color w:val="efefef"/>
            <w:sz w:val="36"/>
            <w:szCs w:val="36"/>
            <w:shd w:fill="3e4f78" w:val="clear"/>
            <w:rtl w:val="0"/>
          </w:rPr>
          <w:t xml:space="preserve">📚 Comment écrire et éditer un article de blog ?</w:t>
        </w:r>
      </w:hyperlink>
      <w:r w:rsidDel="00000000" w:rsidR="00000000" w:rsidRPr="00000000">
        <w:rPr>
          <w:rtl w:val="0"/>
        </w:rPr>
      </w:r>
    </w:p>
    <w:p w:rsidR="00000000" w:rsidDel="00000000" w:rsidP="00000000" w:rsidRDefault="00000000" w:rsidRPr="00000000" w14:paraId="00000008">
      <w:pPr>
        <w:numPr>
          <w:ilvl w:val="0"/>
          <w:numId w:val="4"/>
        </w:numPr>
        <w:ind w:left="1890" w:firstLine="570"/>
        <w:rPr>
          <w:rFonts w:ascii="Outfit Light" w:cs="Outfit Light" w:eastAsia="Outfit Light" w:hAnsi="Outfit Light"/>
          <w:sz w:val="36"/>
          <w:szCs w:val="36"/>
          <w:shd w:fill="3e4f78" w:val="clear"/>
        </w:rPr>
      </w:pPr>
      <w:hyperlink r:id="rId7">
        <w:r w:rsidDel="00000000" w:rsidR="00000000" w:rsidRPr="00000000">
          <w:rPr>
            <w:rFonts w:ascii="Outfit Light" w:cs="Outfit Light" w:eastAsia="Outfit Light" w:hAnsi="Outfit Light"/>
            <w:color w:val="1155cc"/>
            <w:sz w:val="36"/>
            <w:szCs w:val="36"/>
            <w:u w:val="single"/>
            <w:shd w:fill="3e4f78" w:val="clear"/>
            <w:rtl w:val="0"/>
          </w:rPr>
          <w:t xml:space="preserve">✉️ Contacter le support</w:t>
        </w:r>
      </w:hyperlink>
      <w:r w:rsidDel="00000000" w:rsidR="00000000" w:rsidRPr="00000000">
        <w:rPr>
          <w:rtl w:val="0"/>
        </w:rPr>
      </w:r>
    </w:p>
    <w:p w:rsidR="00000000" w:rsidDel="00000000" w:rsidP="00000000" w:rsidRDefault="00000000" w:rsidRPr="00000000" w14:paraId="00000009">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A">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B">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C">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Ceci est la page de garde de l’article, tu n’as pas besoin de la modifier.</w:t>
      </w:r>
    </w:p>
    <w:p w:rsidR="00000000" w:rsidDel="00000000" w:rsidP="00000000" w:rsidRDefault="00000000" w:rsidRPr="00000000" w14:paraId="0000000D">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Dirige toi vers la seconde page pour commencer à écrire ton article 🙂</w:t>
      </w:r>
    </w:p>
    <w:p w:rsidR="00000000" w:rsidDel="00000000" w:rsidP="00000000" w:rsidRDefault="00000000" w:rsidRPr="00000000" w14:paraId="0000000E">
      <w:pPr>
        <w:jc w:val="center"/>
        <w:rPr>
          <w:rFonts w:ascii="Outfit Light" w:cs="Outfit Light" w:eastAsia="Outfit Light" w:hAnsi="Outfit Light"/>
          <w:color w:val="ffffff"/>
          <w:sz w:val="36"/>
          <w:szCs w:val="36"/>
        </w:rPr>
        <w:sectPr>
          <w:headerReference r:id="rId8" w:type="default"/>
          <w:headerReference r:id="rId9" w:type="first"/>
          <w:footerReference r:id="rId10" w:type="default"/>
          <w:footerReference r:id="rId11" w:type="first"/>
          <w:pgSz w:h="12240" w:w="15840" w:orient="landscape"/>
          <w:pgMar w:bottom="1440" w:top="1440" w:left="1440" w:right="1440" w:header="720" w:footer="720"/>
          <w:pgNumType w:start="1"/>
          <w:titlePg w:val="1"/>
        </w:sectPr>
      </w:pPr>
      <w:r w:rsidDel="00000000" w:rsidR="00000000" w:rsidRPr="00000000">
        <w:rPr>
          <w:rFonts w:ascii="Outfit Light" w:cs="Outfit Light" w:eastAsia="Outfit Light" w:hAnsi="Outfit Light"/>
          <w:color w:val="ffffff"/>
          <w:sz w:val="36"/>
          <w:szCs w:val="36"/>
          <w:rtl w:val="0"/>
        </w:rPr>
        <w:t xml:space="preserve">N’oublie pas d’utiliser le </w:t>
      </w:r>
      <w:r w:rsidDel="00000000" w:rsidR="00000000" w:rsidRPr="00000000">
        <w:rPr>
          <w:rFonts w:ascii="Outfit" w:cs="Outfit" w:eastAsia="Outfit" w:hAnsi="Outfit"/>
          <w:b w:val="1"/>
          <w:bCs w:val="1"/>
          <w:color w:val="ffffff"/>
          <w:sz w:val="36"/>
          <w:szCs w:val="36"/>
          <w:rtl w:val="0"/>
        </w:rPr>
        <w:t xml:space="preserve">menu OCTO</w:t>
      </w:r>
      <w:r w:rsidDel="00000000" w:rsidR="00000000" w:rsidRPr="00000000">
        <w:rPr>
          <w:rFonts w:ascii="Outfit Light" w:cs="Outfit Light" w:eastAsia="Outfit Light" w:hAnsi="Outfit Light"/>
          <w:color w:val="ffffff"/>
          <w:sz w:val="36"/>
          <w:szCs w:val="36"/>
          <w:rtl w:val="0"/>
        </w:rPr>
        <w:t xml:space="preserve"> en haut pour modifier les propriété</w:t>
      </w:r>
    </w:p>
    <w:p w:rsidR="00000000" w:rsidDel="00000000" w:rsidP="00000000" w:rsidRDefault="00000000" w:rsidRPr="00000000" w14:paraId="0000000F">
      <w:pPr>
        <w:spacing w:before="480" w:lineRule="auto"/>
        <w:rPr/>
      </w:pPr>
      <w:r w:rsidDel="00000000" w:rsidR="00000000" w:rsidRPr="00000000">
        <w:rPr/>
        <w:drawing>
          <wp:inline distB="114300" distT="114300" distL="114300" distR="114300">
            <wp:extent cx="5943600" cy="27305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480" w:lineRule="auto"/>
        <w:rPr/>
      </w:pPr>
      <w:r w:rsidDel="00000000" w:rsidR="00000000" w:rsidRPr="00000000">
        <w:rPr>
          <w:rtl w:val="0"/>
        </w:rPr>
        <w:t xml:space="preserve">Les </w:t>
      </w:r>
      <w:r w:rsidDel="00000000" w:rsidR="00000000" w:rsidRPr="00000000">
        <w:rPr>
          <w:b w:val="1"/>
          <w:bCs w:val="1"/>
          <w:rtl w:val="0"/>
        </w:rPr>
        <w:t xml:space="preserve">affordances</w:t>
      </w:r>
      <w:r w:rsidDel="00000000" w:rsidR="00000000" w:rsidRPr="00000000">
        <w:rPr>
          <w:rtl w:val="0"/>
        </w:rPr>
        <w:t xml:space="preserve"> - concept clé en psychologie cognitive - révèlent la </w:t>
      </w:r>
      <w:r w:rsidDel="00000000" w:rsidR="00000000" w:rsidRPr="00000000">
        <w:rPr>
          <w:b w:val="1"/>
          <w:bCs w:val="1"/>
          <w:rtl w:val="0"/>
        </w:rPr>
        <w:t xml:space="preserve">façon dont nous percevons les possibilités d'interaction avec notre environnement</w:t>
      </w:r>
      <w:r w:rsidDel="00000000" w:rsidR="00000000" w:rsidRPr="00000000">
        <w:rPr>
          <w:rtl w:val="0"/>
        </w:rPr>
        <w:t xml:space="preserve">. Explorer la façon dont la perception influence nos actions, nos choix quotidiens, permet de comprendre davantage les comportements et attitudes humains. Ces connaissances offrent ainsi une base essentielle pour améliorer l'expérience utilisateur dans le domaine de la conception (e.g., conception d’une interface, d’une présentation, d’un document technique partagé, d’un dashboard).</w:t>
      </w:r>
    </w:p>
    <w:p w:rsidR="00000000" w:rsidDel="00000000" w:rsidP="00000000" w:rsidRDefault="00000000" w:rsidRPr="00000000" w14:paraId="00000011">
      <w:pPr>
        <w:spacing w:before="480" w:lineRule="auto"/>
        <w:rPr/>
      </w:pPr>
      <w:r w:rsidDel="00000000" w:rsidR="00000000" w:rsidRPr="00000000">
        <w:rPr>
          <w:rtl w:val="0"/>
        </w:rPr>
      </w:r>
    </w:p>
    <w:p w:rsidR="00000000" w:rsidDel="00000000" w:rsidP="00000000" w:rsidRDefault="00000000" w:rsidRPr="00000000" w14:paraId="00000012">
      <w:pPr>
        <w:spacing w:before="480" w:lineRule="auto"/>
        <w:rPr/>
      </w:pPr>
      <w:r w:rsidDel="00000000" w:rsidR="00000000" w:rsidRPr="00000000">
        <w:rPr>
          <w:rtl w:val="0"/>
        </w:rPr>
      </w:r>
    </w:p>
    <w:p w:rsidR="00000000" w:rsidDel="00000000" w:rsidP="00000000" w:rsidRDefault="00000000" w:rsidRPr="00000000" w14:paraId="00000013">
      <w:pPr>
        <w:spacing w:after="240" w:before="240" w:lineRule="auto"/>
        <w:ind w:right="600"/>
        <w:rPr/>
      </w:pPr>
      <w:r w:rsidDel="00000000" w:rsidR="00000000" w:rsidRPr="00000000">
        <w:rPr/>
        <w:drawing>
          <wp:inline distB="114300" distT="114300" distL="114300" distR="114300">
            <wp:extent cx="5715000" cy="2857500"/>
            <wp:effectExtent b="0" l="0" r="0" t="0"/>
            <wp:docPr descr="Empty" id="5" name="image3.png"/>
            <a:graphic>
              <a:graphicData uri="http://schemas.openxmlformats.org/drawingml/2006/picture">
                <pic:pic>
                  <pic:nvPicPr>
                    <pic:cNvPr descr="Empty" id="0" name="image3.png"/>
                    <pic:cNvPicPr preferRelativeResize="0"/>
                  </pic:nvPicPr>
                  <pic:blipFill>
                    <a:blip r:embed="rId13"/>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480" w:lineRule="auto"/>
        <w:rPr/>
      </w:pPr>
      <w:r w:rsidDel="00000000" w:rsidR="00000000" w:rsidRPr="00000000">
        <w:rPr>
          <w:rtl w:val="0"/>
        </w:rPr>
      </w:r>
    </w:p>
    <w:p w:rsidR="00000000" w:rsidDel="00000000" w:rsidP="00000000" w:rsidRDefault="00000000" w:rsidRPr="00000000" w14:paraId="00000015">
      <w:pPr>
        <w:spacing w:before="480" w:lineRule="auto"/>
        <w:rPr/>
      </w:pPr>
      <w:r w:rsidDel="00000000" w:rsidR="00000000" w:rsidRPr="00000000">
        <w:rPr>
          <w:rtl w:val="0"/>
        </w:rPr>
        <w:t xml:space="preserve">Dans cet article, nous vous proposons de définir le concept d’affordances, de voir comment celles-ci sont utilisées en conception d'interface, puis de démystifier le mythe de l’interaction intuitive.</w:t>
      </w:r>
    </w:p>
    <w:p w:rsidR="00000000" w:rsidDel="00000000" w:rsidP="00000000" w:rsidRDefault="00000000" w:rsidRPr="00000000" w14:paraId="00000016">
      <w:pPr>
        <w:spacing w:before="480" w:lineRule="auto"/>
        <w:rPr/>
      </w:pPr>
      <w:r w:rsidDel="00000000" w:rsidR="00000000" w:rsidRPr="00000000">
        <w:rPr>
          <w:rtl w:val="0"/>
        </w:rPr>
      </w:r>
    </w:p>
    <w:p w:rsidR="00000000" w:rsidDel="00000000" w:rsidP="00000000" w:rsidRDefault="00000000" w:rsidRPr="00000000" w14:paraId="00000017">
      <w:pPr>
        <w:spacing w:before="480" w:lineRule="auto"/>
        <w:rPr/>
      </w:pPr>
      <w:r w:rsidDel="00000000" w:rsidR="00000000" w:rsidRPr="00000000">
        <w:rPr>
          <w:rtl w:val="0"/>
        </w:rPr>
      </w:r>
    </w:p>
    <w:p w:rsidR="00000000" w:rsidDel="00000000" w:rsidP="00000000" w:rsidRDefault="00000000" w:rsidRPr="00000000" w14:paraId="00000018">
      <w:pPr>
        <w:pStyle w:val="Heading1"/>
        <w:numPr>
          <w:ilvl w:val="0"/>
          <w:numId w:val="1"/>
        </w:numPr>
        <w:spacing w:before="480" w:lineRule="auto"/>
        <w:ind w:left="720" w:hanging="360"/>
        <w:rPr/>
      </w:pPr>
      <w:bookmarkStart w:colFirst="0" w:colLast="0" w:name="_vi1srpqpthzh" w:id="0"/>
      <w:bookmarkEnd w:id="0"/>
      <w:r w:rsidDel="00000000" w:rsidR="00000000" w:rsidRPr="00000000">
        <w:rPr>
          <w:rtl w:val="0"/>
        </w:rPr>
        <w:t xml:space="preserve">Définition</w:t>
      </w:r>
    </w:p>
    <w:p w:rsidR="00000000" w:rsidDel="00000000" w:rsidP="00000000" w:rsidRDefault="00000000" w:rsidRPr="00000000" w14:paraId="00000019">
      <w:pPr>
        <w:spacing w:before="480" w:lineRule="auto"/>
        <w:rPr/>
      </w:pPr>
      <w:r w:rsidDel="00000000" w:rsidR="00000000" w:rsidRPr="00000000">
        <w:rPr>
          <w:rtl w:val="0"/>
        </w:rPr>
        <w:t xml:space="preserve">La psychologie cognitive nous révèle une fascinante capacité du cerveau humain à traduire les signaux sensoriels (la vue, l'ouïe, l'équilibre, etc.) en actions rapides et adaptées.</w:t>
      </w:r>
    </w:p>
    <w:p w:rsidR="00000000" w:rsidDel="00000000" w:rsidP="00000000" w:rsidRDefault="00000000" w:rsidRPr="00000000" w14:paraId="0000001A">
      <w:pPr>
        <w:spacing w:before="480" w:lineRule="auto"/>
        <w:rPr/>
      </w:pPr>
      <w:r w:rsidDel="00000000" w:rsidR="00000000" w:rsidRPr="00000000">
        <w:rPr>
          <w:rtl w:val="0"/>
        </w:rPr>
      </w:r>
    </w:p>
    <w:p w:rsidR="00000000" w:rsidDel="00000000" w:rsidP="00000000" w:rsidRDefault="00000000" w:rsidRPr="00000000" w14:paraId="0000001B">
      <w:pPr>
        <w:spacing w:before="480" w:lineRule="auto"/>
        <w:rPr/>
      </w:pPr>
      <w:r w:rsidDel="00000000" w:rsidR="00000000" w:rsidRPr="00000000">
        <w:rPr>
          <w:rtl w:val="0"/>
        </w:rPr>
      </w:r>
    </w:p>
    <w:p w:rsidR="00000000" w:rsidDel="00000000" w:rsidP="00000000" w:rsidRDefault="00000000" w:rsidRPr="00000000" w14:paraId="0000001C">
      <w:pPr>
        <w:spacing w:before="480" w:lineRule="auto"/>
        <w:rPr/>
      </w:pPr>
      <w:r w:rsidDel="00000000" w:rsidR="00000000" w:rsidRPr="00000000">
        <w:rPr>
          <w:rtl w:val="0"/>
        </w:rPr>
        <w:t xml:space="preserve">Lorsque quelqu'un vous envoie une pomme par exemple, le signal électrique émis vers la zone cérébrale responsable du mouvement vous permet d'agir instantanément, c'est-à-dire de rattraper la pomme en plein vol (cf. </w:t>
      </w:r>
      <w:hyperlink r:id="rId14">
        <w:r w:rsidDel="00000000" w:rsidR="00000000" w:rsidRPr="00000000">
          <w:rPr>
            <w:color w:val="1155cc"/>
            <w:u w:val="single"/>
            <w:rtl w:val="0"/>
          </w:rPr>
          <w:t xml:space="preserve">notre article sur la perception visuelle</w:t>
        </w:r>
      </w:hyperlink>
      <w:r w:rsidDel="00000000" w:rsidR="00000000" w:rsidRPr="00000000">
        <w:rPr>
          <w:rtl w:val="0"/>
        </w:rPr>
        <w:t xml:space="preserve"> pour plus de détails). De manière similaire, la perception visuelle d'une tasse de thé fumante, combinée à vos connaissances et expériences, vous guide intuitivement vers l'action appropriée : ne pas saisir la tasse par le corps, mais plutôt par l'anse. Ce phénomène, où </w:t>
      </w:r>
      <w:r w:rsidDel="00000000" w:rsidR="00000000" w:rsidRPr="00000000">
        <w:rPr>
          <w:b w:val="1"/>
          <w:bCs w:val="1"/>
          <w:rtl w:val="0"/>
        </w:rPr>
        <w:t xml:space="preserve">l'objet lui-même induit une action</w:t>
      </w:r>
      <w:r w:rsidDel="00000000" w:rsidR="00000000" w:rsidRPr="00000000">
        <w:rPr>
          <w:rtl w:val="0"/>
        </w:rPr>
        <w:t xml:space="preserve">, est ce que l'on appelle une </w:t>
      </w:r>
      <w:r w:rsidDel="00000000" w:rsidR="00000000" w:rsidRPr="00000000">
        <w:rPr>
          <w:b w:val="1"/>
          <w:bCs w:val="1"/>
          <w:rtl w:val="0"/>
        </w:rPr>
        <w:t xml:space="preserve">affordance</w:t>
      </w:r>
      <w:r w:rsidDel="00000000" w:rsidR="00000000" w:rsidRPr="00000000">
        <w:rPr>
          <w:rtl w:val="0"/>
        </w:rPr>
        <w:t xml:space="preserve">. </w:t>
      </w:r>
    </w:p>
    <w:p w:rsidR="00000000" w:rsidDel="00000000" w:rsidP="00000000" w:rsidRDefault="00000000" w:rsidRPr="00000000" w14:paraId="0000001D">
      <w:pPr>
        <w:spacing w:before="480" w:lineRule="auto"/>
        <w:rPr/>
      </w:pPr>
      <w:r w:rsidDel="00000000" w:rsidR="00000000" w:rsidRPr="00000000">
        <w:rPr>
          <w:rtl w:val="0"/>
        </w:rPr>
      </w:r>
    </w:p>
    <w:p w:rsidR="00000000" w:rsidDel="00000000" w:rsidP="00000000" w:rsidRDefault="00000000" w:rsidRPr="00000000" w14:paraId="0000001E">
      <w:pPr>
        <w:spacing w:before="480" w:lineRule="auto"/>
        <w:rPr/>
      </w:pPr>
      <w:r w:rsidDel="00000000" w:rsidR="00000000" w:rsidRPr="00000000">
        <w:rPr>
          <w:rtl w:val="0"/>
        </w:rPr>
      </w:r>
    </w:p>
    <w:p w:rsidR="00000000" w:rsidDel="00000000" w:rsidP="00000000" w:rsidRDefault="00000000" w:rsidRPr="00000000" w14:paraId="0000001F">
      <w:pPr>
        <w:spacing w:before="480" w:lineRule="auto"/>
        <w:rPr/>
      </w:pPr>
      <w:r w:rsidDel="00000000" w:rsidR="00000000" w:rsidRPr="00000000">
        <w:rPr>
          <w:rtl w:val="0"/>
        </w:rPr>
        <w:t xml:space="preserve">Une affordance est en effet définie comme </w:t>
      </w:r>
      <w:r w:rsidDel="00000000" w:rsidR="00000000" w:rsidRPr="00000000">
        <w:rPr>
          <w:b w:val="1"/>
          <w:bCs w:val="1"/>
          <w:rtl w:val="0"/>
        </w:rPr>
        <w:t xml:space="preserve">la capacité d’un objet/système à évoquer son utilisation/sa fonction</w:t>
      </w:r>
      <w:r w:rsidDel="00000000" w:rsidR="00000000" w:rsidRPr="00000000">
        <w:rPr>
          <w:rtl w:val="0"/>
        </w:rPr>
        <w:t xml:space="preserve">. L’affordance va </w:t>
      </w:r>
      <w:r w:rsidDel="00000000" w:rsidR="00000000" w:rsidRPr="00000000">
        <w:rPr>
          <w:b w:val="1"/>
          <w:bCs w:val="1"/>
          <w:rtl w:val="0"/>
        </w:rPr>
        <w:t xml:space="preserve">provoquer, induire, une interaction spontanée entre un environnement et son utilisateur</w:t>
      </w:r>
      <w:r w:rsidDel="00000000" w:rsidR="00000000" w:rsidRPr="00000000">
        <w:rPr>
          <w:rtl w:val="0"/>
        </w:rPr>
        <w:t xml:space="preserve"> (Gibson, 1950, 1977). </w:t>
      </w:r>
    </w:p>
    <w:p w:rsidR="00000000" w:rsidDel="00000000" w:rsidP="00000000" w:rsidRDefault="00000000" w:rsidRPr="00000000" w14:paraId="00000020">
      <w:pPr>
        <w:spacing w:before="480" w:lineRule="auto"/>
        <w:rPr/>
      </w:pPr>
      <w:r w:rsidDel="00000000" w:rsidR="00000000" w:rsidRPr="00000000">
        <w:rPr>
          <w:rtl w:val="0"/>
        </w:rPr>
        <w:t xml:space="preserve">Utiliser les affordances permet de rendre l’utilisation d’un objet ou d’un service intuitive.</w:t>
      </w:r>
    </w:p>
    <w:p w:rsidR="00000000" w:rsidDel="00000000" w:rsidP="00000000" w:rsidRDefault="00000000" w:rsidRPr="00000000" w14:paraId="00000021">
      <w:pPr>
        <w:spacing w:before="480" w:lineRule="auto"/>
        <w:rPr/>
      </w:pPr>
      <w:r w:rsidDel="00000000" w:rsidR="00000000" w:rsidRPr="00000000">
        <w:rPr>
          <w:rtl w:val="0"/>
        </w:rPr>
      </w:r>
    </w:p>
    <w:p w:rsidR="00000000" w:rsidDel="00000000" w:rsidP="00000000" w:rsidRDefault="00000000" w:rsidRPr="00000000" w14:paraId="00000022">
      <w:pPr>
        <w:spacing w:before="48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1968500"/>
            <wp:effectExtent b="0" l="0" r="0" t="0"/>
            <wp:docPr descr="Schéma d'une porte : on lit &quot;Good affordance&quot; en bas du schéma, le mot &quot;Push&quot; à gauche, avec une flèche vers la partie de la porte qui est plate (elle n'a pas de poignet). On lit également le mot &quot;Pull&quot; à droite de la porte, là où il y a une poignée. Photo d'un passage piéton : on y voit un passage piéton avec un enfant dessus, cette image est seulement illustrative." id="4" name="image5.jpg"/>
            <a:graphic>
              <a:graphicData uri="http://schemas.openxmlformats.org/drawingml/2006/picture">
                <pic:pic>
                  <pic:nvPicPr>
                    <pic:cNvPr descr="Schéma d'une porte : on lit &quot;Good affordance&quot; en bas du schéma, le mot &quot;Push&quot; à gauche, avec une flèche vers la partie de la porte qui est plate (elle n'a pas de poignet). On lit également le mot &quot;Pull&quot; à droite de la porte, là où il y a une poignée. Photo d'un passage piéton : on y voit un passage piéton avec un enfant dessus, cette image est seulement illustrative." id="0" name="image5.jpg"/>
                    <pic:cNvPicPr preferRelativeResize="0"/>
                  </pic:nvPicPr>
                  <pic:blipFill>
                    <a:blip r:embed="rId15"/>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480" w:lineRule="auto"/>
        <w:rPr/>
      </w:pPr>
      <w:r w:rsidDel="00000000" w:rsidR="00000000" w:rsidRPr="00000000">
        <w:rPr>
          <w:b w:val="1"/>
          <w:bCs w:val="1"/>
          <w:rtl w:val="0"/>
        </w:rPr>
        <w:t xml:space="preserve">Figure 1.</w:t>
      </w:r>
      <w:r w:rsidDel="00000000" w:rsidR="00000000" w:rsidRPr="00000000">
        <w:rPr>
          <w:rtl w:val="0"/>
        </w:rPr>
        <w:t xml:space="preserve"> A gauche, schéma d’une porte affordante. A droite, Photo d’un passage piéton peint en 3D en Islande | </w:t>
      </w:r>
      <w:r w:rsidDel="00000000" w:rsidR="00000000" w:rsidRPr="00000000">
        <w:rPr>
          <w:b w:val="1"/>
          <w:bCs w:val="1"/>
          <w:rtl w:val="0"/>
        </w:rPr>
        <w:t xml:space="preserve">Sources :</w:t>
      </w:r>
      <w:r w:rsidDel="00000000" w:rsidR="00000000" w:rsidRPr="00000000">
        <w:rPr>
          <w:rtl w:val="0"/>
        </w:rPr>
        <w:t xml:space="preserve"> image de gauche trouvée dans https://www.atrioom.fr/blog/affordance. Photo de droite : Philippe-Viela, O. (2017). VIDEO. L’Islande teste un passage piéton en 3D. </w:t>
      </w:r>
      <w:hyperlink r:id="rId16">
        <w:r w:rsidDel="00000000" w:rsidR="00000000" w:rsidRPr="00000000">
          <w:rPr>
            <w:color w:val="1155cc"/>
            <w:u w:val="single"/>
            <w:rtl w:val="0"/>
          </w:rPr>
          <w:t xml:space="preserve">www.20minutes.fr</w:t>
        </w:r>
      </w:hyperlink>
      <w:r w:rsidDel="00000000" w:rsidR="00000000" w:rsidRPr="00000000">
        <w:rPr>
          <w:rtl w:val="0"/>
        </w:rPr>
        <w:t xml:space="preserve">.  </w:t>
      </w:r>
      <w:hyperlink r:id="rId17">
        <w:r w:rsidDel="00000000" w:rsidR="00000000" w:rsidRPr="00000000">
          <w:rPr>
            <w:color w:val="1155cc"/>
            <w:u w:val="single"/>
            <w:rtl w:val="0"/>
          </w:rPr>
          <w:t xml:space="preserve">https://www.20minutes.fr/monde/2141967-20170929-video-islande-teste-passage-pieton-3d</w:t>
        </w:r>
      </w:hyperlink>
      <w:r w:rsidDel="00000000" w:rsidR="00000000" w:rsidRPr="00000000">
        <w:rPr>
          <w:rtl w:val="0"/>
        </w:rPr>
        <w:t xml:space="preserve"> </w:t>
      </w:r>
    </w:p>
    <w:p w:rsidR="00000000" w:rsidDel="00000000" w:rsidP="00000000" w:rsidRDefault="00000000" w:rsidRPr="00000000" w14:paraId="00000025">
      <w:pPr>
        <w:spacing w:before="480" w:lineRule="auto"/>
        <w:rPr/>
      </w:pPr>
      <w:r w:rsidDel="00000000" w:rsidR="00000000" w:rsidRPr="00000000">
        <w:rPr>
          <w:rtl w:val="0"/>
        </w:rPr>
      </w:r>
    </w:p>
    <w:p w:rsidR="00000000" w:rsidDel="00000000" w:rsidP="00000000" w:rsidRDefault="00000000" w:rsidRPr="00000000" w14:paraId="00000026">
      <w:pPr>
        <w:spacing w:before="480" w:lineRule="auto"/>
        <w:rPr/>
      </w:pPr>
      <w:r w:rsidDel="00000000" w:rsidR="00000000" w:rsidRPr="00000000">
        <w:rPr>
          <w:rtl w:val="0"/>
        </w:rPr>
      </w:r>
    </w:p>
    <w:p w:rsidR="00000000" w:rsidDel="00000000" w:rsidP="00000000" w:rsidRDefault="00000000" w:rsidRPr="00000000" w14:paraId="00000027">
      <w:pPr>
        <w:spacing w:before="480" w:lineRule="auto"/>
        <w:rPr>
          <w:b w:val="1"/>
          <w:bCs w:val="1"/>
        </w:rPr>
      </w:pPr>
      <w:r w:rsidDel="00000000" w:rsidR="00000000" w:rsidRPr="00000000">
        <w:rPr>
          <w:rtl w:val="0"/>
        </w:rPr>
        <w:t xml:space="preserve">Qui n’a jamais poussé une porte alors qu’il fallait la tirer et vice-versa ? Dans le premier exemple ci-dessus (Figure 1 de gauche), on parle de porte affordante car l’absence de poignet d’un côté induit l’action de pousser, et la poignet de l’autre côté induit l’action de tirer. </w:t>
      </w:r>
      <w:r w:rsidDel="00000000" w:rsidR="00000000" w:rsidRPr="00000000">
        <w:rPr>
          <w:b w:val="1"/>
          <w:bCs w:val="1"/>
          <w:rtl w:val="0"/>
        </w:rPr>
        <w:t xml:space="preserve">L’affordance permet ici de limiter les erreurs et ainsi, d’optimiser l’expérience utilisateur.</w:t>
      </w:r>
    </w:p>
    <w:p w:rsidR="00000000" w:rsidDel="00000000" w:rsidP="00000000" w:rsidRDefault="00000000" w:rsidRPr="00000000" w14:paraId="00000028">
      <w:pPr>
        <w:spacing w:before="480" w:lineRule="auto"/>
        <w:rPr/>
      </w:pPr>
      <w:r w:rsidDel="00000000" w:rsidR="00000000" w:rsidRPr="00000000">
        <w:rPr>
          <w:rtl w:val="0"/>
        </w:rPr>
      </w:r>
    </w:p>
    <w:p w:rsidR="00000000" w:rsidDel="00000000" w:rsidP="00000000" w:rsidRDefault="00000000" w:rsidRPr="00000000" w14:paraId="00000029">
      <w:pPr>
        <w:spacing w:before="480" w:lineRule="auto"/>
        <w:rPr/>
      </w:pPr>
      <w:r w:rsidDel="00000000" w:rsidR="00000000" w:rsidRPr="00000000">
        <w:rPr>
          <w:rtl w:val="0"/>
        </w:rPr>
      </w:r>
    </w:p>
    <w:p w:rsidR="00000000" w:rsidDel="00000000" w:rsidP="00000000" w:rsidRDefault="00000000" w:rsidRPr="00000000" w14:paraId="0000002A">
      <w:pPr>
        <w:spacing w:before="480" w:lineRule="auto"/>
        <w:rPr/>
      </w:pPr>
      <w:r w:rsidDel="00000000" w:rsidR="00000000" w:rsidRPr="00000000">
        <w:rPr>
          <w:rtl w:val="0"/>
        </w:rPr>
        <w:t xml:space="preserve">Dans le second exemple ci-dessus (Figure 1 de droite), on peut qualifier le passage piéton 3D comme étant plus affordant qu’un passage piéton classique en 2D. Celui-ci a été mis en place en Islande et a permis de diminuer significativement la vitesse des automobilistes. Cette méthode a permis d’éviter le rehaussement ou la modification physique de la chaussée tout en induisant le comportement souhaité, c’est-à-dire ralentir.</w:t>
      </w:r>
    </w:p>
    <w:p w:rsidR="00000000" w:rsidDel="00000000" w:rsidP="00000000" w:rsidRDefault="00000000" w:rsidRPr="00000000" w14:paraId="0000002B">
      <w:pPr>
        <w:spacing w:before="480" w:lineRule="auto"/>
        <w:rPr/>
      </w:pPr>
      <w:r w:rsidDel="00000000" w:rsidR="00000000" w:rsidRPr="00000000">
        <w:rPr>
          <w:rtl w:val="0"/>
        </w:rPr>
      </w:r>
    </w:p>
    <w:p w:rsidR="00000000" w:rsidDel="00000000" w:rsidP="00000000" w:rsidRDefault="00000000" w:rsidRPr="00000000" w14:paraId="0000002C">
      <w:pPr>
        <w:pStyle w:val="Heading1"/>
        <w:numPr>
          <w:ilvl w:val="0"/>
          <w:numId w:val="1"/>
        </w:numPr>
        <w:spacing w:after="0" w:afterAutospacing="0" w:before="480" w:lineRule="auto"/>
        <w:ind w:left="720" w:hanging="360"/>
        <w:rPr/>
      </w:pPr>
      <w:bookmarkStart w:colFirst="0" w:colLast="0" w:name="_b69cywoaelb5" w:id="1"/>
      <w:bookmarkEnd w:id="1"/>
      <w:r w:rsidDel="00000000" w:rsidR="00000000" w:rsidRPr="00000000">
        <w:rPr>
          <w:rtl w:val="0"/>
        </w:rPr>
        <w:t xml:space="preserve">Les affordances en conception d’interface</w:t>
      </w:r>
    </w:p>
    <w:p w:rsidR="00000000" w:rsidDel="00000000" w:rsidP="00000000" w:rsidRDefault="00000000" w:rsidRPr="00000000" w14:paraId="0000002D">
      <w:pPr>
        <w:pStyle w:val="Heading2"/>
        <w:numPr>
          <w:ilvl w:val="0"/>
          <w:numId w:val="6"/>
        </w:numPr>
        <w:spacing w:before="0" w:beforeAutospacing="0" w:lineRule="auto"/>
        <w:ind w:left="720" w:hanging="360"/>
        <w:rPr/>
      </w:pPr>
      <w:bookmarkStart w:colFirst="0" w:colLast="0" w:name="_tspwijtqil4n" w:id="2"/>
      <w:bookmarkEnd w:id="2"/>
      <w:r w:rsidDel="00000000" w:rsidR="00000000" w:rsidRPr="00000000">
        <w:rPr>
          <w:rtl w:val="0"/>
        </w:rPr>
        <w:t xml:space="preserve">L’ingéniosité des concepteurs ?</w:t>
      </w:r>
    </w:p>
    <w:p w:rsidR="00000000" w:rsidDel="00000000" w:rsidP="00000000" w:rsidRDefault="00000000" w:rsidRPr="00000000" w14:paraId="0000002E">
      <w:pPr>
        <w:spacing w:before="480" w:lineRule="auto"/>
        <w:rPr/>
      </w:pPr>
      <w:r w:rsidDel="00000000" w:rsidR="00000000" w:rsidRPr="00000000">
        <w:rPr>
          <w:rtl w:val="0"/>
        </w:rPr>
      </w:r>
    </w:p>
    <w:p w:rsidR="00000000" w:rsidDel="00000000" w:rsidP="00000000" w:rsidRDefault="00000000" w:rsidRPr="00000000" w14:paraId="0000002F">
      <w:pPr>
        <w:spacing w:before="480" w:lineRule="auto"/>
        <w:rPr/>
      </w:pPr>
      <w:r w:rsidDel="00000000" w:rsidR="00000000" w:rsidRPr="00000000">
        <w:rPr>
          <w:rtl w:val="0"/>
        </w:rPr>
        <w:t xml:space="preserve">Les </w:t>
      </w:r>
      <w:r w:rsidDel="00000000" w:rsidR="00000000" w:rsidRPr="00000000">
        <w:rPr>
          <w:b w:val="1"/>
          <w:bCs w:val="1"/>
          <w:rtl w:val="0"/>
        </w:rPr>
        <w:t xml:space="preserve">affordances</w:t>
      </w:r>
      <w:r w:rsidDel="00000000" w:rsidR="00000000" w:rsidRPr="00000000">
        <w:rPr>
          <w:rtl w:val="0"/>
        </w:rPr>
        <w:t xml:space="preserve"> sont </w:t>
      </w:r>
      <w:r w:rsidDel="00000000" w:rsidR="00000000" w:rsidRPr="00000000">
        <w:rPr>
          <w:b w:val="1"/>
          <w:bCs w:val="1"/>
          <w:rtl w:val="0"/>
        </w:rPr>
        <w:t xml:space="preserve">omniprésentes</w:t>
      </w:r>
      <w:r w:rsidDel="00000000" w:rsidR="00000000" w:rsidRPr="00000000">
        <w:rPr>
          <w:rtl w:val="0"/>
        </w:rPr>
        <w:t xml:space="preserve"> sur nos </w:t>
      </w:r>
      <w:r w:rsidDel="00000000" w:rsidR="00000000" w:rsidRPr="00000000">
        <w:rPr>
          <w:b w:val="1"/>
          <w:bCs w:val="1"/>
          <w:rtl w:val="0"/>
        </w:rPr>
        <w:t xml:space="preserve">interfaces</w:t>
      </w:r>
      <w:r w:rsidDel="00000000" w:rsidR="00000000" w:rsidRPr="00000000">
        <w:rPr>
          <w:rtl w:val="0"/>
        </w:rPr>
        <w:t xml:space="preserve"> </w:t>
      </w:r>
      <w:r w:rsidDel="00000000" w:rsidR="00000000" w:rsidRPr="00000000">
        <w:rPr>
          <w:b w:val="1"/>
          <w:bCs w:val="1"/>
          <w:rtl w:val="0"/>
        </w:rPr>
        <w:t xml:space="preserve">numériques</w:t>
      </w:r>
      <w:r w:rsidDel="00000000" w:rsidR="00000000" w:rsidRPr="00000000">
        <w:rPr>
          <w:rtl w:val="0"/>
        </w:rPr>
        <w:t xml:space="preserve">. Elles doivent attirer l’attention de l’utilisateur et suggérer la fonction de l’élément concerné. On peut alors faire appel à tous les sens de l’utilisateur (son, vue, toucher, etc.).</w:t>
      </w:r>
    </w:p>
    <w:p w:rsidR="00000000" w:rsidDel="00000000" w:rsidP="00000000" w:rsidRDefault="00000000" w:rsidRPr="00000000" w14:paraId="00000030">
      <w:pPr>
        <w:spacing w:before="480" w:lineRule="auto"/>
        <w:rPr/>
      </w:pPr>
      <w:r w:rsidDel="00000000" w:rsidR="00000000" w:rsidRPr="00000000">
        <w:rPr>
          <w:rtl w:val="0"/>
        </w:rPr>
      </w:r>
    </w:p>
    <w:p w:rsidR="00000000" w:rsidDel="00000000" w:rsidP="00000000" w:rsidRDefault="00000000" w:rsidRPr="00000000" w14:paraId="00000031">
      <w:pPr>
        <w:spacing w:before="480" w:lineRule="auto"/>
        <w:rPr/>
      </w:pPr>
      <w:r w:rsidDel="00000000" w:rsidR="00000000" w:rsidRPr="00000000">
        <w:rPr>
          <w:rtl w:val="0"/>
        </w:rPr>
      </w:r>
    </w:p>
    <w:p w:rsidR="00000000" w:rsidDel="00000000" w:rsidP="00000000" w:rsidRDefault="00000000" w:rsidRPr="00000000" w14:paraId="00000032">
      <w:pPr>
        <w:spacing w:before="480" w:lineRule="auto"/>
        <w:rPr/>
      </w:pPr>
      <w:r w:rsidDel="00000000" w:rsidR="00000000" w:rsidRPr="00000000">
        <w:rPr>
          <w:rtl w:val="0"/>
        </w:rPr>
        <w:t xml:space="preserve">Voici quelques exemples de dispositifs favorisant l’affordance et invitant donc à l’action :</w:t>
      </w:r>
    </w:p>
    <w:p w:rsidR="00000000" w:rsidDel="00000000" w:rsidP="00000000" w:rsidRDefault="00000000" w:rsidRPr="00000000" w14:paraId="00000033">
      <w:pPr>
        <w:numPr>
          <w:ilvl w:val="0"/>
          <w:numId w:val="5"/>
        </w:numPr>
        <w:spacing w:after="0" w:afterAutospacing="0" w:before="480" w:lineRule="auto"/>
        <w:ind w:left="720" w:hanging="360"/>
        <w:rPr>
          <w:u w:val="none"/>
        </w:rPr>
      </w:pPr>
      <w:r w:rsidDel="00000000" w:rsidR="00000000" w:rsidRPr="00000000">
        <w:rPr>
          <w:rtl w:val="0"/>
        </w:rPr>
        <w:t xml:space="preserve">Les </w:t>
      </w:r>
      <w:r w:rsidDel="00000000" w:rsidR="00000000" w:rsidRPr="00000000">
        <w:rPr>
          <w:b w:val="1"/>
          <w:bCs w:val="1"/>
          <w:rtl w:val="0"/>
        </w:rPr>
        <w:t xml:space="preserve">objets</w:t>
      </w:r>
      <w:r w:rsidDel="00000000" w:rsidR="00000000" w:rsidRPr="00000000">
        <w:rPr>
          <w:rtl w:val="0"/>
        </w:rPr>
        <w:t xml:space="preserve"> comme les boutons et liens hypertextes (appelés également “call-to-action”)</w:t>
      </w:r>
    </w:p>
    <w:p w:rsidR="00000000" w:rsidDel="00000000" w:rsidP="00000000" w:rsidRDefault="00000000" w:rsidRPr="00000000" w14:paraId="00000034">
      <w:pPr>
        <w:numPr>
          <w:ilvl w:val="0"/>
          <w:numId w:val="5"/>
        </w:numPr>
        <w:spacing w:after="0" w:afterAutospacing="0" w:before="0" w:beforeAutospacing="0" w:lineRule="auto"/>
        <w:ind w:left="720" w:hanging="360"/>
        <w:rPr>
          <w:u w:val="none"/>
        </w:rPr>
      </w:pPr>
      <w:r w:rsidDel="00000000" w:rsidR="00000000" w:rsidRPr="00000000">
        <w:rPr>
          <w:rtl w:val="0"/>
        </w:rPr>
        <w:t xml:space="preserve">Les </w:t>
      </w:r>
      <w:r w:rsidDel="00000000" w:rsidR="00000000" w:rsidRPr="00000000">
        <w:rPr>
          <w:b w:val="1"/>
          <w:bCs w:val="1"/>
          <w:rtl w:val="0"/>
        </w:rPr>
        <w:t xml:space="preserve">messages</w:t>
      </w:r>
      <w:r w:rsidDel="00000000" w:rsidR="00000000" w:rsidRPr="00000000">
        <w:rPr>
          <w:rtl w:val="0"/>
        </w:rPr>
        <w:t xml:space="preserve"> </w:t>
      </w:r>
      <w:r w:rsidDel="00000000" w:rsidR="00000000" w:rsidRPr="00000000">
        <w:rPr>
          <w:b w:val="1"/>
          <w:bCs w:val="1"/>
          <w:rtl w:val="0"/>
        </w:rPr>
        <w:t xml:space="preserve">textuels</w:t>
      </w:r>
      <w:r w:rsidDel="00000000" w:rsidR="00000000" w:rsidRPr="00000000">
        <w:rPr>
          <w:rtl w:val="0"/>
        </w:rPr>
        <w:t xml:space="preserve">/linguistiques focalisés sur l’action à effectuer comme “envoyer”, “répondre”, “annuler”, “valider”</w:t>
      </w:r>
    </w:p>
    <w:p w:rsidR="00000000" w:rsidDel="00000000" w:rsidP="00000000" w:rsidRDefault="00000000" w:rsidRPr="00000000" w14:paraId="00000035">
      <w:pPr>
        <w:numPr>
          <w:ilvl w:val="0"/>
          <w:numId w:val="5"/>
        </w:numPr>
        <w:spacing w:after="0" w:afterAutospacing="0" w:before="0" w:beforeAutospacing="0" w:lineRule="auto"/>
        <w:ind w:left="720" w:hanging="360"/>
        <w:rPr>
          <w:u w:val="none"/>
        </w:rPr>
      </w:pPr>
      <w:r w:rsidDel="00000000" w:rsidR="00000000" w:rsidRPr="00000000">
        <w:rPr>
          <w:rtl w:val="0"/>
        </w:rPr>
        <w:t xml:space="preserve">Les </w:t>
      </w:r>
      <w:r w:rsidDel="00000000" w:rsidR="00000000" w:rsidRPr="00000000">
        <w:rPr>
          <w:b w:val="1"/>
          <w:bCs w:val="1"/>
          <w:rtl w:val="0"/>
        </w:rPr>
        <w:t xml:space="preserve">éléments graphiques</w:t>
      </w:r>
      <w:r w:rsidDel="00000000" w:rsidR="00000000" w:rsidRPr="00000000">
        <w:rPr>
          <w:rtl w:val="0"/>
        </w:rPr>
        <w:t xml:space="preserve"> : menu, flèches, loupe, etc.</w:t>
      </w:r>
    </w:p>
    <w:p w:rsidR="00000000" w:rsidDel="00000000" w:rsidP="00000000" w:rsidRDefault="00000000" w:rsidRPr="00000000" w14:paraId="00000036">
      <w:pPr>
        <w:numPr>
          <w:ilvl w:val="0"/>
          <w:numId w:val="5"/>
        </w:numPr>
        <w:spacing w:after="0" w:afterAutospacing="0" w:before="0" w:beforeAutospacing="0" w:lineRule="auto"/>
        <w:ind w:left="720" w:hanging="360"/>
        <w:rPr>
          <w:u w:val="none"/>
        </w:rPr>
      </w:pPr>
      <w:r w:rsidDel="00000000" w:rsidR="00000000" w:rsidRPr="00000000">
        <w:rPr>
          <w:rtl w:val="0"/>
        </w:rPr>
        <w:t xml:space="preserve">Les </w:t>
      </w:r>
      <w:r w:rsidDel="00000000" w:rsidR="00000000" w:rsidRPr="00000000">
        <w:rPr>
          <w:b w:val="1"/>
          <w:bCs w:val="1"/>
          <w:rtl w:val="0"/>
        </w:rPr>
        <w:t xml:space="preserve">icônes métaphoriques</w:t>
      </w:r>
      <w:r w:rsidDel="00000000" w:rsidR="00000000" w:rsidRPr="00000000">
        <w:rPr>
          <w:rtl w:val="0"/>
        </w:rPr>
        <w:t xml:space="preserve"> : enveloppe, téléphone, etc.</w:t>
      </w:r>
    </w:p>
    <w:p w:rsidR="00000000" w:rsidDel="00000000" w:rsidP="00000000" w:rsidRDefault="00000000" w:rsidRPr="00000000" w14:paraId="00000037">
      <w:pPr>
        <w:numPr>
          <w:ilvl w:val="0"/>
          <w:numId w:val="5"/>
        </w:numPr>
        <w:spacing w:before="0" w:beforeAutospacing="0" w:lineRule="auto"/>
        <w:ind w:left="720" w:hanging="360"/>
        <w:rPr>
          <w:u w:val="none"/>
        </w:rPr>
      </w:pPr>
      <w:r w:rsidDel="00000000" w:rsidR="00000000" w:rsidRPr="00000000">
        <w:rPr>
          <w:rtl w:val="0"/>
        </w:rPr>
        <w:t xml:space="preserve">Les </w:t>
      </w:r>
      <w:r w:rsidDel="00000000" w:rsidR="00000000" w:rsidRPr="00000000">
        <w:rPr>
          <w:b w:val="1"/>
          <w:bCs w:val="1"/>
          <w:rtl w:val="0"/>
        </w:rPr>
        <w:t xml:space="preserve">boutons cliquables</w:t>
      </w:r>
      <w:r w:rsidDel="00000000" w:rsidR="00000000" w:rsidRPr="00000000">
        <w:rPr>
          <w:rtl w:val="0"/>
        </w:rPr>
        <w:t xml:space="preserve"> (ou “call-to-action”) d’une interface sont un bon exemple d’objets numériques affordants. En jouant avec la taille, les contrastes, les textures, l’objet va suggérer lui-même sa propre utilisation.</w:t>
      </w:r>
    </w:p>
    <w:p w:rsidR="00000000" w:rsidDel="00000000" w:rsidP="00000000" w:rsidRDefault="00000000" w:rsidRPr="00000000" w14:paraId="00000038">
      <w:pPr>
        <w:spacing w:before="480" w:lineRule="auto"/>
        <w:rPr/>
      </w:pPr>
      <w:r w:rsidDel="00000000" w:rsidR="00000000" w:rsidRPr="00000000">
        <w:rPr>
          <w:rtl w:val="0"/>
        </w:rPr>
      </w:r>
    </w:p>
    <w:p w:rsidR="00000000" w:rsidDel="00000000" w:rsidP="00000000" w:rsidRDefault="00000000" w:rsidRPr="00000000" w14:paraId="00000039">
      <w:pPr>
        <w:spacing w:before="480" w:lineRule="auto"/>
        <w:rPr/>
      </w:pPr>
      <w:r w:rsidDel="00000000" w:rsidR="00000000" w:rsidRPr="00000000">
        <w:rPr>
          <w:rtl w:val="0"/>
        </w:rPr>
      </w:r>
    </w:p>
    <w:p w:rsidR="00000000" w:rsidDel="00000000" w:rsidP="00000000" w:rsidRDefault="00000000" w:rsidRPr="00000000" w14:paraId="0000003A">
      <w:pPr>
        <w:spacing w:before="480" w:lineRule="auto"/>
        <w:rPr/>
      </w:pPr>
      <w:r w:rsidDel="00000000" w:rsidR="00000000" w:rsidRPr="00000000">
        <w:rPr>
          <w:rtl w:val="0"/>
        </w:rPr>
        <w:t xml:space="preserve">Ainsi, </w:t>
      </w:r>
      <w:r w:rsidDel="00000000" w:rsidR="00000000" w:rsidRPr="00000000">
        <w:rPr>
          <w:b w:val="1"/>
          <w:bCs w:val="1"/>
          <w:rtl w:val="0"/>
        </w:rPr>
        <w:t xml:space="preserve">la perception va au-delà de la simple reconnaissance visuelle et inclut une interaction proactive</w:t>
      </w:r>
      <w:r w:rsidDel="00000000" w:rsidR="00000000" w:rsidRPr="00000000">
        <w:rPr>
          <w:rtl w:val="0"/>
        </w:rPr>
        <w:t xml:space="preserve">, démontrant la façon dont </w:t>
      </w:r>
      <w:r w:rsidDel="00000000" w:rsidR="00000000" w:rsidRPr="00000000">
        <w:rPr>
          <w:b w:val="1"/>
          <w:bCs w:val="1"/>
          <w:rtl w:val="0"/>
        </w:rPr>
        <w:t xml:space="preserve">les affordances guident nos comportements dans le monde numérique</w:t>
      </w:r>
      <w:r w:rsidDel="00000000" w:rsidR="00000000" w:rsidRPr="00000000">
        <w:rPr>
          <w:rtl w:val="0"/>
        </w:rPr>
        <w:t xml:space="preserve">.</w:t>
      </w:r>
    </w:p>
    <w:p w:rsidR="00000000" w:rsidDel="00000000" w:rsidP="00000000" w:rsidRDefault="00000000" w:rsidRPr="00000000" w14:paraId="0000003B">
      <w:pPr>
        <w:spacing w:before="480" w:lineRule="auto"/>
        <w:rPr/>
      </w:pPr>
      <w:r w:rsidDel="00000000" w:rsidR="00000000" w:rsidRPr="00000000">
        <w:rPr>
          <w:rtl w:val="0"/>
        </w:rPr>
      </w:r>
    </w:p>
    <w:p w:rsidR="00000000" w:rsidDel="00000000" w:rsidP="00000000" w:rsidRDefault="00000000" w:rsidRPr="00000000" w14:paraId="0000003C">
      <w:pPr>
        <w:spacing w:before="480" w:lineRule="auto"/>
        <w:rPr/>
      </w:pPr>
      <w:r w:rsidDel="00000000" w:rsidR="00000000" w:rsidRPr="00000000">
        <w:rPr>
          <w:rtl w:val="0"/>
        </w:rPr>
      </w:r>
    </w:p>
    <w:p w:rsidR="00000000" w:rsidDel="00000000" w:rsidP="00000000" w:rsidRDefault="00000000" w:rsidRPr="00000000" w14:paraId="0000003D">
      <w:pPr>
        <w:spacing w:before="480" w:lineRule="auto"/>
        <w:rPr/>
      </w:pPr>
      <w:r w:rsidDel="00000000" w:rsidR="00000000" w:rsidRPr="00000000">
        <w:rPr>
          <w:rtl w:val="0"/>
        </w:rPr>
        <w:t xml:space="preserve">Toutefois, il est essentiel d’aller un peu plus loin dans la compréhension des affordances, et plus particulièrement leur enracinement dans l’expérience humaine et les modèles mentaux qui les sous-tendent.</w:t>
      </w:r>
    </w:p>
    <w:p w:rsidR="00000000" w:rsidDel="00000000" w:rsidP="00000000" w:rsidRDefault="00000000" w:rsidRPr="00000000" w14:paraId="0000003E">
      <w:pPr>
        <w:spacing w:before="480" w:lineRule="auto"/>
        <w:rPr/>
      </w:pPr>
      <w:r w:rsidDel="00000000" w:rsidR="00000000" w:rsidRPr="00000000">
        <w:rPr>
          <w:rtl w:val="0"/>
        </w:rPr>
      </w:r>
    </w:p>
    <w:p w:rsidR="00000000" w:rsidDel="00000000" w:rsidP="00000000" w:rsidRDefault="00000000" w:rsidRPr="00000000" w14:paraId="0000003F">
      <w:pPr>
        <w:spacing w:before="480" w:lineRule="auto"/>
        <w:rPr/>
      </w:pPr>
      <w:r w:rsidDel="00000000" w:rsidR="00000000" w:rsidRPr="00000000">
        <w:rPr>
          <w:rtl w:val="0"/>
        </w:rPr>
      </w:r>
    </w:p>
    <w:p w:rsidR="00000000" w:rsidDel="00000000" w:rsidP="00000000" w:rsidRDefault="00000000" w:rsidRPr="00000000" w14:paraId="00000040">
      <w:pPr>
        <w:pStyle w:val="Heading2"/>
        <w:numPr>
          <w:ilvl w:val="0"/>
          <w:numId w:val="6"/>
        </w:numPr>
        <w:spacing w:before="480" w:lineRule="auto"/>
        <w:ind w:left="720" w:hanging="360"/>
        <w:rPr/>
      </w:pPr>
      <w:bookmarkStart w:colFirst="0" w:colLast="0" w:name="_spoqwh10w9wt" w:id="3"/>
      <w:bookmarkEnd w:id="3"/>
      <w:r w:rsidDel="00000000" w:rsidR="00000000" w:rsidRPr="00000000">
        <w:rPr>
          <w:rtl w:val="0"/>
        </w:rPr>
        <w:t xml:space="preserve">L’illusion collective : démystifions le mythe de l’interaction intuitive magique </w:t>
      </w:r>
    </w:p>
    <w:p w:rsidR="00000000" w:rsidDel="00000000" w:rsidP="00000000" w:rsidRDefault="00000000" w:rsidRPr="00000000" w14:paraId="00000041">
      <w:pPr>
        <w:spacing w:before="480" w:lineRule="auto"/>
        <w:rPr/>
      </w:pPr>
      <w:r w:rsidDel="00000000" w:rsidR="00000000" w:rsidRPr="00000000">
        <w:rPr>
          <w:rtl w:val="0"/>
        </w:rPr>
      </w:r>
    </w:p>
    <w:p w:rsidR="00000000" w:rsidDel="00000000" w:rsidP="00000000" w:rsidRDefault="00000000" w:rsidRPr="00000000" w14:paraId="00000042">
      <w:pPr>
        <w:spacing w:before="480" w:lineRule="auto"/>
        <w:rPr>
          <w:b w:val="1"/>
          <w:bCs w:val="1"/>
        </w:rPr>
      </w:pPr>
      <w:r w:rsidDel="00000000" w:rsidR="00000000" w:rsidRPr="00000000">
        <w:rPr>
          <w:b w:val="1"/>
          <w:bCs w:val="1"/>
          <w:rtl w:val="0"/>
        </w:rPr>
        <w:t xml:space="preserve">En réalité, un objet ne suggère pas à lui seul sa propre utilisation</w:t>
      </w:r>
      <w:r w:rsidDel="00000000" w:rsidR="00000000" w:rsidRPr="00000000">
        <w:rPr>
          <w:rtl w:val="0"/>
        </w:rPr>
        <w:t xml:space="preserve">. Les affordances ne sont pas un concept magique, uniquement lié aux objets ou à leur design. </w:t>
      </w:r>
      <w:r w:rsidDel="00000000" w:rsidR="00000000" w:rsidRPr="00000000">
        <w:rPr>
          <w:b w:val="1"/>
          <w:bCs w:val="1"/>
          <w:rtl w:val="0"/>
        </w:rPr>
        <w:t xml:space="preserve">Les connaissances et expériences d’un individu face à un objet sont des conditions sine qua non à l’affordance.</w:t>
      </w:r>
    </w:p>
    <w:p w:rsidR="00000000" w:rsidDel="00000000" w:rsidP="00000000" w:rsidRDefault="00000000" w:rsidRPr="00000000" w14:paraId="00000043">
      <w:pPr>
        <w:spacing w:before="480" w:lineRule="auto"/>
        <w:rPr/>
      </w:pPr>
      <w:r w:rsidDel="00000000" w:rsidR="00000000" w:rsidRPr="00000000">
        <w:rPr>
          <w:rtl w:val="0"/>
        </w:rPr>
      </w:r>
    </w:p>
    <w:p w:rsidR="00000000" w:rsidDel="00000000" w:rsidP="00000000" w:rsidRDefault="00000000" w:rsidRPr="00000000" w14:paraId="00000044">
      <w:pPr>
        <w:spacing w:before="480" w:lineRule="auto"/>
        <w:rPr/>
      </w:pPr>
      <w:r w:rsidDel="00000000" w:rsidR="00000000" w:rsidRPr="00000000">
        <w:rPr>
          <w:rtl w:val="0"/>
        </w:rPr>
      </w:r>
    </w:p>
    <w:p w:rsidR="00000000" w:rsidDel="00000000" w:rsidP="00000000" w:rsidRDefault="00000000" w:rsidRPr="00000000" w14:paraId="00000045">
      <w:pPr>
        <w:spacing w:before="480" w:lineRule="auto"/>
        <w:rPr/>
      </w:pPr>
      <w:r w:rsidDel="00000000" w:rsidR="00000000" w:rsidRPr="00000000">
        <w:rPr>
          <w:rtl w:val="0"/>
        </w:rPr>
        <w:t xml:space="preserve">Par exemple, lorsqu'un utilisateur se trouve face à une icône constituée de trois lignes horizontales, l’interprétation de cette icône en tant que moyen d'ouvrir une liste de liens cliquables dépendra de l’expérience passée de l’individu. Autrement dit, sa capacité à reconnaître cette icône comme un menu de navigation et à être incité à agir — c'est-à-dire à appuyer sur l'icône —, ne sera présente que s'il a déjà eu des connaissances ou des expériences antérieures liées à cette icône.</w:t>
      </w:r>
    </w:p>
    <w:p w:rsidR="00000000" w:rsidDel="00000000" w:rsidP="00000000" w:rsidRDefault="00000000" w:rsidRPr="00000000" w14:paraId="00000046">
      <w:pPr>
        <w:spacing w:before="480" w:lineRule="auto"/>
        <w:rPr/>
      </w:pPr>
      <w:r w:rsidDel="00000000" w:rsidR="00000000" w:rsidRPr="00000000">
        <w:rPr>
          <w:rtl w:val="0"/>
        </w:rPr>
      </w:r>
    </w:p>
    <w:p w:rsidR="00000000" w:rsidDel="00000000" w:rsidP="00000000" w:rsidRDefault="00000000" w:rsidRPr="00000000" w14:paraId="00000047">
      <w:pPr>
        <w:spacing w:before="480" w:lineRule="auto"/>
        <w:rPr/>
      </w:pPr>
      <w:r w:rsidDel="00000000" w:rsidR="00000000" w:rsidRPr="00000000">
        <w:rPr>
          <w:rtl w:val="0"/>
        </w:rPr>
      </w:r>
    </w:p>
    <w:p w:rsidR="00000000" w:rsidDel="00000000" w:rsidP="00000000" w:rsidRDefault="00000000" w:rsidRPr="00000000" w14:paraId="00000048">
      <w:pPr>
        <w:spacing w:before="480" w:lineRule="auto"/>
        <w:rPr/>
      </w:pPr>
      <w:r w:rsidDel="00000000" w:rsidR="00000000" w:rsidRPr="00000000">
        <w:rPr>
          <w:rtl w:val="0"/>
        </w:rPr>
        <w:t xml:space="preserve">En d’autres termes, les affordances n’existent que grâce à nos propres modèles mentaux, nos connaissances/expériences (e.g., Creem-Regehr, Gill, Pointon, Bodenheimer &amp; Stefanucci, 2019). Il faut </w:t>
      </w:r>
      <w:r w:rsidDel="00000000" w:rsidR="00000000" w:rsidRPr="00000000">
        <w:rPr>
          <w:b w:val="1"/>
          <w:bCs w:val="1"/>
          <w:rtl w:val="0"/>
        </w:rPr>
        <w:t xml:space="preserve">considérer les affordances comme une méthode, un outil de conception basé sur nos connaissances du fonctionnement humain</w:t>
      </w:r>
      <w:r w:rsidDel="00000000" w:rsidR="00000000" w:rsidRPr="00000000">
        <w:rPr>
          <w:rtl w:val="0"/>
        </w:rPr>
        <w:t xml:space="preserve">. Par exemple, un escalier ne devient affordant que lorsque j’ai pris conscience ou connaissance - en apprenant à marcher la plupart du temps - qu'il est composé de marches, qu’en général, chacune de ces marches nécessite un pas en avant, etc. En effet, diverses études ont montré qu’un escalier n’était affordant pour les enfants qu’à partir d’un certain âge, lorsque la marche était acquise (e.g., Warren, 1984).</w:t>
      </w:r>
    </w:p>
    <w:p w:rsidR="00000000" w:rsidDel="00000000" w:rsidP="00000000" w:rsidRDefault="00000000" w:rsidRPr="00000000" w14:paraId="00000049">
      <w:pPr>
        <w:spacing w:before="480" w:lineRule="auto"/>
        <w:rPr/>
      </w:pPr>
      <w:r w:rsidDel="00000000" w:rsidR="00000000" w:rsidRPr="00000000">
        <w:rPr>
          <w:rtl w:val="0"/>
        </w:rPr>
      </w:r>
    </w:p>
    <w:p w:rsidR="00000000" w:rsidDel="00000000" w:rsidP="00000000" w:rsidRDefault="00000000" w:rsidRPr="00000000" w14:paraId="0000004A">
      <w:pPr>
        <w:spacing w:before="480" w:lineRule="auto"/>
        <w:rPr/>
      </w:pPr>
      <w:r w:rsidDel="00000000" w:rsidR="00000000" w:rsidRPr="00000000">
        <w:rPr>
          <w:rtl w:val="0"/>
        </w:rPr>
      </w:r>
    </w:p>
    <w:p w:rsidR="00000000" w:rsidDel="00000000" w:rsidP="00000000" w:rsidRDefault="00000000" w:rsidRPr="00000000" w14:paraId="0000004B">
      <w:pPr>
        <w:spacing w:before="480" w:lineRule="auto"/>
        <w:rPr>
          <w:b w:val="1"/>
          <w:bCs w:val="1"/>
        </w:rPr>
      </w:pPr>
      <w:r w:rsidDel="00000000" w:rsidR="00000000" w:rsidRPr="00000000">
        <w:rPr>
          <w:b w:val="1"/>
          <w:bCs w:val="1"/>
          <w:rtl w:val="0"/>
        </w:rPr>
        <w:t xml:space="preserve">Un objet ne suggère donc pas son utilisation à lui tout seul, il a besoin du cerveau humain pour exister.</w:t>
      </w:r>
    </w:p>
    <w:p w:rsidR="00000000" w:rsidDel="00000000" w:rsidP="00000000" w:rsidRDefault="00000000" w:rsidRPr="00000000" w14:paraId="0000004C">
      <w:pPr>
        <w:spacing w:before="480" w:lineRule="auto"/>
        <w:rPr/>
      </w:pPr>
      <w:r w:rsidDel="00000000" w:rsidR="00000000" w:rsidRPr="00000000">
        <w:rPr>
          <w:rtl w:val="0"/>
        </w:rPr>
      </w:r>
    </w:p>
    <w:p w:rsidR="00000000" w:rsidDel="00000000" w:rsidP="00000000" w:rsidRDefault="00000000" w:rsidRPr="00000000" w14:paraId="0000004D">
      <w:pPr>
        <w:spacing w:before="480" w:lineRule="auto"/>
        <w:rPr/>
      </w:pPr>
      <w:r w:rsidDel="00000000" w:rsidR="00000000" w:rsidRPr="00000000">
        <w:rPr>
          <w:rtl w:val="0"/>
        </w:rPr>
      </w:r>
    </w:p>
    <w:p w:rsidR="00000000" w:rsidDel="00000000" w:rsidP="00000000" w:rsidRDefault="00000000" w:rsidRPr="00000000" w14:paraId="0000004E">
      <w:pPr>
        <w:pStyle w:val="Heading1"/>
        <w:spacing w:before="480" w:lineRule="auto"/>
        <w:rPr/>
      </w:pPr>
      <w:bookmarkStart w:colFirst="0" w:colLast="0" w:name="_dlkoamm9h0i7" w:id="4"/>
      <w:bookmarkEnd w:id="4"/>
      <w:r w:rsidDel="00000000" w:rsidR="00000000" w:rsidRPr="00000000">
        <w:rPr>
          <w:rtl w:val="0"/>
        </w:rPr>
        <w:t xml:space="preserve">Liste des articles publiés</w:t>
      </w:r>
    </w:p>
    <w:p w:rsidR="00000000" w:rsidDel="00000000" w:rsidP="00000000" w:rsidRDefault="00000000" w:rsidRPr="00000000" w14:paraId="0000004F">
      <w:pPr>
        <w:numPr>
          <w:ilvl w:val="0"/>
          <w:numId w:val="3"/>
        </w:numPr>
        <w:spacing w:after="0" w:afterAutospacing="0" w:before="480" w:lineRule="auto"/>
        <w:ind w:left="720" w:hanging="360"/>
        <w:rPr>
          <w:u w:val="none"/>
        </w:rPr>
      </w:pPr>
      <w:hyperlink r:id="rId18">
        <w:r w:rsidDel="00000000" w:rsidR="00000000" w:rsidRPr="00000000">
          <w:rPr>
            <w:color w:val="1155cc"/>
            <w:u w:val="single"/>
            <w:rtl w:val="0"/>
          </w:rPr>
          <w:t xml:space="preserve">La psychologie cognitive : une nécessité pour la conception centrée sur l'humain [PC1]</w:t>
        </w:r>
      </w:hyperlink>
      <w:r w:rsidDel="00000000" w:rsidR="00000000" w:rsidRPr="00000000">
        <w:rPr>
          <w:rtl w:val="0"/>
        </w:rPr>
      </w:r>
    </w:p>
    <w:p w:rsidR="00000000" w:rsidDel="00000000" w:rsidP="00000000" w:rsidRDefault="00000000" w:rsidRPr="00000000" w14:paraId="00000050">
      <w:pPr>
        <w:numPr>
          <w:ilvl w:val="0"/>
          <w:numId w:val="3"/>
        </w:numPr>
        <w:spacing w:after="0" w:afterAutospacing="0" w:before="0" w:beforeAutospacing="0" w:lineRule="auto"/>
        <w:ind w:left="720" w:hanging="360"/>
        <w:rPr>
          <w:u w:val="none"/>
        </w:rPr>
      </w:pPr>
      <w:hyperlink r:id="rId19">
        <w:r w:rsidDel="00000000" w:rsidR="00000000" w:rsidRPr="00000000">
          <w:rPr>
            <w:color w:val="1155cc"/>
            <w:u w:val="single"/>
            <w:rtl w:val="0"/>
          </w:rPr>
          <w:t xml:space="preserve">La perception visuelle : comment notre cerveau forge-t-il notre vision du réel ? [PC2]</w:t>
        </w:r>
      </w:hyperlink>
      <w:r w:rsidDel="00000000" w:rsidR="00000000" w:rsidRPr="00000000">
        <w:rPr>
          <w:rtl w:val="0"/>
        </w:rPr>
      </w:r>
    </w:p>
    <w:p w:rsidR="00000000" w:rsidDel="00000000" w:rsidP="00000000" w:rsidRDefault="00000000" w:rsidRPr="00000000" w14:paraId="00000051">
      <w:pPr>
        <w:numPr>
          <w:ilvl w:val="0"/>
          <w:numId w:val="3"/>
        </w:numPr>
        <w:spacing w:after="0" w:afterAutospacing="0" w:before="0" w:beforeAutospacing="0" w:lineRule="auto"/>
        <w:ind w:left="720" w:hanging="360"/>
        <w:rPr>
          <w:u w:val="none"/>
        </w:rPr>
      </w:pPr>
      <w:hyperlink r:id="rId20">
        <w:r w:rsidDel="00000000" w:rsidR="00000000" w:rsidRPr="00000000">
          <w:rPr>
            <w:color w:val="1155cc"/>
            <w:u w:val="single"/>
            <w:rtl w:val="0"/>
          </w:rPr>
          <w:t xml:space="preserve">La perception visuelle : les 5 lois à appliquer absolument ! [PC3]</w:t>
        </w:r>
      </w:hyperlink>
      <w:r w:rsidDel="00000000" w:rsidR="00000000" w:rsidRPr="00000000">
        <w:rPr>
          <w:rtl w:val="0"/>
        </w:rPr>
      </w:r>
    </w:p>
    <w:p w:rsidR="00000000" w:rsidDel="00000000" w:rsidP="00000000" w:rsidRDefault="00000000" w:rsidRPr="00000000" w14:paraId="00000052">
      <w:pPr>
        <w:numPr>
          <w:ilvl w:val="0"/>
          <w:numId w:val="3"/>
        </w:numPr>
        <w:spacing w:after="0" w:afterAutospacing="0" w:before="0" w:beforeAutospacing="0" w:lineRule="auto"/>
        <w:ind w:left="720" w:hanging="360"/>
        <w:rPr>
          <w:u w:val="none"/>
        </w:rPr>
      </w:pPr>
      <w:hyperlink r:id="rId21">
        <w:r w:rsidDel="00000000" w:rsidR="00000000" w:rsidRPr="00000000">
          <w:rPr>
            <w:color w:val="1155cc"/>
            <w:u w:val="single"/>
            <w:rtl w:val="0"/>
          </w:rPr>
          <w:t xml:space="preserve">La perception auditive : comprendre et mettre en pratique ses principes [PC4]</w:t>
        </w:r>
      </w:hyperlink>
      <w:r w:rsidDel="00000000" w:rsidR="00000000" w:rsidRPr="00000000">
        <w:rPr>
          <w:rtl w:val="0"/>
        </w:rPr>
      </w:r>
    </w:p>
    <w:p w:rsidR="00000000" w:rsidDel="00000000" w:rsidP="00000000" w:rsidRDefault="00000000" w:rsidRPr="00000000" w14:paraId="00000053">
      <w:pPr>
        <w:numPr>
          <w:ilvl w:val="0"/>
          <w:numId w:val="3"/>
        </w:numPr>
        <w:spacing w:before="0" w:beforeAutospacing="0" w:lineRule="auto"/>
        <w:ind w:left="720" w:hanging="360"/>
        <w:rPr>
          <w:i w:val="1"/>
          <w:iCs w:val="1"/>
        </w:rPr>
      </w:pPr>
      <w:r w:rsidDel="00000000" w:rsidR="00000000" w:rsidRPr="00000000">
        <w:rPr>
          <w:i w:val="1"/>
          <w:iCs w:val="1"/>
          <w:rtl w:val="0"/>
        </w:rPr>
        <w:t xml:space="preserve">La perception-action : affordances, ingéniosité ou illusions ? Démystifions le mythe de l'interaction intuitive [PC5]</w:t>
      </w:r>
    </w:p>
    <w:p w:rsidR="00000000" w:rsidDel="00000000" w:rsidP="00000000" w:rsidRDefault="00000000" w:rsidRPr="00000000" w14:paraId="00000054">
      <w:pPr>
        <w:spacing w:before="480" w:lineRule="auto"/>
        <w:rPr/>
      </w:pPr>
      <w:r w:rsidDel="00000000" w:rsidR="00000000" w:rsidRPr="00000000">
        <w:rPr>
          <w:rtl w:val="0"/>
        </w:rPr>
      </w:r>
    </w:p>
    <w:p w:rsidR="00000000" w:rsidDel="00000000" w:rsidP="00000000" w:rsidRDefault="00000000" w:rsidRPr="00000000" w14:paraId="00000055">
      <w:pPr>
        <w:pStyle w:val="Heading1"/>
        <w:spacing w:before="480" w:lineRule="auto"/>
        <w:rPr/>
      </w:pPr>
      <w:bookmarkStart w:colFirst="0" w:colLast="0" w:name="_wc7yseapxxn9" w:id="5"/>
      <w:bookmarkEnd w:id="5"/>
      <w:r w:rsidDel="00000000" w:rsidR="00000000" w:rsidRPr="00000000">
        <w:rPr>
          <w:rtl w:val="0"/>
        </w:rPr>
        <w:t xml:space="preserve">Références bibliographiques</w:t>
      </w:r>
    </w:p>
    <w:p w:rsidR="00000000" w:rsidDel="00000000" w:rsidP="00000000" w:rsidRDefault="00000000" w:rsidRPr="00000000" w14:paraId="00000056">
      <w:pPr>
        <w:numPr>
          <w:ilvl w:val="0"/>
          <w:numId w:val="2"/>
        </w:numPr>
        <w:spacing w:after="0" w:afterAutospacing="0" w:before="480" w:lineRule="auto"/>
        <w:ind w:left="720" w:hanging="360"/>
        <w:rPr>
          <w:u w:val="none"/>
        </w:rPr>
      </w:pPr>
      <w:r w:rsidDel="00000000" w:rsidR="00000000" w:rsidRPr="00000000">
        <w:rPr>
          <w:rtl w:val="0"/>
        </w:rPr>
        <w:t xml:space="preserve">Creem-Regehr, S. H., Gill, D., Pointon, G., Bodenheimer, B., &amp; Stefanucci, J. K. (2019). Mind the gap: gap affordance judgments of children, teens, and adults in an immersive virtual environment. </w:t>
      </w:r>
      <w:r w:rsidDel="00000000" w:rsidR="00000000" w:rsidRPr="00000000">
        <w:rPr>
          <w:i w:val="1"/>
          <w:iCs w:val="1"/>
          <w:rtl w:val="0"/>
        </w:rPr>
        <w:t xml:space="preserve">Frontiers in Robotics and AI, 6</w:t>
      </w:r>
      <w:r w:rsidDel="00000000" w:rsidR="00000000" w:rsidRPr="00000000">
        <w:rPr>
          <w:rtl w:val="0"/>
        </w:rPr>
        <w:t xml:space="preserve">.</w:t>
      </w:r>
    </w:p>
    <w:p w:rsidR="00000000" w:rsidDel="00000000" w:rsidP="00000000" w:rsidRDefault="00000000" w:rsidRPr="00000000" w14:paraId="00000057">
      <w:pPr>
        <w:numPr>
          <w:ilvl w:val="0"/>
          <w:numId w:val="2"/>
        </w:numPr>
        <w:spacing w:after="0" w:afterAutospacing="0" w:before="0" w:beforeAutospacing="0" w:lineRule="auto"/>
        <w:ind w:left="720" w:hanging="360"/>
        <w:rPr>
          <w:u w:val="none"/>
        </w:rPr>
      </w:pPr>
      <w:r w:rsidDel="00000000" w:rsidR="00000000" w:rsidRPr="00000000">
        <w:rPr>
          <w:rtl w:val="0"/>
        </w:rPr>
        <w:t xml:space="preserve">Gibson, J. J. (1950). </w:t>
      </w:r>
      <w:r w:rsidDel="00000000" w:rsidR="00000000" w:rsidRPr="00000000">
        <w:rPr>
          <w:i w:val="1"/>
          <w:iCs w:val="1"/>
          <w:rtl w:val="0"/>
        </w:rPr>
        <w:t xml:space="preserve">The Perception of the Visual World</w:t>
      </w:r>
      <w:r w:rsidDel="00000000" w:rsidR="00000000" w:rsidRPr="00000000">
        <w:rPr>
          <w:rtl w:val="0"/>
        </w:rPr>
        <w:t xml:space="preserve">. Houghton Mifflin.</w:t>
      </w:r>
    </w:p>
    <w:p w:rsidR="00000000" w:rsidDel="00000000" w:rsidP="00000000" w:rsidRDefault="00000000" w:rsidRPr="00000000" w14:paraId="00000058">
      <w:pPr>
        <w:numPr>
          <w:ilvl w:val="0"/>
          <w:numId w:val="2"/>
        </w:numPr>
        <w:spacing w:after="0" w:afterAutospacing="0" w:before="0" w:beforeAutospacing="0" w:lineRule="auto"/>
        <w:ind w:left="720" w:hanging="360"/>
        <w:rPr>
          <w:u w:val="none"/>
        </w:rPr>
      </w:pPr>
      <w:r w:rsidDel="00000000" w:rsidR="00000000" w:rsidRPr="00000000">
        <w:rPr>
          <w:rtl w:val="0"/>
        </w:rPr>
        <w:t xml:space="preserve">Gibson, J. J. (1977). </w:t>
      </w:r>
      <w:r w:rsidDel="00000000" w:rsidR="00000000" w:rsidRPr="00000000">
        <w:rPr>
          <w:i w:val="1"/>
          <w:iCs w:val="1"/>
          <w:rtl w:val="0"/>
        </w:rPr>
        <w:t xml:space="preserve">The Theory of Affordances</w:t>
      </w:r>
      <w:r w:rsidDel="00000000" w:rsidR="00000000" w:rsidRPr="00000000">
        <w:rPr>
          <w:rtl w:val="0"/>
        </w:rPr>
        <w:t xml:space="preserve">. In R. Shaw &amp; J. Bransford (Eds.), </w:t>
      </w:r>
      <w:r w:rsidDel="00000000" w:rsidR="00000000" w:rsidRPr="00000000">
        <w:rPr>
          <w:i w:val="1"/>
          <w:iCs w:val="1"/>
          <w:rtl w:val="0"/>
        </w:rPr>
        <w:t xml:space="preserve">Perceiving, Acting, and Knowing: Toward an Ecological Psychology</w:t>
      </w:r>
      <w:r w:rsidDel="00000000" w:rsidR="00000000" w:rsidRPr="00000000">
        <w:rPr>
          <w:rtl w:val="0"/>
        </w:rPr>
        <w:t xml:space="preserve">. Lawrence Erlbaum Associates.</w:t>
      </w:r>
    </w:p>
    <w:p w:rsidR="00000000" w:rsidDel="00000000" w:rsidP="00000000" w:rsidRDefault="00000000" w:rsidRPr="00000000" w14:paraId="00000059">
      <w:pPr>
        <w:numPr>
          <w:ilvl w:val="0"/>
          <w:numId w:val="2"/>
        </w:numPr>
        <w:spacing w:after="0" w:afterAutospacing="0" w:before="0" w:beforeAutospacing="0" w:lineRule="auto"/>
        <w:ind w:left="720" w:hanging="360"/>
        <w:rPr>
          <w:u w:val="none"/>
        </w:rPr>
      </w:pPr>
      <w:r w:rsidDel="00000000" w:rsidR="00000000" w:rsidRPr="00000000">
        <w:rPr>
          <w:rtl w:val="0"/>
        </w:rPr>
        <w:t xml:space="preserve">Gibson, J. J. (2014). </w:t>
      </w:r>
      <w:r w:rsidDel="00000000" w:rsidR="00000000" w:rsidRPr="00000000">
        <w:rPr>
          <w:i w:val="1"/>
          <w:iCs w:val="1"/>
          <w:rtl w:val="0"/>
        </w:rPr>
        <w:t xml:space="preserve">The Ecological Approach to Visual Perception</w:t>
      </w:r>
      <w:r w:rsidDel="00000000" w:rsidR="00000000" w:rsidRPr="00000000">
        <w:rPr>
          <w:rtl w:val="0"/>
        </w:rPr>
        <w:t xml:space="preserve">. Psychology Press. ISBN: 978-1848726153.</w:t>
      </w:r>
    </w:p>
    <w:p w:rsidR="00000000" w:rsidDel="00000000" w:rsidP="00000000" w:rsidRDefault="00000000" w:rsidRPr="00000000" w14:paraId="0000005A">
      <w:pPr>
        <w:numPr>
          <w:ilvl w:val="0"/>
          <w:numId w:val="2"/>
        </w:numPr>
        <w:spacing w:before="0" w:beforeAutospacing="0" w:lineRule="auto"/>
        <w:ind w:left="720" w:hanging="360"/>
        <w:rPr>
          <w:u w:val="none"/>
        </w:rPr>
      </w:pPr>
      <w:r w:rsidDel="00000000" w:rsidR="00000000" w:rsidRPr="00000000">
        <w:rPr>
          <w:rtl w:val="0"/>
        </w:rPr>
        <w:t xml:space="preserve">Warren, W. H. (1984). Perceiving affordances: visual guidance of stair climbing. </w:t>
      </w:r>
      <w:r w:rsidDel="00000000" w:rsidR="00000000" w:rsidRPr="00000000">
        <w:rPr>
          <w:i w:val="1"/>
          <w:iCs w:val="1"/>
          <w:rtl w:val="0"/>
        </w:rPr>
        <w:t xml:space="preserve">Journal of Experimental Psychology: Human Perception and Performance, 10</w:t>
      </w:r>
      <w:r w:rsidDel="00000000" w:rsidR="00000000" w:rsidRPr="00000000">
        <w:rPr>
          <w:rtl w:val="0"/>
        </w:rPr>
        <w:t xml:space="preserve">, 683–703. doi: 10.1037/0096-1523.10.5.683.</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Outfit">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3484716</wp:posOffset>
          </wp:positionV>
          <wp:extent cx="5334000" cy="2590800"/>
          <wp:effectExtent b="0" l="0" r="0" t="0"/>
          <wp:wrapNone/>
          <wp:docPr descr="jolie fontaine" id="2" name="image2.gif"/>
          <a:graphic>
            <a:graphicData uri="http://schemas.openxmlformats.org/drawingml/2006/picture">
              <pic:pic>
                <pic:nvPicPr>
                  <pic:cNvPr descr="jolie fontaine" id="0" name="image2.gif"/>
                  <pic:cNvPicPr preferRelativeResize="0"/>
                </pic:nvPicPr>
                <pic:blipFill>
                  <a:blip r:embed="rId1"/>
                  <a:srcRect b="0" l="0" r="0" t="0"/>
                  <a:stretch>
                    <a:fillRect/>
                  </a:stretch>
                </pic:blipFill>
                <pic:spPr>
                  <a:xfrm>
                    <a:off x="0" y="0"/>
                    <a:ext cx="5334000" cy="25908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spacing w:before="480" w:lineRule="auto"/>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
              <a:graphic>
                <a:graphicData uri="http://schemas.microsoft.com/office/word/2010/wordprocessingGroup">
                  <wpg:wgp>
                    <wpg:cNvGrpSpPr/>
                    <wpg:grpSpPr>
                      <a:xfrm>
                        <a:off x="245350" y="131950"/>
                        <a:ext cx="10067925" cy="7781925"/>
                        <a:chOff x="245350" y="131950"/>
                        <a:chExt cx="5390100" cy="3776100"/>
                      </a:xfrm>
                    </wpg:grpSpPr>
                    <wps:wsp>
                      <wps:cNvSpPr/>
                      <wps:cNvPr id="2" name="Shape 2"/>
                      <wps:spPr>
                        <a:xfrm rot="5400000">
                          <a:off x="1052350" y="-675050"/>
                          <a:ext cx="3776100" cy="5390100"/>
                        </a:xfrm>
                        <a:prstGeom prst="rect">
                          <a:avLst/>
                        </a:prstGeom>
                        <a:solidFill>
                          <a:srgbClr val="0E235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rot="5400000">
                          <a:off x="-12822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33971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067925" cy="778192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3490913</wp:posOffset>
          </wp:positionH>
          <wp:positionV relativeFrom="paragraph">
            <wp:posOffset>76201</wp:posOffset>
          </wp:positionV>
          <wp:extent cx="1245300" cy="1245300"/>
          <wp:effectExtent b="0" l="0" r="0" t="0"/>
          <wp:wrapNone/>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45300" cy="12453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110.236220472441" w:firstLine="566.929133858267"/>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log.octo.com/la-perception-visuelle--les-5-lois-a-appliquer-absolument-!-pc3" TargetMode="External"/><Relationship Id="rId11" Type="http://schemas.openxmlformats.org/officeDocument/2006/relationships/footer" Target="footer1.xml"/><Relationship Id="rId10" Type="http://schemas.openxmlformats.org/officeDocument/2006/relationships/footer" Target="footer2.xml"/><Relationship Id="rId21" Type="http://schemas.openxmlformats.org/officeDocument/2006/relationships/hyperlink" Target="https://blog.octo.com/la-perception-auditive--comprendre-et-mettre-en-pratique-ses-principes-pc4"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jpg"/><Relationship Id="rId14" Type="http://schemas.openxmlformats.org/officeDocument/2006/relationships/hyperlink" Target="https://blog.octo.com/la-perception-visuelle--comment-notre-cerveau-forge-t-il-notre-vision-du-reel-pc2" TargetMode="External"/><Relationship Id="rId17" Type="http://schemas.openxmlformats.org/officeDocument/2006/relationships/hyperlink" Target="https://www.20minutes.fr/monde/2141967-20170929-video-islande-teste-passage-pieton-3d" TargetMode="External"/><Relationship Id="rId16" Type="http://schemas.openxmlformats.org/officeDocument/2006/relationships/hyperlink" Target="http://www.20minutes.fr" TargetMode="External"/><Relationship Id="rId5" Type="http://schemas.openxmlformats.org/officeDocument/2006/relationships/styles" Target="styles.xml"/><Relationship Id="rId19" Type="http://schemas.openxmlformats.org/officeDocument/2006/relationships/hyperlink" Target="https://blog.octo.com/la-perception-visuelle--comment-notre-cerveau-forge-t-il-notre-vision-du-reel-pc2" TargetMode="External"/><Relationship Id="rId6" Type="http://schemas.openxmlformats.org/officeDocument/2006/relationships/hyperlink" Target="https://octo.atlassian.net/wiki/spaces/SITE/pages/2852552821/Comment+crire+et+publier+un+article+sur+le+nouveau+blog" TargetMode="External"/><Relationship Id="rId18" Type="http://schemas.openxmlformats.org/officeDocument/2006/relationships/hyperlink" Target="https://blog.octo.com/la-psychologie-cognitive--une-necessite-pour-la-conception-centree-sur-l'humain-pc1" TargetMode="External"/><Relationship Id="rId7" Type="http://schemas.openxmlformats.org/officeDocument/2006/relationships/hyperlink" Target="https://mattermost.octo.tools/octo/channels/support-blog"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Outfit-regular.ttf"/><Relationship Id="rId4" Type="http://schemas.openxmlformats.org/officeDocument/2006/relationships/font" Target="fonts/Outfit-bold.ttf"/></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