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2">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3">
      <w:pPr>
        <w:jc w:val="center"/>
        <w:rPr>
          <w:rFonts w:ascii="Outfit" w:cs="Outfit" w:eastAsia="Outfit" w:hAnsi="Outfit"/>
          <w:b w:val="1"/>
          <w:bCs w:val="1"/>
          <w:color w:val="ffffff"/>
          <w:sz w:val="58"/>
          <w:szCs w:val="58"/>
        </w:rPr>
      </w:pPr>
      <w:r w:rsidDel="00000000" w:rsidR="00000000" w:rsidRPr="00000000">
        <w:rPr>
          <w:rFonts w:ascii="Outfit" w:cs="Outfit" w:eastAsia="Outfit" w:hAnsi="Outfit"/>
          <w:b w:val="1"/>
          <w:bCs w:val="1"/>
          <w:color w:val="ffffff"/>
          <w:sz w:val="82"/>
          <w:szCs w:val="82"/>
          <w:rtl w:val="0"/>
        </w:rPr>
        <w:t xml:space="preserve">BLOG OCTO Technology</w:t>
      </w:r>
      <w:r w:rsidDel="00000000" w:rsidR="00000000" w:rsidRPr="00000000">
        <w:rPr>
          <w:rtl w:val="0"/>
        </w:rPr>
      </w:r>
    </w:p>
    <w:p w:rsidR="00000000" w:rsidDel="00000000" w:rsidP="00000000" w:rsidRDefault="00000000" w:rsidRPr="00000000" w14:paraId="00000004">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5">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6">
      <w:pPr>
        <w:ind w:left="1440" w:firstLine="1890"/>
        <w:jc w:val="left"/>
        <w:rPr>
          <w:rFonts w:ascii="Outfit" w:cs="Outfit" w:eastAsia="Outfit" w:hAnsi="Outfit"/>
          <w:b w:val="1"/>
          <w:bCs w:val="1"/>
          <w:color w:val="ffffff"/>
          <w:sz w:val="28"/>
          <w:szCs w:val="28"/>
        </w:rPr>
      </w:pPr>
      <w:r w:rsidDel="00000000" w:rsidR="00000000" w:rsidRPr="00000000">
        <w:rPr>
          <w:rFonts w:ascii="Outfit" w:cs="Outfit" w:eastAsia="Outfit" w:hAnsi="Outfit"/>
          <w:b w:val="1"/>
          <w:bCs w:val="1"/>
          <w:color w:val="ffffff"/>
          <w:sz w:val="28"/>
          <w:szCs w:val="28"/>
          <w:rtl w:val="0"/>
        </w:rPr>
        <w:t xml:space="preserve">🛟UNE QUESTION, BESOIN D’AIDE ?</w:t>
      </w:r>
    </w:p>
    <w:p w:rsidR="00000000" w:rsidDel="00000000" w:rsidP="00000000" w:rsidRDefault="00000000" w:rsidRPr="00000000" w14:paraId="00000007">
      <w:pPr>
        <w:numPr>
          <w:ilvl w:val="0"/>
          <w:numId w:val="4"/>
        </w:numPr>
        <w:ind w:left="1890" w:firstLine="570"/>
        <w:rPr>
          <w:rFonts w:ascii="Outfit Light" w:cs="Outfit Light" w:eastAsia="Outfit Light" w:hAnsi="Outfit Light"/>
          <w:sz w:val="36"/>
          <w:szCs w:val="36"/>
          <w:shd w:fill="3e4f78" w:val="clear"/>
        </w:rPr>
      </w:pPr>
      <w:hyperlink r:id="rId6">
        <w:r w:rsidDel="00000000" w:rsidR="00000000" w:rsidRPr="00000000">
          <w:rPr>
            <w:rFonts w:ascii="Outfit Light" w:cs="Outfit Light" w:eastAsia="Outfit Light" w:hAnsi="Outfit Light"/>
            <w:color w:val="efefef"/>
            <w:sz w:val="36"/>
            <w:szCs w:val="36"/>
            <w:shd w:fill="3e4f78" w:val="clear"/>
            <w:rtl w:val="0"/>
          </w:rPr>
          <w:t xml:space="preserve">📚 Comment écrire et éditer un article de blog ?</w:t>
        </w:r>
      </w:hyperlink>
      <w:r w:rsidDel="00000000" w:rsidR="00000000" w:rsidRPr="00000000">
        <w:rPr>
          <w:rtl w:val="0"/>
        </w:rPr>
      </w:r>
    </w:p>
    <w:p w:rsidR="00000000" w:rsidDel="00000000" w:rsidP="00000000" w:rsidRDefault="00000000" w:rsidRPr="00000000" w14:paraId="00000008">
      <w:pPr>
        <w:numPr>
          <w:ilvl w:val="0"/>
          <w:numId w:val="4"/>
        </w:numPr>
        <w:ind w:left="1890" w:firstLine="570"/>
        <w:rPr>
          <w:rFonts w:ascii="Outfit Light" w:cs="Outfit Light" w:eastAsia="Outfit Light" w:hAnsi="Outfit Light"/>
          <w:sz w:val="36"/>
          <w:szCs w:val="36"/>
          <w:shd w:fill="3e4f78" w:val="clear"/>
        </w:rPr>
      </w:pPr>
      <w:hyperlink r:id="rId7">
        <w:r w:rsidDel="00000000" w:rsidR="00000000" w:rsidRPr="00000000">
          <w:rPr>
            <w:rFonts w:ascii="Outfit Light" w:cs="Outfit Light" w:eastAsia="Outfit Light" w:hAnsi="Outfit Light"/>
            <w:color w:val="ffffff"/>
            <w:sz w:val="36"/>
            <w:szCs w:val="36"/>
            <w:u w:val="single"/>
            <w:shd w:fill="3e4f78" w:val="clear"/>
            <w:rtl w:val="0"/>
          </w:rPr>
          <w:t xml:space="preserve">✉️ Contacter le support</w:t>
        </w:r>
      </w:hyperlink>
      <w:r w:rsidDel="00000000" w:rsidR="00000000" w:rsidRPr="00000000">
        <w:rPr>
          <w:rtl w:val="0"/>
        </w:rPr>
      </w:r>
    </w:p>
    <w:p w:rsidR="00000000" w:rsidDel="00000000" w:rsidP="00000000" w:rsidRDefault="00000000" w:rsidRPr="00000000" w14:paraId="00000009">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A">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B">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C">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Ceci est la page de garde de l’article, tu n’as pas besoin de la modifier.</w:t>
      </w:r>
    </w:p>
    <w:p w:rsidR="00000000" w:rsidDel="00000000" w:rsidP="00000000" w:rsidRDefault="00000000" w:rsidRPr="00000000" w14:paraId="0000000D">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Dirige toi vers la seconde page pour commencer à écrire ton article 🙂</w:t>
      </w:r>
    </w:p>
    <w:p w:rsidR="00000000" w:rsidDel="00000000" w:rsidP="00000000" w:rsidRDefault="00000000" w:rsidRPr="00000000" w14:paraId="0000000E">
      <w:pPr>
        <w:jc w:val="center"/>
        <w:rPr>
          <w:rFonts w:ascii="Outfit Light" w:cs="Outfit Light" w:eastAsia="Outfit Light" w:hAnsi="Outfit Light"/>
          <w:color w:val="ffffff"/>
          <w:sz w:val="36"/>
          <w:szCs w:val="36"/>
        </w:rPr>
        <w:sectPr>
          <w:headerReference r:id="rId8" w:type="default"/>
          <w:headerReference r:id="rId9" w:type="first"/>
          <w:footerReference r:id="rId10" w:type="default"/>
          <w:footerReference r:id="rId11" w:type="first"/>
          <w:pgSz w:h="12240" w:w="15840" w:orient="landscape"/>
          <w:pgMar w:bottom="1440" w:top="1440" w:left="1440" w:right="1440" w:header="720" w:footer="720"/>
          <w:pgNumType w:start="1"/>
          <w:titlePg w:val="1"/>
        </w:sectPr>
      </w:pPr>
      <w:r w:rsidDel="00000000" w:rsidR="00000000" w:rsidRPr="00000000">
        <w:rPr>
          <w:rFonts w:ascii="Outfit Light" w:cs="Outfit Light" w:eastAsia="Outfit Light" w:hAnsi="Outfit Light"/>
          <w:color w:val="ffffff"/>
          <w:sz w:val="36"/>
          <w:szCs w:val="36"/>
          <w:rtl w:val="0"/>
        </w:rPr>
        <w:t xml:space="preserve">N’oublie pas d’utiliser le </w:t>
      </w:r>
      <w:r w:rsidDel="00000000" w:rsidR="00000000" w:rsidRPr="00000000">
        <w:rPr>
          <w:rFonts w:ascii="Outfit" w:cs="Outfit" w:eastAsia="Outfit" w:hAnsi="Outfit"/>
          <w:b w:val="1"/>
          <w:bCs w:val="1"/>
          <w:color w:val="ffffff"/>
          <w:sz w:val="36"/>
          <w:szCs w:val="36"/>
          <w:rtl w:val="0"/>
        </w:rPr>
        <w:t xml:space="preserve">menu OCTO</w:t>
      </w:r>
      <w:r w:rsidDel="00000000" w:rsidR="00000000" w:rsidRPr="00000000">
        <w:rPr>
          <w:rFonts w:ascii="Outfit Light" w:cs="Outfit Light" w:eastAsia="Outfit Light" w:hAnsi="Outfit Light"/>
          <w:color w:val="ffffff"/>
          <w:sz w:val="36"/>
          <w:szCs w:val="36"/>
          <w:rtl w:val="0"/>
        </w:rPr>
        <w:t xml:space="preserve"> en haut pour modifier les propriétés</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943600" cy="27305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drawing>
          <wp:inline distB="114300" distT="114300" distL="114300" distR="114300">
            <wp:extent cx="5943600" cy="3028950"/>
            <wp:effectExtent b="0" l="0" r="0" t="0"/>
            <wp:docPr descr="EMPTY" id="4" name="image4.jpg"/>
            <a:graphic>
              <a:graphicData uri="http://schemas.openxmlformats.org/drawingml/2006/picture">
                <pic:pic>
                  <pic:nvPicPr>
                    <pic:cNvPr descr="EMPTY" id="0" name="image4.jpg"/>
                    <pic:cNvPicPr preferRelativeResize="0"/>
                  </pic:nvPicPr>
                  <pic:blipFill>
                    <a:blip r:embed="rId13"/>
                    <a:srcRect b="0" l="0" r="0" t="23558"/>
                    <a:stretch>
                      <a:fillRect/>
                    </a:stretch>
                  </pic:blipFill>
                  <pic:spPr>
                    <a:xfrm>
                      <a:off x="0" y="0"/>
                      <a:ext cx="59436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Quel que soit votre métier, vos </w:t>
      </w:r>
      <w:r w:rsidDel="00000000" w:rsidR="00000000" w:rsidRPr="00000000">
        <w:rPr>
          <w:b w:val="1"/>
          <w:bCs w:val="1"/>
          <w:rtl w:val="0"/>
        </w:rPr>
        <w:t xml:space="preserve">expertises</w:t>
      </w:r>
      <w:r w:rsidDel="00000000" w:rsidR="00000000" w:rsidRPr="00000000">
        <w:rPr>
          <w:b w:val="1"/>
          <w:bCs w:val="1"/>
          <w:rtl w:val="0"/>
        </w:rPr>
        <w:t xml:space="preserve"> ou vos intérêts, </w:t>
      </w:r>
      <w:r w:rsidDel="00000000" w:rsidR="00000000" w:rsidRPr="00000000">
        <w:rPr>
          <w:rtl w:val="0"/>
        </w:rPr>
        <w:t xml:space="preserve">acquérir des connaissances sur le fonctionnement de l’être humain peut devenir un atout majeur dans votre quotidien, notamment professionnel. Cela peut vous permettre de :</w:t>
      </w:r>
    </w:p>
    <w:p w:rsidR="00000000" w:rsidDel="00000000" w:rsidP="00000000" w:rsidRDefault="00000000" w:rsidRPr="00000000" w14:paraId="00000014">
      <w:pPr>
        <w:numPr>
          <w:ilvl w:val="0"/>
          <w:numId w:val="5"/>
        </w:numPr>
        <w:spacing w:after="0" w:afterAutospacing="0" w:before="240" w:lineRule="auto"/>
        <w:ind w:left="720" w:hanging="360"/>
        <w:rPr/>
      </w:pPr>
      <w:r w:rsidDel="00000000" w:rsidR="00000000" w:rsidRPr="00000000">
        <w:rPr>
          <w:rtl w:val="0"/>
        </w:rPr>
        <w:t xml:space="preserve">Mieux comprendre et appréhender les comportements humains, les attitudes, les motivations, les mécanismes de la pensée, </w:t>
      </w:r>
      <w:r w:rsidDel="00000000" w:rsidR="00000000" w:rsidRPr="00000000">
        <w:rPr>
          <w:rtl w:val="0"/>
        </w:rPr>
        <w:t xml:space="preserve">etc.</w:t>
      </w:r>
      <w:r w:rsidDel="00000000" w:rsidR="00000000" w:rsidRPr="00000000">
        <w:rPr>
          <w:rtl w:val="0"/>
        </w:rPr>
      </w:r>
    </w:p>
    <w:p w:rsidR="00000000" w:rsidDel="00000000" w:rsidP="00000000" w:rsidRDefault="00000000" w:rsidRPr="00000000" w14:paraId="00000015">
      <w:pPr>
        <w:numPr>
          <w:ilvl w:val="0"/>
          <w:numId w:val="5"/>
        </w:numPr>
        <w:spacing w:after="0" w:afterAutospacing="0" w:before="0" w:beforeAutospacing="0" w:lineRule="auto"/>
        <w:ind w:left="720" w:hanging="360"/>
        <w:rPr/>
      </w:pPr>
      <w:r w:rsidDel="00000000" w:rsidR="00000000" w:rsidRPr="00000000">
        <w:rPr>
          <w:rtl w:val="0"/>
        </w:rPr>
        <w:t xml:space="preserve">Intégrer ces connaissances dans vos pratiques afin de mieux gérer </w:t>
      </w:r>
      <w:r w:rsidDel="00000000" w:rsidR="00000000" w:rsidRPr="00000000">
        <w:rPr>
          <w:rtl w:val="0"/>
        </w:rPr>
        <w:t xml:space="preserve">les projets, les conflits,</w:t>
      </w:r>
      <w:r w:rsidDel="00000000" w:rsidR="00000000" w:rsidRPr="00000000">
        <w:rPr>
          <w:rtl w:val="0"/>
        </w:rPr>
        <w:t xml:space="preserve"> d’améliorer la communication, d’optimiser le travail d’équipe, de concevoir des services/interfaces centrées utilisateurs, votre façon de manager, etc.</w:t>
      </w:r>
    </w:p>
    <w:p w:rsidR="00000000" w:rsidDel="00000000" w:rsidP="00000000" w:rsidRDefault="00000000" w:rsidRPr="00000000" w14:paraId="00000016">
      <w:pPr>
        <w:numPr>
          <w:ilvl w:val="0"/>
          <w:numId w:val="5"/>
        </w:numPr>
        <w:spacing w:after="240" w:before="0" w:beforeAutospacing="0" w:lineRule="auto"/>
        <w:ind w:left="720" w:hanging="360"/>
        <w:rPr/>
      </w:pPr>
      <w:r w:rsidDel="00000000" w:rsidR="00000000" w:rsidRPr="00000000">
        <w:rPr>
          <w:rtl w:val="0"/>
        </w:rPr>
        <w:t xml:space="preserve">Prendre des décisions éclairées et ainsi, d’augmenter votre force d’impact, de persuasion et de limiter les risques (économiques, de perte de temps, etc.)</w:t>
      </w:r>
    </w:p>
    <w:p w:rsidR="00000000" w:rsidDel="00000000" w:rsidP="00000000" w:rsidRDefault="00000000" w:rsidRPr="00000000" w14:paraId="00000017">
      <w:pPr>
        <w:spacing w:after="240" w:before="240" w:lineRule="auto"/>
        <w:rPr/>
        <w:sectPr>
          <w:type w:val="nextPage"/>
          <w:pgSz w:h="15840" w:w="12240" w:orient="portrait"/>
          <w:pgMar w:bottom="1440" w:top="1440" w:left="1440" w:right="1440" w:header="720" w:footer="720"/>
        </w:sectPr>
      </w:pPr>
      <w:r w:rsidDel="00000000" w:rsidR="00000000" w:rsidRPr="00000000">
        <w:rPr>
          <w:rtl w:val="0"/>
        </w:rPr>
        <w:t xml:space="preserve">Il semble en effet essentiel - notamment en tant que professionnels du numérique - de prendre des décisions ou de proposer des solutions en étant capable de les </w:t>
      </w:r>
      <w:r w:rsidDel="00000000" w:rsidR="00000000" w:rsidRPr="00000000">
        <w:rPr>
          <w:b w:val="1"/>
          <w:bCs w:val="1"/>
          <w:rtl w:val="0"/>
        </w:rPr>
        <w:t xml:space="preserve">argumenter avec des </w:t>
      </w:r>
      <w:r w:rsidDel="00000000" w:rsidR="00000000" w:rsidRPr="00000000">
        <w:rPr>
          <w:b w:val="1"/>
          <w:bCs w:val="1"/>
          <w:rtl w:val="0"/>
        </w:rPr>
        <w:t xml:space="preserve">faits objectifs et scientifiques</w:t>
      </w:r>
      <w:r w:rsidDel="00000000" w:rsidR="00000000" w:rsidRPr="00000000">
        <w:rPr>
          <w:rtl w:val="0"/>
        </w:rPr>
        <w:t xml:space="preserve">. Il est fréquent que de bonnes pratiques soient adoptées sans que nous ne soyons pour autant capables d’expliquer le </w:t>
      </w:r>
      <w:r w:rsidDel="00000000" w:rsidR="00000000" w:rsidRPr="00000000">
        <w:rPr>
          <w:i w:val="1"/>
          <w:iCs w:val="1"/>
          <w:rtl w:val="0"/>
        </w:rPr>
        <w:t xml:space="preserve">pourquoi</w:t>
      </w:r>
      <w:r w:rsidDel="00000000" w:rsidR="00000000" w:rsidRPr="00000000">
        <w:rPr>
          <w:rtl w:val="0"/>
        </w:rPr>
        <w:t xml:space="preserve">, ce qui va </w:t>
      </w:r>
      <w:r w:rsidDel="00000000" w:rsidR="00000000" w:rsidRPr="00000000">
        <w:rPr>
          <w:b w:val="1"/>
          <w:bCs w:val="1"/>
          <w:rtl w:val="0"/>
        </w:rPr>
        <w:t xml:space="preserve">nuire indéniablement à la communication et aux décisions</w:t>
      </w:r>
      <w:r w:rsidDel="00000000" w:rsidR="00000000" w:rsidRPr="00000000">
        <w:rPr>
          <w:rtl w:val="0"/>
        </w:rPr>
        <w:t xml:space="preserve"> qui seront prises. Ne pas pouvoir expliquer le pourquoi augmente également et significativement la </w:t>
      </w:r>
      <w:r w:rsidDel="00000000" w:rsidR="00000000" w:rsidRPr="00000000">
        <w:rPr>
          <w:b w:val="1"/>
          <w:bCs w:val="1"/>
          <w:rtl w:val="0"/>
        </w:rPr>
        <w:t xml:space="preserve">probabilité d’être sujet à </w:t>
      </w:r>
      <w:r w:rsidDel="00000000" w:rsidR="00000000" w:rsidRPr="00000000">
        <w:rPr>
          <w:b w:val="1"/>
          <w:bCs w:val="1"/>
          <w:rtl w:val="0"/>
        </w:rPr>
        <w:t xml:space="preserve">des biais</w:t>
      </w:r>
      <w:r w:rsidDel="00000000" w:rsidR="00000000" w:rsidRPr="00000000">
        <w:rPr>
          <w:rtl w:val="0"/>
        </w:rPr>
        <w:t xml:space="preserve"> lors des prises de décisions.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La psychologie cognitive est une discipline de recherche scientifique permettant justement de comprendre</w:t>
      </w:r>
      <w:r w:rsidDel="00000000" w:rsidR="00000000" w:rsidRPr="00000000">
        <w:rPr>
          <w:b w:val="1"/>
          <w:bCs w:val="1"/>
          <w:rtl w:val="0"/>
        </w:rPr>
        <w:t xml:space="preserve"> </w:t>
      </w:r>
      <w:r w:rsidDel="00000000" w:rsidR="00000000" w:rsidRPr="00000000">
        <w:rPr>
          <w:rtl w:val="0"/>
        </w:rPr>
        <w:t xml:space="preserve">les</w:t>
      </w:r>
      <w:r w:rsidDel="00000000" w:rsidR="00000000" w:rsidRPr="00000000">
        <w:rPr>
          <w:b w:val="1"/>
          <w:bCs w:val="1"/>
          <w:rtl w:val="0"/>
        </w:rPr>
        <w:t xml:space="preserve"> attitudes </w:t>
      </w:r>
      <w:r w:rsidDel="00000000" w:rsidR="00000000" w:rsidRPr="00000000">
        <w:rPr>
          <w:rtl w:val="0"/>
        </w:rPr>
        <w:t xml:space="preserve">et</w:t>
      </w:r>
      <w:r w:rsidDel="00000000" w:rsidR="00000000" w:rsidRPr="00000000">
        <w:rPr>
          <w:b w:val="1"/>
          <w:bCs w:val="1"/>
          <w:rtl w:val="0"/>
        </w:rPr>
        <w:t xml:space="preserve"> comportements </w:t>
      </w:r>
      <w:r w:rsidDel="00000000" w:rsidR="00000000" w:rsidRPr="00000000">
        <w:rPr>
          <w:rtl w:val="0"/>
        </w:rPr>
        <w:t xml:space="preserve">des individus, que ces derniers soient des </w:t>
      </w:r>
      <w:r w:rsidDel="00000000" w:rsidR="00000000" w:rsidRPr="00000000">
        <w:rPr>
          <w:b w:val="1"/>
          <w:bCs w:val="1"/>
          <w:rtl w:val="0"/>
        </w:rPr>
        <w:t xml:space="preserve">collaborateurs</w:t>
      </w:r>
      <w:r w:rsidDel="00000000" w:rsidR="00000000" w:rsidRPr="00000000">
        <w:rPr>
          <w:rtl w:val="0"/>
        </w:rPr>
        <w:t xml:space="preserve">, des </w:t>
      </w:r>
      <w:r w:rsidDel="00000000" w:rsidR="00000000" w:rsidRPr="00000000">
        <w:rPr>
          <w:b w:val="1"/>
          <w:bCs w:val="1"/>
          <w:rtl w:val="0"/>
        </w:rPr>
        <w:t xml:space="preserve">utilisateurs</w:t>
      </w:r>
      <w:r w:rsidDel="00000000" w:rsidR="00000000" w:rsidRPr="00000000">
        <w:rPr>
          <w:rtl w:val="0"/>
        </w:rPr>
        <w:t xml:space="preserve">, des </w:t>
      </w:r>
      <w:r w:rsidDel="00000000" w:rsidR="00000000" w:rsidRPr="00000000">
        <w:rPr>
          <w:b w:val="1"/>
          <w:bCs w:val="1"/>
          <w:rtl w:val="0"/>
        </w:rPr>
        <w:t xml:space="preserve">clients</w:t>
      </w:r>
      <w:r w:rsidDel="00000000" w:rsidR="00000000" w:rsidRPr="00000000">
        <w:rPr>
          <w:rtl w:val="0"/>
        </w:rPr>
        <w:t xml:space="preserve">, des </w:t>
      </w:r>
      <w:r w:rsidDel="00000000" w:rsidR="00000000" w:rsidRPr="00000000">
        <w:rPr>
          <w:b w:val="1"/>
          <w:bCs w:val="1"/>
          <w:rtl w:val="0"/>
        </w:rPr>
        <w:t xml:space="preserve">proches </w:t>
      </w:r>
      <w:r w:rsidDel="00000000" w:rsidR="00000000" w:rsidRPr="00000000">
        <w:rPr>
          <w:rtl w:val="0"/>
        </w:rPr>
        <w:t xml:space="preserve">ou </w:t>
      </w:r>
      <w:r w:rsidDel="00000000" w:rsidR="00000000" w:rsidRPr="00000000">
        <w:rPr>
          <w:b w:val="1"/>
          <w:bCs w:val="1"/>
          <w:rtl w:val="0"/>
        </w:rPr>
        <w:t xml:space="preserve">vous-même</w:t>
      </w:r>
      <w:r w:rsidDel="00000000" w:rsidR="00000000" w:rsidRPr="00000000">
        <w:rPr>
          <w:rtl w:val="0"/>
        </w:rPr>
        <w:t xml:space="preserve">. Le terme “</w:t>
      </w:r>
      <w:r w:rsidDel="00000000" w:rsidR="00000000" w:rsidRPr="00000000">
        <w:rPr>
          <w:i w:val="1"/>
          <w:iCs w:val="1"/>
          <w:rtl w:val="0"/>
        </w:rPr>
        <w:t xml:space="preserve">psychologie”</w:t>
      </w:r>
      <w:r w:rsidDel="00000000" w:rsidR="00000000" w:rsidRPr="00000000">
        <w:rPr>
          <w:rtl w:val="0"/>
        </w:rPr>
        <w:t xml:space="preserve"> renvoie </w:t>
      </w:r>
      <w:r w:rsidDel="00000000" w:rsidR="00000000" w:rsidRPr="00000000">
        <w:rPr>
          <w:rtl w:val="0"/>
        </w:rPr>
        <w:t xml:space="preserve">en effet</w:t>
      </w:r>
      <w:r w:rsidDel="00000000" w:rsidR="00000000" w:rsidRPr="00000000">
        <w:rPr>
          <w:rtl w:val="0"/>
        </w:rPr>
        <w:t xml:space="preserve"> à l’étude de l’esprit et de la vie mentale, le terme “</w:t>
      </w:r>
      <w:r w:rsidDel="00000000" w:rsidR="00000000" w:rsidRPr="00000000">
        <w:rPr>
          <w:i w:val="1"/>
          <w:iCs w:val="1"/>
          <w:rtl w:val="0"/>
        </w:rPr>
        <w:t xml:space="preserve">cognitive” </w:t>
      </w:r>
      <w:r w:rsidDel="00000000" w:rsidR="00000000" w:rsidRPr="00000000">
        <w:rPr>
          <w:rtl w:val="0"/>
        </w:rPr>
        <w:t xml:space="preserve">renvoie quant à lui à la connaissance au sens très large (Hodent, 2022 ; Lemaire &amp; Didierjean, 2018).</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Les études scientifiques s’inscrivant dans le domaine de la psychologie cognitive consistent à explorer, investiguer et approfondir notre compréhension et nos connaissances de fonctions ou processus tels que la </w:t>
      </w:r>
      <w:r w:rsidDel="00000000" w:rsidR="00000000" w:rsidRPr="00000000">
        <w:rPr>
          <w:b w:val="1"/>
          <w:bCs w:val="1"/>
          <w:rtl w:val="0"/>
        </w:rPr>
        <w:t xml:space="preserve">prise de décision</w:t>
      </w:r>
      <w:r w:rsidDel="00000000" w:rsidR="00000000" w:rsidRPr="00000000">
        <w:rPr>
          <w:rtl w:val="0"/>
        </w:rPr>
        <w:t xml:space="preserve">, le </w:t>
      </w:r>
      <w:r w:rsidDel="00000000" w:rsidR="00000000" w:rsidRPr="00000000">
        <w:rPr>
          <w:b w:val="1"/>
          <w:bCs w:val="1"/>
          <w:rtl w:val="0"/>
        </w:rPr>
        <w:t xml:space="preserve">raisonnement</w:t>
      </w:r>
      <w:r w:rsidDel="00000000" w:rsidR="00000000" w:rsidRPr="00000000">
        <w:rPr>
          <w:rtl w:val="0"/>
        </w:rPr>
        <w:t xml:space="preserve">, le </w:t>
      </w:r>
      <w:r w:rsidDel="00000000" w:rsidR="00000000" w:rsidRPr="00000000">
        <w:rPr>
          <w:b w:val="1"/>
          <w:bCs w:val="1"/>
          <w:rtl w:val="0"/>
        </w:rPr>
        <w:t xml:space="preserve">langage</w:t>
      </w:r>
      <w:r w:rsidDel="00000000" w:rsidR="00000000" w:rsidRPr="00000000">
        <w:rPr>
          <w:rtl w:val="0"/>
        </w:rPr>
        <w:t xml:space="preserve">, la </w:t>
      </w:r>
      <w:r w:rsidDel="00000000" w:rsidR="00000000" w:rsidRPr="00000000">
        <w:rPr>
          <w:b w:val="1"/>
          <w:bCs w:val="1"/>
          <w:rtl w:val="0"/>
        </w:rPr>
        <w:t xml:space="preserve">mémoire</w:t>
      </w:r>
      <w:r w:rsidDel="00000000" w:rsidR="00000000" w:rsidRPr="00000000">
        <w:rPr>
          <w:rtl w:val="0"/>
        </w:rPr>
        <w:t xml:space="preserve">, les </w:t>
      </w:r>
      <w:r w:rsidDel="00000000" w:rsidR="00000000" w:rsidRPr="00000000">
        <w:rPr>
          <w:b w:val="1"/>
          <w:bCs w:val="1"/>
          <w:rtl w:val="0"/>
        </w:rPr>
        <w:t xml:space="preserve">émotions</w:t>
      </w:r>
      <w:r w:rsidDel="00000000" w:rsidR="00000000" w:rsidRPr="00000000">
        <w:rPr>
          <w:rtl w:val="0"/>
        </w:rPr>
        <w:t xml:space="preserve">, la </w:t>
      </w:r>
      <w:r w:rsidDel="00000000" w:rsidR="00000000" w:rsidRPr="00000000">
        <w:rPr>
          <w:b w:val="1"/>
          <w:bCs w:val="1"/>
          <w:rtl w:val="0"/>
        </w:rPr>
        <w:t xml:space="preserve">perception</w:t>
      </w:r>
      <w:r w:rsidDel="00000000" w:rsidR="00000000" w:rsidRPr="00000000">
        <w:rPr>
          <w:rtl w:val="0"/>
        </w:rPr>
        <w:t xml:space="preserve">, l’</w:t>
      </w:r>
      <w:r w:rsidDel="00000000" w:rsidR="00000000" w:rsidRPr="00000000">
        <w:rPr>
          <w:b w:val="1"/>
          <w:bCs w:val="1"/>
          <w:rtl w:val="0"/>
        </w:rPr>
        <w:t xml:space="preserve">attention</w:t>
      </w:r>
      <w:r w:rsidDel="00000000" w:rsidR="00000000" w:rsidRPr="00000000">
        <w:rPr>
          <w:rtl w:val="0"/>
        </w:rPr>
        <w:t xml:space="preserve">, la </w:t>
      </w:r>
      <w:r w:rsidDel="00000000" w:rsidR="00000000" w:rsidRPr="00000000">
        <w:rPr>
          <w:b w:val="1"/>
          <w:bCs w:val="1"/>
          <w:rtl w:val="0"/>
        </w:rPr>
        <w:t xml:space="preserve">motivation</w:t>
      </w:r>
      <w:r w:rsidDel="00000000" w:rsidR="00000000" w:rsidRPr="00000000">
        <w:rPr>
          <w:rtl w:val="0"/>
        </w:rPr>
        <w:t xml:space="preserve">, la </w:t>
      </w:r>
      <w:r w:rsidDel="00000000" w:rsidR="00000000" w:rsidRPr="00000000">
        <w:rPr>
          <w:b w:val="1"/>
          <w:bCs w:val="1"/>
          <w:rtl w:val="0"/>
        </w:rPr>
        <w:t xml:space="preserve">créativité</w:t>
      </w:r>
      <w:r w:rsidDel="00000000" w:rsidR="00000000" w:rsidRPr="00000000">
        <w:rPr>
          <w:rtl w:val="0"/>
        </w:rPr>
        <w:t xml:space="preserve"> ou encore l’</w:t>
      </w:r>
      <w:r w:rsidDel="00000000" w:rsidR="00000000" w:rsidRPr="00000000">
        <w:rPr>
          <w:b w:val="1"/>
          <w:bCs w:val="1"/>
          <w:rtl w:val="0"/>
        </w:rPr>
        <w:t xml:space="preserve">apprentissage</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Bien qu’il s’agisse d’une discipline scientifique, celle-ci ne se cantonne pas à des </w:t>
      </w:r>
      <w:r w:rsidDel="00000000" w:rsidR="00000000" w:rsidRPr="00000000">
        <w:rPr>
          <w:rtl w:val="0"/>
        </w:rPr>
        <w:t xml:space="preserve">laboratoires ou bureaux d’études éloignés</w:t>
      </w:r>
      <w:r w:rsidDel="00000000" w:rsidR="00000000" w:rsidRPr="00000000">
        <w:rPr>
          <w:rtl w:val="0"/>
        </w:rPr>
        <w:t xml:space="preserve">. Elle offre des </w:t>
      </w:r>
      <w:r w:rsidDel="00000000" w:rsidR="00000000" w:rsidRPr="00000000">
        <w:rPr>
          <w:b w:val="1"/>
          <w:bCs w:val="1"/>
          <w:rtl w:val="0"/>
        </w:rPr>
        <w:t xml:space="preserve">connaissances concrètes </w:t>
      </w:r>
      <w:r w:rsidDel="00000000" w:rsidR="00000000" w:rsidRPr="00000000">
        <w:rPr>
          <w:rtl w:val="0"/>
        </w:rPr>
        <w:t xml:space="preserve">et </w:t>
      </w:r>
      <w:r w:rsidDel="00000000" w:rsidR="00000000" w:rsidRPr="00000000">
        <w:rPr>
          <w:b w:val="1"/>
          <w:bCs w:val="1"/>
          <w:rtl w:val="0"/>
        </w:rPr>
        <w:t xml:space="preserve">pragmatiques</w:t>
      </w:r>
      <w:r w:rsidDel="00000000" w:rsidR="00000000" w:rsidRPr="00000000">
        <w:rPr>
          <w:rtl w:val="0"/>
        </w:rPr>
        <w:t xml:space="preserve"> pour les professionnels œuvrant notamment dans le monde des </w:t>
      </w:r>
      <w:r w:rsidDel="00000000" w:rsidR="00000000" w:rsidRPr="00000000">
        <w:rPr>
          <w:b w:val="1"/>
          <w:bCs w:val="1"/>
          <w:rtl w:val="0"/>
        </w:rPr>
        <w:t xml:space="preserve">produits numériques</w:t>
      </w:r>
      <w:r w:rsidDel="00000000" w:rsidR="00000000" w:rsidRPr="00000000">
        <w:rPr>
          <w:rtl w:val="0"/>
        </w:rPr>
        <w:t xml:space="preserve"> et des </w:t>
      </w:r>
      <w:r w:rsidDel="00000000" w:rsidR="00000000" w:rsidRPr="00000000">
        <w:rPr>
          <w:b w:val="1"/>
          <w:bCs w:val="1"/>
          <w:rtl w:val="0"/>
        </w:rPr>
        <w:t xml:space="preserve">services</w:t>
      </w:r>
      <w:r w:rsidDel="00000000" w:rsidR="00000000" w:rsidRPr="00000000">
        <w:rPr>
          <w:rtl w:val="0"/>
        </w:rPr>
        <w:t xml:space="preserve">. </w:t>
      </w:r>
      <w:r w:rsidDel="00000000" w:rsidR="00000000" w:rsidRPr="00000000">
        <w:rPr>
          <w:rtl w:val="0"/>
        </w:rPr>
        <w:t xml:space="preserve">Que vous soyez un </w:t>
      </w:r>
      <w:r w:rsidDel="00000000" w:rsidR="00000000" w:rsidRPr="00000000">
        <w:rPr>
          <w:b w:val="1"/>
          <w:bCs w:val="1"/>
          <w:rtl w:val="0"/>
        </w:rPr>
        <w:t xml:space="preserve">développeur</w:t>
      </w:r>
      <w:r w:rsidDel="00000000" w:rsidR="00000000" w:rsidRPr="00000000">
        <w:rPr>
          <w:rtl w:val="0"/>
        </w:rPr>
        <w:t xml:space="preserve"> en quête d'optimisation de l'expérience utilisateur, un </w:t>
      </w:r>
      <w:r w:rsidDel="00000000" w:rsidR="00000000" w:rsidRPr="00000000">
        <w:rPr>
          <w:b w:val="1"/>
          <w:bCs w:val="1"/>
          <w:rtl w:val="0"/>
        </w:rPr>
        <w:t xml:space="preserve">designer</w:t>
      </w:r>
      <w:r w:rsidDel="00000000" w:rsidR="00000000" w:rsidRPr="00000000">
        <w:rPr>
          <w:rtl w:val="0"/>
        </w:rPr>
        <w:t xml:space="preserve"> visant l'intuitivité des interfaces, un </w:t>
      </w:r>
      <w:r w:rsidDel="00000000" w:rsidR="00000000" w:rsidRPr="00000000">
        <w:rPr>
          <w:b w:val="1"/>
          <w:bCs w:val="1"/>
          <w:rtl w:val="0"/>
        </w:rPr>
        <w:t xml:space="preserve">chef de produit </w:t>
      </w:r>
      <w:r w:rsidDel="00000000" w:rsidR="00000000" w:rsidRPr="00000000">
        <w:rPr>
          <w:rtl w:val="0"/>
        </w:rPr>
        <w:t xml:space="preserve">cherchant à répondre aux besoins du marché, un </w:t>
      </w:r>
      <w:r w:rsidDel="00000000" w:rsidR="00000000" w:rsidRPr="00000000">
        <w:rPr>
          <w:b w:val="1"/>
          <w:bCs w:val="1"/>
          <w:rtl w:val="0"/>
        </w:rPr>
        <w:t xml:space="preserve">expert de la data</w:t>
      </w:r>
      <w:r w:rsidDel="00000000" w:rsidR="00000000" w:rsidRPr="00000000">
        <w:rPr>
          <w:rtl w:val="0"/>
        </w:rPr>
        <w:t xml:space="preserve"> cherchant à exploiter au mieux </w:t>
      </w:r>
      <w:r w:rsidDel="00000000" w:rsidR="00000000" w:rsidRPr="00000000">
        <w:rPr>
          <w:rtl w:val="0"/>
        </w:rPr>
        <w:t xml:space="preserve">les données d'un produit ou d'une entreprise</w:t>
      </w:r>
      <w:r w:rsidDel="00000000" w:rsidR="00000000" w:rsidRPr="00000000">
        <w:rPr>
          <w:rtl w:val="0"/>
        </w:rPr>
        <w:t xml:space="preserve">, ou </w:t>
      </w:r>
      <w:r w:rsidDel="00000000" w:rsidR="00000000" w:rsidRPr="00000000">
        <w:rPr>
          <w:b w:val="1"/>
          <w:bCs w:val="1"/>
          <w:rtl w:val="0"/>
        </w:rPr>
        <w:t xml:space="preserve">tout autre acteur de la conception</w:t>
      </w:r>
      <w:r w:rsidDel="00000000" w:rsidR="00000000" w:rsidRPr="00000000">
        <w:rPr>
          <w:rtl w:val="0"/>
        </w:rPr>
        <w:t xml:space="preserve">, ces disciplines se révèlent des ressources inestimables.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C’est pour cette raison que </w:t>
      </w:r>
      <w:r w:rsidDel="00000000" w:rsidR="00000000" w:rsidRPr="00000000">
        <w:rPr>
          <w:b w:val="1"/>
          <w:bCs w:val="1"/>
          <w:rtl w:val="0"/>
        </w:rPr>
        <w:t xml:space="preserve">nous vous proposons une série d’articles</w:t>
      </w:r>
      <w:r w:rsidDel="00000000" w:rsidR="00000000" w:rsidRPr="00000000">
        <w:rPr>
          <w:rtl w:val="0"/>
        </w:rPr>
        <w:t xml:space="preserve"> qui vous permettra de </w:t>
      </w:r>
      <w:r w:rsidDel="00000000" w:rsidR="00000000" w:rsidRPr="00000000">
        <w:rPr>
          <w:b w:val="1"/>
          <w:bCs w:val="1"/>
          <w:rtl w:val="0"/>
        </w:rPr>
        <w:t xml:space="preserve">découvrir certains fondamentaux de la psychologie cognitive</w:t>
      </w:r>
      <w:r w:rsidDel="00000000" w:rsidR="00000000" w:rsidRPr="00000000">
        <w:rPr>
          <w:rtl w:val="0"/>
        </w:rPr>
        <w:t xml:space="preserve"> et de </w:t>
      </w:r>
      <w:r w:rsidDel="00000000" w:rsidR="00000000" w:rsidRPr="00000000">
        <w:rPr>
          <w:b w:val="1"/>
          <w:bCs w:val="1"/>
          <w:rtl w:val="0"/>
        </w:rPr>
        <w:t xml:space="preserve">voir comment ces fondamentaux peuvent être appliqués dans vos pratiques au quotidien</w:t>
      </w:r>
      <w:r w:rsidDel="00000000" w:rsidR="00000000" w:rsidRPr="00000000">
        <w:rPr>
          <w:rtl w:val="0"/>
        </w:rPr>
        <w:t xml:space="preserve"> de manière consciente.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240" w:before="240" w:lineRule="auto"/>
        <w:rPr>
          <w:sz w:val="24"/>
          <w:szCs w:val="24"/>
          <w:u w:val="single"/>
        </w:rPr>
      </w:pPr>
      <w:bookmarkStart w:colFirst="0" w:colLast="0" w:name="_5i7btabhd2ag" w:id="0"/>
      <w:bookmarkEnd w:id="0"/>
      <w:r w:rsidDel="00000000" w:rsidR="00000000" w:rsidRPr="00000000">
        <w:rPr>
          <w:rtl w:val="0"/>
        </w:rPr>
        <w:t xml:space="preserve">Liste des articles publiés </w:t>
      </w:r>
      <w:r w:rsidDel="00000000" w:rsidR="00000000" w:rsidRPr="00000000">
        <w:rPr>
          <w:rtl w:val="0"/>
        </w:rPr>
      </w:r>
    </w:p>
    <w:p w:rsidR="00000000" w:rsidDel="00000000" w:rsidP="00000000" w:rsidRDefault="00000000" w:rsidRPr="00000000" w14:paraId="00000026">
      <w:pPr>
        <w:numPr>
          <w:ilvl w:val="0"/>
          <w:numId w:val="3"/>
        </w:numPr>
        <w:spacing w:after="0" w:afterAutospacing="0" w:before="240" w:lineRule="auto"/>
        <w:ind w:left="720" w:hanging="360"/>
        <w:rPr>
          <w:i w:val="1"/>
          <w:iCs w:val="1"/>
        </w:rPr>
      </w:pPr>
      <w:r w:rsidDel="00000000" w:rsidR="00000000" w:rsidRPr="00000000">
        <w:rPr>
          <w:i w:val="1"/>
          <w:iCs w:val="1"/>
          <w:rtl w:val="0"/>
        </w:rPr>
        <w:t xml:space="preserve">La psychologie cognitive : une nécessité pour la conception centrée sur l'humain [PC1]</w:t>
      </w:r>
    </w:p>
    <w:p w:rsidR="00000000" w:rsidDel="00000000" w:rsidP="00000000" w:rsidRDefault="00000000" w:rsidRPr="00000000" w14:paraId="00000027">
      <w:pPr>
        <w:numPr>
          <w:ilvl w:val="0"/>
          <w:numId w:val="3"/>
        </w:numPr>
        <w:spacing w:after="0" w:afterAutospacing="0" w:before="0" w:beforeAutospacing="0" w:lineRule="auto"/>
        <w:ind w:left="720" w:hanging="360"/>
        <w:rPr/>
      </w:pPr>
      <w:hyperlink r:id="rId14">
        <w:r w:rsidDel="00000000" w:rsidR="00000000" w:rsidRPr="00000000">
          <w:rPr>
            <w:color w:val="1155cc"/>
            <w:u w:val="single"/>
            <w:rtl w:val="0"/>
          </w:rPr>
          <w:t xml:space="preserve">La perception visuelle : comment notre cerveau forge-t-il notre vision du réel ? </w:t>
        </w:r>
      </w:hyperlink>
      <w:hyperlink r:id="rId15">
        <w:r w:rsidDel="00000000" w:rsidR="00000000" w:rsidRPr="00000000">
          <w:rPr>
            <w:color w:val="1155cc"/>
            <w:u w:val="single"/>
            <w:rtl w:val="0"/>
          </w:rPr>
          <w:t xml:space="preserve">[PC2]</w:t>
        </w:r>
      </w:hyperlink>
      <w:r w:rsidDel="00000000" w:rsidR="00000000" w:rsidRPr="00000000">
        <w:rPr>
          <w:rtl w:val="0"/>
        </w:rPr>
      </w:r>
    </w:p>
    <w:p w:rsidR="00000000" w:rsidDel="00000000" w:rsidP="00000000" w:rsidRDefault="00000000" w:rsidRPr="00000000" w14:paraId="00000028">
      <w:pPr>
        <w:numPr>
          <w:ilvl w:val="0"/>
          <w:numId w:val="3"/>
        </w:numPr>
        <w:spacing w:after="0" w:afterAutospacing="0" w:before="0" w:beforeAutospacing="0" w:lineRule="auto"/>
        <w:ind w:left="720" w:hanging="360"/>
      </w:pPr>
      <w:hyperlink r:id="rId16">
        <w:r w:rsidDel="00000000" w:rsidR="00000000" w:rsidRPr="00000000">
          <w:rPr>
            <w:color w:val="1155cc"/>
            <w:u w:val="single"/>
            <w:rtl w:val="0"/>
          </w:rPr>
          <w:t xml:space="preserve">La perception visuelle : 5 lois à appliquer absolument [PC3]</w:t>
        </w:r>
      </w:hyperlink>
      <w:r w:rsidDel="00000000" w:rsidR="00000000" w:rsidRPr="00000000">
        <w:rPr>
          <w:rtl w:val="0"/>
        </w:rPr>
      </w:r>
    </w:p>
    <w:p w:rsidR="00000000" w:rsidDel="00000000" w:rsidP="00000000" w:rsidRDefault="00000000" w:rsidRPr="00000000" w14:paraId="00000029">
      <w:pPr>
        <w:numPr>
          <w:ilvl w:val="0"/>
          <w:numId w:val="3"/>
        </w:numPr>
        <w:spacing w:after="0" w:afterAutospacing="0" w:before="0" w:beforeAutospacing="0" w:lineRule="auto"/>
        <w:ind w:left="720" w:hanging="360"/>
      </w:pPr>
      <w:hyperlink r:id="rId17">
        <w:r w:rsidDel="00000000" w:rsidR="00000000" w:rsidRPr="00000000">
          <w:rPr>
            <w:color w:val="1155cc"/>
            <w:u w:val="single"/>
            <w:rtl w:val="0"/>
          </w:rPr>
          <w:t xml:space="preserve">La perception auditive : comprendre et mettre en pratique ses principes [PC4]</w:t>
        </w:r>
      </w:hyperlink>
      <w:r w:rsidDel="00000000" w:rsidR="00000000" w:rsidRPr="00000000">
        <w:rPr>
          <w:rtl w:val="0"/>
        </w:rPr>
      </w:r>
    </w:p>
    <w:p w:rsidR="00000000" w:rsidDel="00000000" w:rsidP="00000000" w:rsidRDefault="00000000" w:rsidRPr="00000000" w14:paraId="0000002A">
      <w:pPr>
        <w:numPr>
          <w:ilvl w:val="0"/>
          <w:numId w:val="3"/>
        </w:numPr>
        <w:spacing w:after="240" w:before="0" w:beforeAutospacing="0" w:lineRule="auto"/>
        <w:ind w:left="720" w:hanging="360"/>
        <w:rPr/>
      </w:pPr>
      <w:hyperlink r:id="rId18">
        <w:r w:rsidDel="00000000" w:rsidR="00000000" w:rsidRPr="00000000">
          <w:rPr>
            <w:color w:val="1155cc"/>
            <w:u w:val="single"/>
            <w:rtl w:val="0"/>
          </w:rPr>
          <w:t xml:space="preserve">La perception-action à travers l'affordance : ingéniosité ou illusion ? L'interaction intuitive est-elle réellement possible ? [PC5]</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spacing w:before="480" w:lineRule="auto"/>
        <w:ind w:left="0" w:firstLine="0"/>
        <w:rPr>
          <w:b w:val="1"/>
          <w:bCs w:val="1"/>
        </w:rPr>
      </w:pPr>
      <w:bookmarkStart w:colFirst="0" w:colLast="0" w:name="_60tx97zfvozn" w:id="1"/>
      <w:bookmarkEnd w:id="1"/>
      <w:r w:rsidDel="00000000" w:rsidR="00000000" w:rsidRPr="00000000">
        <w:rPr>
          <w:rtl w:val="0"/>
        </w:rPr>
        <w:t xml:space="preserve">Pour aller plus loin…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r>
      <w:r w:rsidDel="00000000" w:rsidR="00000000" w:rsidRPr="00000000">
        <w:rPr>
          <w:rtl w:val="0"/>
        </w:rPr>
        <w:t xml:space="preserve">La compréhension du fonctionnement de l'être humain ne s'arrête pas aux frontières de la psychologie cognitive.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Une compréhension complète requiert une approche interdisciplinaire, intégrant notamment les neurosciences. La combinaison de ces deux disciplines permet effectivement d'explorer de manière holistique les liens entre les processus mentaux et les bases biologiques du cerveau (Gazzaniga, 2004 ; Hodent, 2020).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Comme on le voit dans le schéma ci-dessous, la psychologie cognitive et les neurosciences s’inscrivent dans un domaine plus vaste : les sciences cognitives.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2197100"/>
            <wp:effectExtent b="0" l="0" r="0" t="0"/>
            <wp:docPr descr="Deux blocs bleu foncés correspondant à de larges domaines sont affichés et respectivement nommés &quot;Sciences Cognitives&quot; et &quot;Biologie&quot;. Le premier bloc &quot;Sciences Cognitives&quot; contient 6 encadrés gris correspondant à des disciplines et nommés respectivement : philosophie, linguistique, anthropologie, sciences informatiques, psychologie et neurosciences. L'encadré des neurosciences se trouve à cheval entre les sciences cognitives et la biologie. Dans le large domaine de la biologie, on trouve également un encadré gris avec écrit &quot;etc.&quot;. 2 exemples de sous-disciplines ont été ajoutés dans des encadrés bleu turquoise : l'ergonomie est un exemple de sous discipline au carrefour des sciences informatiques et de la psychologie et la psychologie cognitive est une sous-discipline de la psychologie. " id="5" name="image2.png"/>
            <a:graphic>
              <a:graphicData uri="http://schemas.openxmlformats.org/drawingml/2006/picture">
                <pic:pic>
                  <pic:nvPicPr>
                    <pic:cNvPr descr="Deux blocs bleu foncés correspondant à de larges domaines sont affichés et respectivement nommés &quot;Sciences Cognitives&quot; et &quot;Biologie&quot;. Le premier bloc &quot;Sciences Cognitives&quot; contient 6 encadrés gris correspondant à des disciplines et nommés respectivement : philosophie, linguistique, anthropologie, sciences informatiques, psychologie et neurosciences. L'encadré des neurosciences se trouve à cheval entre les sciences cognitives et la biologie. Dans le large domaine de la biologie, on trouve également un encadré gris avec écrit &quot;etc.&quot;. 2 exemples de sous-disciplines ont été ajoutés dans des encadrés bleu turquoise : l'ergonomie est un exemple de sous discipline au carrefour des sciences informatiques et de la psychologie et la psychologie cognitive est une sous-discipline de la psychologie. " id="0" name="image2.png"/>
                    <pic:cNvPicPr preferRelativeResize="0"/>
                  </pic:nvPicPr>
                  <pic:blipFill>
                    <a:blip r:embed="rId19"/>
                    <a:srcRect b="0" l="0" r="0" t="0"/>
                    <a:stretch>
                      <a:fillRect/>
                    </a:stretch>
                  </pic:blipFill>
                  <pic:spPr>
                    <a:xfrm>
                      <a:off x="0" y="0"/>
                      <a:ext cx="5943600" cy="21971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tl w:val="0"/>
        </w:rPr>
        <w:t xml:space="preserve">Figure 1</w:t>
      </w:r>
      <w:r w:rsidDel="00000000" w:rsidR="00000000" w:rsidRPr="00000000">
        <w:rPr>
          <w:rtl w:val="0"/>
        </w:rPr>
        <w:t xml:space="preserve"> Représentation simplifiée des sciences cognitives et des disciplines qui la composent </w:t>
      </w:r>
      <w:r w:rsidDel="00000000" w:rsidR="00000000" w:rsidRPr="00000000">
        <w:rPr>
          <w:b w:val="1"/>
          <w:bCs w:val="1"/>
          <w:rtl w:val="0"/>
        </w:rPr>
        <w:t xml:space="preserve">| Source :</w:t>
      </w:r>
      <w:r w:rsidDel="00000000" w:rsidR="00000000" w:rsidRPr="00000000">
        <w:rPr>
          <w:rtl w:val="0"/>
        </w:rPr>
        <w:t xml:space="preserve"> crée par </w:t>
      </w:r>
      <w:hyperlink r:id="rId20">
        <w:r w:rsidDel="00000000" w:rsidR="00000000" w:rsidRPr="00000000">
          <w:rPr>
            <w:color w:val="1155cc"/>
            <w:u w:val="single"/>
            <w:rtl w:val="0"/>
          </w:rPr>
          <w:t xml:space="preserve">Nora Kabbani</w:t>
        </w:r>
      </w:hyperlink>
      <w:r w:rsidDel="00000000" w:rsidR="00000000" w:rsidRPr="00000000">
        <w:rPr>
          <w:rtl w:val="0"/>
        </w:rPr>
        <w:t xml:space="preserve"> (2023)</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Examinons de plus près les définitions propres à ces domaines et disciplines : </w:t>
      </w:r>
    </w:p>
    <w:p w:rsidR="00000000" w:rsidDel="00000000" w:rsidP="00000000" w:rsidRDefault="00000000" w:rsidRPr="00000000" w14:paraId="00000039">
      <w:pPr>
        <w:numPr>
          <w:ilvl w:val="0"/>
          <w:numId w:val="2"/>
        </w:numPr>
        <w:spacing w:after="0" w:afterAutospacing="0" w:before="480" w:lineRule="auto"/>
        <w:ind w:left="720" w:hanging="360"/>
        <w:rPr/>
      </w:pPr>
      <w:r w:rsidDel="00000000" w:rsidR="00000000" w:rsidRPr="00000000">
        <w:rPr>
          <w:rtl w:val="0"/>
        </w:rPr>
        <w:t xml:space="preserve">Le domaine des </w:t>
      </w:r>
      <w:r w:rsidDel="00000000" w:rsidR="00000000" w:rsidRPr="00000000">
        <w:rPr>
          <w:b w:val="1"/>
          <w:bCs w:val="1"/>
          <w:u w:val="single"/>
          <w:rtl w:val="0"/>
        </w:rPr>
        <w:t xml:space="preserve">sciences cognitives</w:t>
      </w:r>
      <w:r w:rsidDel="00000000" w:rsidR="00000000" w:rsidRPr="00000000">
        <w:rPr>
          <w:rtl w:val="0"/>
        </w:rPr>
        <w:t xml:space="preserve"> est un domaine interdisciplinaire ayant comme objectif d’explorer les </w:t>
      </w:r>
      <w:r w:rsidDel="00000000" w:rsidR="00000000" w:rsidRPr="00000000">
        <w:rPr>
          <w:b w:val="1"/>
          <w:bCs w:val="1"/>
          <w:rtl w:val="0"/>
        </w:rPr>
        <w:t xml:space="preserve">mécanismes complexes de la pensée humaine</w:t>
      </w:r>
      <w:r w:rsidDel="00000000" w:rsidR="00000000" w:rsidRPr="00000000">
        <w:rPr>
          <w:rtl w:val="0"/>
        </w:rPr>
        <w:t xml:space="preserve">. Les sciences cognitives intègrent des perspectives variées telles que la </w:t>
      </w:r>
      <w:r w:rsidDel="00000000" w:rsidR="00000000" w:rsidRPr="00000000">
        <w:rPr>
          <w:b w:val="1"/>
          <w:bCs w:val="1"/>
          <w:rtl w:val="0"/>
        </w:rPr>
        <w:t xml:space="preserve">psychologie cognitive</w:t>
      </w:r>
      <w:r w:rsidDel="00000000" w:rsidR="00000000" w:rsidRPr="00000000">
        <w:rPr>
          <w:rtl w:val="0"/>
        </w:rPr>
        <w:t xml:space="preserve"> et les </w:t>
      </w:r>
      <w:r w:rsidDel="00000000" w:rsidR="00000000" w:rsidRPr="00000000">
        <w:rPr>
          <w:b w:val="1"/>
          <w:bCs w:val="1"/>
          <w:rtl w:val="0"/>
        </w:rPr>
        <w:t xml:space="preserve">neurosciences</w:t>
      </w:r>
      <w:r w:rsidDel="00000000" w:rsidR="00000000" w:rsidRPr="00000000">
        <w:rPr>
          <w:rtl w:val="0"/>
        </w:rPr>
        <w:t xml:space="preserve"> mais également la </w:t>
      </w:r>
      <w:r w:rsidDel="00000000" w:rsidR="00000000" w:rsidRPr="00000000">
        <w:rPr>
          <w:b w:val="1"/>
          <w:bCs w:val="1"/>
          <w:rtl w:val="0"/>
        </w:rPr>
        <w:t xml:space="preserve">linguistique</w:t>
      </w:r>
      <w:r w:rsidDel="00000000" w:rsidR="00000000" w:rsidRPr="00000000">
        <w:rPr>
          <w:rtl w:val="0"/>
        </w:rPr>
        <w:t xml:space="preserve">, les </w:t>
      </w:r>
      <w:r w:rsidDel="00000000" w:rsidR="00000000" w:rsidRPr="00000000">
        <w:rPr>
          <w:b w:val="1"/>
          <w:bCs w:val="1"/>
          <w:rtl w:val="0"/>
        </w:rPr>
        <w:t xml:space="preserve">sciences informatiques</w:t>
      </w:r>
      <w:r w:rsidDel="00000000" w:rsidR="00000000" w:rsidRPr="00000000">
        <w:rPr>
          <w:rtl w:val="0"/>
        </w:rPr>
        <w:t xml:space="preserve">, l</w:t>
      </w:r>
      <w:r w:rsidDel="00000000" w:rsidR="00000000" w:rsidRPr="00000000">
        <w:rPr>
          <w:rtl w:val="0"/>
        </w:rPr>
        <w:t xml:space="preserve">’</w:t>
      </w:r>
      <w:r w:rsidDel="00000000" w:rsidR="00000000" w:rsidRPr="00000000">
        <w:rPr>
          <w:b w:val="1"/>
          <w:bCs w:val="1"/>
          <w:rtl w:val="0"/>
        </w:rPr>
        <w:t xml:space="preserve">intelligence artificiell</w:t>
      </w:r>
      <w:r w:rsidDel="00000000" w:rsidR="00000000" w:rsidRPr="00000000">
        <w:rPr>
          <w:b w:val="1"/>
          <w:bCs w:val="1"/>
          <w:rtl w:val="0"/>
        </w:rPr>
        <w:t xml:space="preserve">e</w:t>
      </w:r>
      <w:r w:rsidDel="00000000" w:rsidR="00000000" w:rsidRPr="00000000">
        <w:rPr>
          <w:rtl w:val="0"/>
        </w:rPr>
        <w:t xml:space="preserve"> et la </w:t>
      </w:r>
      <w:r w:rsidDel="00000000" w:rsidR="00000000" w:rsidRPr="00000000">
        <w:rPr>
          <w:b w:val="1"/>
          <w:bCs w:val="1"/>
          <w:rtl w:val="0"/>
        </w:rPr>
        <w:t xml:space="preserve">philosophie</w:t>
      </w:r>
      <w:r w:rsidDel="00000000" w:rsidR="00000000" w:rsidRPr="00000000">
        <w:rPr>
          <w:rtl w:val="0"/>
        </w:rPr>
        <w:t xml:space="preserve"> de l’esprit, afin de comprendre </w:t>
      </w:r>
      <w:r w:rsidDel="00000000" w:rsidR="00000000" w:rsidRPr="00000000">
        <w:rPr>
          <w:b w:val="1"/>
          <w:bCs w:val="1"/>
          <w:rtl w:val="0"/>
        </w:rPr>
        <w:t xml:space="preserve">comment notre cerveau traite l’information et génère des comportements </w:t>
      </w:r>
      <w:r w:rsidDel="00000000" w:rsidR="00000000" w:rsidRPr="00000000">
        <w:rPr>
          <w:rtl w:val="0"/>
        </w:rPr>
        <w:t xml:space="preserve">(Gazzaniga, 2004 ; Hodent, 2020)</w:t>
      </w:r>
      <w:r w:rsidDel="00000000" w:rsidR="00000000" w:rsidRPr="00000000">
        <w:rPr>
          <w:rtl w:val="0"/>
        </w:rPr>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pPr>
      <w:r w:rsidDel="00000000" w:rsidR="00000000" w:rsidRPr="00000000">
        <w:rPr>
          <w:rtl w:val="0"/>
        </w:rPr>
        <w:t xml:space="preserve">Les </w:t>
      </w:r>
      <w:r w:rsidDel="00000000" w:rsidR="00000000" w:rsidRPr="00000000">
        <w:rPr>
          <w:b w:val="1"/>
          <w:bCs w:val="1"/>
          <w:u w:val="single"/>
          <w:rtl w:val="0"/>
        </w:rPr>
        <w:t xml:space="preserve">neurosciences</w:t>
      </w:r>
      <w:r w:rsidDel="00000000" w:rsidR="00000000" w:rsidRPr="00000000">
        <w:rPr>
          <w:rtl w:val="0"/>
        </w:rPr>
        <w:t xml:space="preserve"> </w:t>
      </w:r>
      <w:r w:rsidDel="00000000" w:rsidR="00000000" w:rsidRPr="00000000">
        <w:rPr>
          <w:rtl w:val="0"/>
        </w:rPr>
        <w:t xml:space="preserve">- branche des sciences cognitives et de la biologie -, nous </w:t>
      </w:r>
      <w:r w:rsidDel="00000000" w:rsidR="00000000" w:rsidRPr="00000000">
        <w:rPr>
          <w:rtl w:val="0"/>
        </w:rPr>
        <w:t xml:space="preserve">plongent</w:t>
      </w:r>
      <w:r w:rsidDel="00000000" w:rsidR="00000000" w:rsidRPr="00000000">
        <w:rPr>
          <w:rtl w:val="0"/>
        </w:rPr>
        <w:t xml:space="preserve"> notamment dans la </w:t>
      </w:r>
      <w:r w:rsidDel="00000000" w:rsidR="00000000" w:rsidRPr="00000000">
        <w:rPr>
          <w:b w:val="1"/>
          <w:bCs w:val="1"/>
          <w:rtl w:val="0"/>
        </w:rPr>
        <w:t xml:space="preserve">structure anatomique du cerveau</w:t>
      </w:r>
      <w:r w:rsidDel="00000000" w:rsidR="00000000" w:rsidRPr="00000000">
        <w:rPr>
          <w:rtl w:val="0"/>
        </w:rPr>
        <w:t xml:space="preserve">, les </w:t>
      </w:r>
      <w:r w:rsidDel="00000000" w:rsidR="00000000" w:rsidRPr="00000000">
        <w:rPr>
          <w:b w:val="1"/>
          <w:bCs w:val="1"/>
          <w:rtl w:val="0"/>
        </w:rPr>
        <w:t xml:space="preserve">connexions neuronales</w:t>
      </w:r>
      <w:r w:rsidDel="00000000" w:rsidR="00000000" w:rsidRPr="00000000">
        <w:rPr>
          <w:rtl w:val="0"/>
        </w:rPr>
        <w:t xml:space="preserve">, les </w:t>
      </w:r>
      <w:r w:rsidDel="00000000" w:rsidR="00000000" w:rsidRPr="00000000">
        <w:rPr>
          <w:b w:val="1"/>
          <w:bCs w:val="1"/>
          <w:rtl w:val="0"/>
        </w:rPr>
        <w:t xml:space="preserve">fonctions des différentes régions cérébrales </w:t>
      </w:r>
      <w:r w:rsidDel="00000000" w:rsidR="00000000" w:rsidRPr="00000000">
        <w:rPr>
          <w:rtl w:val="0"/>
        </w:rPr>
        <w:t xml:space="preserve">qui sous-tendent le fonctionnement neuronal. Elles fournissent ainsi les </w:t>
      </w:r>
      <w:r w:rsidDel="00000000" w:rsidR="00000000" w:rsidRPr="00000000">
        <w:rPr>
          <w:b w:val="1"/>
          <w:bCs w:val="1"/>
          <w:rtl w:val="0"/>
        </w:rPr>
        <w:t xml:space="preserve">bases essentielles aux</w:t>
      </w:r>
      <w:r w:rsidDel="00000000" w:rsidR="00000000" w:rsidRPr="00000000">
        <w:rPr>
          <w:rtl w:val="0"/>
        </w:rPr>
        <w:t xml:space="preserve"> </w:t>
      </w:r>
      <w:r w:rsidDel="00000000" w:rsidR="00000000" w:rsidRPr="00000000">
        <w:rPr>
          <w:b w:val="1"/>
          <w:bCs w:val="1"/>
          <w:rtl w:val="0"/>
        </w:rPr>
        <w:t xml:space="preserve">processus cognitifs étudiés par la psychologie cognitive </w:t>
      </w:r>
      <w:r w:rsidDel="00000000" w:rsidR="00000000" w:rsidRPr="00000000">
        <w:rPr>
          <w:rtl w:val="0"/>
        </w:rPr>
        <w:t xml:space="preserve">(Gazzaniga, 2004 ; Lemaire &amp; Didierjean, 2018)</w:t>
      </w:r>
      <w:r w:rsidDel="00000000" w:rsidR="00000000" w:rsidRPr="00000000">
        <w:rPr>
          <w:rtl w:val="0"/>
        </w:rPr>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rPr/>
      </w:pPr>
      <w:r w:rsidDel="00000000" w:rsidR="00000000" w:rsidRPr="00000000">
        <w:rPr>
          <w:rtl w:val="0"/>
        </w:rPr>
        <w:t xml:space="preserve">La </w:t>
      </w:r>
      <w:r w:rsidDel="00000000" w:rsidR="00000000" w:rsidRPr="00000000">
        <w:rPr>
          <w:b w:val="1"/>
          <w:bCs w:val="1"/>
          <w:u w:val="single"/>
          <w:rtl w:val="0"/>
        </w:rPr>
        <w:t xml:space="preserve">psychologie cognitive</w:t>
      </w:r>
      <w:r w:rsidDel="00000000" w:rsidR="00000000" w:rsidRPr="00000000">
        <w:rPr>
          <w:rtl w:val="0"/>
        </w:rPr>
        <w:t xml:space="preserve"> se concentre sur les </w:t>
      </w:r>
      <w:r w:rsidDel="00000000" w:rsidR="00000000" w:rsidRPr="00000000">
        <w:rPr>
          <w:b w:val="1"/>
          <w:bCs w:val="1"/>
          <w:rtl w:val="0"/>
        </w:rPr>
        <w:t xml:space="preserve">aspects comportementaux et mentaux</w:t>
      </w:r>
      <w:r w:rsidDel="00000000" w:rsidR="00000000" w:rsidRPr="00000000">
        <w:rPr>
          <w:rtl w:val="0"/>
        </w:rPr>
        <w:t xml:space="preserve">, explorant la </w:t>
      </w:r>
      <w:r w:rsidDel="00000000" w:rsidR="00000000" w:rsidRPr="00000000">
        <w:rPr>
          <w:b w:val="1"/>
          <w:bCs w:val="1"/>
          <w:rtl w:val="0"/>
        </w:rPr>
        <w:t xml:space="preserve">façon dont les individus acquièrent, stockent, traitent et utilisent l’information </w:t>
      </w:r>
      <w:r w:rsidDel="00000000" w:rsidR="00000000" w:rsidRPr="00000000">
        <w:rPr>
          <w:rtl w:val="0"/>
        </w:rPr>
        <w:t xml:space="preserve">(Hodent, 2022 ; Lemaire &amp; Didierjean, 2018)</w:t>
      </w:r>
      <w:r w:rsidDel="00000000" w:rsidR="00000000" w:rsidRPr="00000000">
        <w:rPr>
          <w:rtl w:val="0"/>
        </w:rPr>
        <w:br w:type="textWrapping"/>
      </w:r>
    </w:p>
    <w:p w:rsidR="00000000" w:rsidDel="00000000" w:rsidP="00000000" w:rsidRDefault="00000000" w:rsidRPr="00000000" w14:paraId="0000003C">
      <w:pPr>
        <w:numPr>
          <w:ilvl w:val="0"/>
          <w:numId w:val="2"/>
        </w:numPr>
        <w:spacing w:before="0" w:beforeAutospacing="0" w:lineRule="auto"/>
        <w:ind w:left="720" w:hanging="360"/>
        <w:rPr/>
      </w:pPr>
      <w:r w:rsidDel="00000000" w:rsidR="00000000" w:rsidRPr="00000000">
        <w:rPr>
          <w:rtl w:val="0"/>
        </w:rPr>
        <w:t xml:space="preserve">L’</w:t>
      </w:r>
      <w:r w:rsidDel="00000000" w:rsidR="00000000" w:rsidRPr="00000000">
        <w:rPr>
          <w:b w:val="1"/>
          <w:bCs w:val="1"/>
          <w:u w:val="single"/>
          <w:rtl w:val="0"/>
        </w:rPr>
        <w:t xml:space="preserve">ergonomie</w:t>
      </w:r>
      <w:r w:rsidDel="00000000" w:rsidR="00000000" w:rsidRPr="00000000">
        <w:rPr>
          <w:rtl w:val="0"/>
        </w:rPr>
        <w:t xml:space="preserve"> est une discipline qui renvoie à l’étude des</w:t>
      </w:r>
      <w:r w:rsidDel="00000000" w:rsidR="00000000" w:rsidRPr="00000000">
        <w:rPr>
          <w:b w:val="1"/>
          <w:bCs w:val="1"/>
          <w:rtl w:val="0"/>
        </w:rPr>
        <w:t xml:space="preserve"> interactions homme-machine</w:t>
      </w:r>
      <w:r w:rsidDel="00000000" w:rsidR="00000000" w:rsidRPr="00000000">
        <w:rPr>
          <w:rtl w:val="0"/>
        </w:rPr>
        <w:t xml:space="preserve">. Elle naît notamment de l’interaction entre la psychologie cognitive et les sciences informatiques. Pour information, la conception centrée utilisateur (e.g., UX design) peut être considérée comme une application de l’ergonomie cognitive (Hodent, 2022).</w:t>
      </w:r>
    </w:p>
    <w:p w:rsidR="00000000" w:rsidDel="00000000" w:rsidP="00000000" w:rsidRDefault="00000000" w:rsidRPr="00000000" w14:paraId="0000003D">
      <w:pPr>
        <w:spacing w:before="480" w:lineRule="auto"/>
        <w:ind w:left="0" w:firstLine="0"/>
        <w:rPr/>
      </w:pPr>
      <w:r w:rsidDel="00000000" w:rsidR="00000000" w:rsidRPr="00000000">
        <w:rPr>
          <w:rtl w:val="0"/>
        </w:rPr>
        <w:t xml:space="preserve">En résumé, les sciences cognitives comprennent un ensemble de disciplines dont font partie les neurosciences et la psychologie cognitive.</w:t>
      </w:r>
      <w:r w:rsidDel="00000000" w:rsidR="00000000" w:rsidRPr="00000000">
        <w:rPr>
          <w:b w:val="1"/>
          <w:bCs w:val="1"/>
          <w:rtl w:val="0"/>
        </w:rPr>
        <w:t xml:space="preserve"> Leur objet d’étude commun est l’être humain, </w:t>
      </w:r>
      <w:r w:rsidDel="00000000" w:rsidR="00000000" w:rsidRPr="00000000">
        <w:rPr>
          <w:rtl w:val="0"/>
        </w:rPr>
        <w:t xml:space="preserve">et plus spécifiquement les processus mentaux et fonctions cognitives qui guident nos comportements et attitudes, tels que la mémoire, la perception, le raisonnement, la résolution de problème, la créativité, le langage, etc.</w:t>
      </w:r>
      <w:r w:rsidDel="00000000" w:rsidR="00000000" w:rsidRPr="00000000">
        <w:rPr>
          <w:rtl w:val="0"/>
        </w:rPr>
      </w:r>
    </w:p>
    <w:p w:rsidR="00000000" w:rsidDel="00000000" w:rsidP="00000000" w:rsidRDefault="00000000" w:rsidRPr="00000000" w14:paraId="0000003E">
      <w:pPr>
        <w:pStyle w:val="Heading1"/>
        <w:rPr/>
      </w:pPr>
      <w:bookmarkStart w:colFirst="0" w:colLast="0" w:name="_lykw42jmbc1k" w:id="2"/>
      <w:bookmarkEnd w:id="2"/>
      <w:r w:rsidDel="00000000" w:rsidR="00000000" w:rsidRPr="00000000">
        <w:rPr>
          <w:rtl w:val="0"/>
        </w:rPr>
        <w:t xml:space="preserve">Références bibliographiques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Gazzaniga, M. S. (2004). </w:t>
      </w:r>
      <w:r w:rsidDel="00000000" w:rsidR="00000000" w:rsidRPr="00000000">
        <w:rPr>
          <w:i w:val="1"/>
          <w:iCs w:val="1"/>
          <w:rtl w:val="0"/>
        </w:rPr>
        <w:t xml:space="preserve">The cognitive neurosciences</w:t>
      </w:r>
      <w:r w:rsidDel="00000000" w:rsidR="00000000" w:rsidRPr="00000000">
        <w:rPr>
          <w:rtl w:val="0"/>
        </w:rPr>
        <w:t xml:space="preserve">. MIT press.</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Hodent, C. (2020). </w:t>
      </w:r>
      <w:r w:rsidDel="00000000" w:rsidR="00000000" w:rsidRPr="00000000">
        <w:rPr>
          <w:i w:val="1"/>
          <w:iCs w:val="1"/>
          <w:rtl w:val="0"/>
        </w:rPr>
        <w:t xml:space="preserve">Dans le cerveau du gamer: Neurosciences et UX dans la conception de jeux vidéo</w:t>
      </w:r>
      <w:r w:rsidDel="00000000" w:rsidR="00000000" w:rsidRPr="00000000">
        <w:rPr>
          <w:rtl w:val="0"/>
        </w:rPr>
        <w:t xml:space="preserve">. Dunod.</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Hodent, C. (2022). </w:t>
      </w:r>
      <w:r w:rsidDel="00000000" w:rsidR="00000000" w:rsidRPr="00000000">
        <w:rPr>
          <w:i w:val="1"/>
          <w:iCs w:val="1"/>
          <w:rtl w:val="0"/>
        </w:rPr>
        <w:t xml:space="preserve">L'UX, c'est quoi exactement?</w:t>
      </w:r>
      <w:r w:rsidDel="00000000" w:rsidR="00000000" w:rsidRPr="00000000">
        <w:rPr>
          <w:rtl w:val="0"/>
        </w:rPr>
        <w:t xml:space="preserve">. Dunod.</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Lemaire, P., &amp; Didierjean, A. (2018). </w:t>
      </w:r>
      <w:r w:rsidDel="00000000" w:rsidR="00000000" w:rsidRPr="00000000">
        <w:rPr>
          <w:i w:val="1"/>
          <w:iCs w:val="1"/>
          <w:rtl w:val="0"/>
        </w:rPr>
        <w:t xml:space="preserve">Introduction à la psychologie cognitive</w:t>
      </w:r>
      <w:r w:rsidDel="00000000" w:rsidR="00000000" w:rsidRPr="00000000">
        <w:rPr>
          <w:rtl w:val="0"/>
        </w:rPr>
        <w:t xml:space="preserve">. De Boeck Superieur.</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3484716</wp:posOffset>
          </wp:positionV>
          <wp:extent cx="5334000" cy="2590800"/>
          <wp:effectExtent b="0" l="0" r="0" t="0"/>
          <wp:wrapNone/>
          <wp:docPr descr="jolie fontaine" id="2" name="image1.gif"/>
          <a:graphic>
            <a:graphicData uri="http://schemas.openxmlformats.org/drawingml/2006/picture">
              <pic:pic>
                <pic:nvPicPr>
                  <pic:cNvPr descr="jolie fontaine" id="0" name="image1.gif"/>
                  <pic:cNvPicPr preferRelativeResize="0"/>
                </pic:nvPicPr>
                <pic:blipFill>
                  <a:blip r:embed="rId1"/>
                  <a:srcRect b="0" l="0" r="0" t="0"/>
                  <a:stretch>
                    <a:fillRect/>
                  </a:stretch>
                </pic:blipFill>
                <pic:spPr>
                  <a:xfrm>
                    <a:off x="0" y="0"/>
                    <a:ext cx="5334000" cy="25908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before="480" w:lineRule="auto"/>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
              <a:graphic>
                <a:graphicData uri="http://schemas.microsoft.com/office/word/2010/wordprocessingGroup">
                  <wpg:wgp>
                    <wpg:cNvGrpSpPr/>
                    <wpg:grpSpPr>
                      <a:xfrm>
                        <a:off x="245350" y="131950"/>
                        <a:ext cx="10067925" cy="7781925"/>
                        <a:chOff x="245350" y="131950"/>
                        <a:chExt cx="5390100" cy="3776100"/>
                      </a:xfrm>
                    </wpg:grpSpPr>
                    <wps:wsp>
                      <wps:cNvSpPr/>
                      <wps:cNvPr id="2" name="Shape 2"/>
                      <wps:spPr>
                        <a:xfrm rot="5400000">
                          <a:off x="1052350" y="-675050"/>
                          <a:ext cx="3776100" cy="5390100"/>
                        </a:xfrm>
                        <a:prstGeom prst="rect">
                          <a:avLst/>
                        </a:prstGeom>
                        <a:solidFill>
                          <a:srgbClr val="0E235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5400000">
                          <a:off x="-12822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33971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067925" cy="77819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3490913</wp:posOffset>
          </wp:positionH>
          <wp:positionV relativeFrom="paragraph">
            <wp:posOffset>76201</wp:posOffset>
          </wp:positionV>
          <wp:extent cx="1245300" cy="1245300"/>
          <wp:effectExtent b="0" l="0" r="0" t="0"/>
          <wp:wrapNone/>
          <wp:docPr id="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245300" cy="12453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110.236220472441" w:firstLine="566.929133858267"/>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in/nora-kabbani-34a2aa66/" TargetMode="External"/><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4.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blog.octo.com/la-perception-visuelle--comment-notre-cerveau-forge-t-il-notre-vision-du-reel-pc2" TargetMode="External"/><Relationship Id="rId14" Type="http://schemas.openxmlformats.org/officeDocument/2006/relationships/hyperlink" Target="https://blog.octo.com/la-perception-visuelle--comment-notre-cerveau-forge-t-il-notre-vision-du-reel-pc2" TargetMode="External"/><Relationship Id="rId17" Type="http://schemas.openxmlformats.org/officeDocument/2006/relationships/hyperlink" Target="https://blog.octo.com/la-perception-auditive--comprendre-et-mettre-en-pratique-ses-principes-pc4" TargetMode="External"/><Relationship Id="rId16" Type="http://schemas.openxmlformats.org/officeDocument/2006/relationships/hyperlink" Target="https://blog.octo.com/la-perception-visuelle--les-5-lois-a-appliquer-absolument-!-pc3"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octo.atlassian.net/wiki/spaces/SITE/pages/2852552821/Comment+crire+et+publier+un+article+sur+le+nouveau+blog" TargetMode="External"/><Relationship Id="rId18" Type="http://schemas.openxmlformats.org/officeDocument/2006/relationships/hyperlink" Target="https://blog.octo.com/la-perception-action--affordances-ingeniosite-ou-illusions-demystifions-le-mythe-de-l'interaction-intuitive-pc5" TargetMode="External"/><Relationship Id="rId7" Type="http://schemas.openxmlformats.org/officeDocument/2006/relationships/hyperlink" Target="https://mattermost.octo.tools/octo/channels/support-blog"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