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09D9" w14:textId="77777777" w:rsidR="007273AD" w:rsidRDefault="007273AD">
      <w:pPr>
        <w:spacing w:line="480" w:lineRule="auto"/>
      </w:pPr>
    </w:p>
    <w:p w14:paraId="76B2961B" w14:textId="77777777" w:rsidR="007273AD" w:rsidRDefault="007273AD">
      <w:pPr>
        <w:spacing w:line="480" w:lineRule="auto"/>
      </w:pPr>
    </w:p>
    <w:p w14:paraId="3C358691" w14:textId="77777777" w:rsidR="007273AD" w:rsidRDefault="007273AD">
      <w:pPr>
        <w:spacing w:line="480" w:lineRule="auto"/>
      </w:pPr>
    </w:p>
    <w:p w14:paraId="1214463A" w14:textId="77777777" w:rsidR="007273AD" w:rsidRDefault="007273AD">
      <w:pPr>
        <w:spacing w:line="480" w:lineRule="auto"/>
      </w:pPr>
    </w:p>
    <w:p w14:paraId="2ED6CD61" w14:textId="77777777" w:rsidR="007273AD" w:rsidRDefault="00000000">
      <w:pPr>
        <w:spacing w:line="480" w:lineRule="auto"/>
        <w:jc w:val="center"/>
      </w:pPr>
      <w:r>
        <w:rPr>
          <w:b/>
          <w:bCs/>
        </w:rPr>
        <w:t>Comorbidity Risk Scoring for COVID-19 Mortality Across Africa:</w:t>
      </w:r>
    </w:p>
    <w:p w14:paraId="4AAF1A58" w14:textId="4C0D29B1" w:rsidR="007273AD" w:rsidRDefault="00000000" w:rsidP="0004746E">
      <w:pPr>
        <w:spacing w:line="480" w:lineRule="auto"/>
        <w:jc w:val="center"/>
      </w:pPr>
      <w:r>
        <w:rPr>
          <w:b/>
          <w:bCs/>
        </w:rPr>
        <w:t xml:space="preserve">An </w:t>
      </w:r>
      <w:proofErr w:type="spellStart"/>
      <w:r>
        <w:rPr>
          <w:b/>
          <w:bCs/>
        </w:rPr>
        <w:t>XGBoost</w:t>
      </w:r>
      <w:proofErr w:type="spellEnd"/>
      <w:r>
        <w:rPr>
          <w:b/>
          <w:bCs/>
        </w:rPr>
        <w:t xml:space="preserve"> and SHAP Explainability Analysis</w:t>
      </w:r>
    </w:p>
    <w:p w14:paraId="222B7449" w14:textId="30054E35" w:rsidR="007273AD" w:rsidRDefault="00000000" w:rsidP="0004746E">
      <w:pPr>
        <w:spacing w:line="480" w:lineRule="auto"/>
        <w:jc w:val="center"/>
      </w:pPr>
      <w:r>
        <w:t>Joy Dorcas Bisieri</w:t>
      </w:r>
    </w:p>
    <w:p w14:paraId="6BEAFA38" w14:textId="5696181A" w:rsidR="007273AD" w:rsidRDefault="00000000" w:rsidP="0004746E">
      <w:pPr>
        <w:spacing w:line="480" w:lineRule="auto"/>
        <w:jc w:val="center"/>
      </w:pPr>
      <w:r>
        <w:t>Submitted to the General Public</w:t>
      </w:r>
    </w:p>
    <w:p w14:paraId="124D4457" w14:textId="572776E9" w:rsidR="007273AD" w:rsidRDefault="00000000" w:rsidP="0004746E">
      <w:pPr>
        <w:spacing w:line="480" w:lineRule="auto"/>
        <w:jc w:val="center"/>
      </w:pPr>
      <w:r>
        <w:t>June 2026</w:t>
      </w:r>
    </w:p>
    <w:p w14:paraId="6D3EAE50" w14:textId="77777777" w:rsidR="007273AD" w:rsidRDefault="007273AD">
      <w:pPr>
        <w:spacing w:line="480" w:lineRule="auto"/>
      </w:pPr>
    </w:p>
    <w:p w14:paraId="18B228C7" w14:textId="77777777" w:rsidR="007273AD" w:rsidRDefault="00000000">
      <w:pPr>
        <w:spacing w:line="480" w:lineRule="auto"/>
        <w:jc w:val="center"/>
      </w:pPr>
      <w:r>
        <w:t>Joy Dorcas Bisieri</w:t>
      </w:r>
    </w:p>
    <w:p w14:paraId="05D31B8F" w14:textId="77777777" w:rsidR="007273AD" w:rsidRDefault="00000000">
      <w:pPr>
        <w:spacing w:line="480" w:lineRule="auto"/>
        <w:jc w:val="center"/>
      </w:pPr>
      <w:r>
        <w:t>Correspondence concerning this article should be addressed to</w:t>
      </w:r>
    </w:p>
    <w:p w14:paraId="0ED4F872" w14:textId="7E054D22" w:rsidR="007273AD" w:rsidRDefault="00000000">
      <w:pPr>
        <w:spacing w:line="480" w:lineRule="auto"/>
        <w:jc w:val="center"/>
      </w:pPr>
      <w:r>
        <w:t xml:space="preserve">Joy Dorcas Bisieri. Email: </w:t>
      </w:r>
      <w:hyperlink r:id="rId7" w:history="1">
        <w:r w:rsidR="0004746E" w:rsidRPr="00D06D06">
          <w:rPr>
            <w:rStyle w:val="Hyperlink"/>
          </w:rPr>
          <w:t>joymanyara55@gmail.com</w:t>
        </w:r>
      </w:hyperlink>
    </w:p>
    <w:p w14:paraId="2BF908BD" w14:textId="77777777" w:rsidR="0004746E" w:rsidRDefault="0004746E">
      <w:pPr>
        <w:spacing w:line="480" w:lineRule="auto"/>
        <w:jc w:val="center"/>
      </w:pPr>
    </w:p>
    <w:p w14:paraId="1B4BE96F" w14:textId="77777777" w:rsidR="007273AD" w:rsidRDefault="00000000">
      <w:r>
        <w:br w:type="page"/>
      </w:r>
    </w:p>
    <w:p w14:paraId="4A470DC2" w14:textId="77777777" w:rsidR="007273AD" w:rsidRDefault="00000000">
      <w:pPr>
        <w:spacing w:line="480" w:lineRule="auto"/>
        <w:jc w:val="center"/>
      </w:pPr>
      <w:r>
        <w:rPr>
          <w:b/>
          <w:bCs/>
        </w:rPr>
        <w:lastRenderedPageBreak/>
        <w:t>Abstract</w:t>
      </w:r>
    </w:p>
    <w:p w14:paraId="22E79B6D" w14:textId="77777777" w:rsidR="007273AD" w:rsidRDefault="00000000">
      <w:pPr>
        <w:spacing w:line="480" w:lineRule="auto"/>
        <w:ind w:firstLine="720"/>
        <w:jc w:val="both"/>
      </w:pPr>
      <w:r>
        <w:t xml:space="preserve">The COVID-19 pandemic produced substantial variation in reported mortality across African countries, yet the structural drivers of this variation remain poorly </w:t>
      </w:r>
      <w:proofErr w:type="spellStart"/>
      <w:r>
        <w:t>characterised</w:t>
      </w:r>
      <w:proofErr w:type="spellEnd"/>
      <w:r>
        <w:t xml:space="preserve"> using machine learning approaches. This study aggregated daily COVID-19 surveillance data from Our World in Data (2020-2024) into a cross-sectional dataset of 23 African countries with complete covariate data, after excluding two structural outliers with reporting infrastructure unrepresentative of Sub-Saharan Africa (Tunisia, South Africa). An </w:t>
      </w:r>
      <w:proofErr w:type="spellStart"/>
      <w:r>
        <w:t>XGBoost</w:t>
      </w:r>
      <w:proofErr w:type="spellEnd"/>
      <w:r>
        <w:t xml:space="preserve"> regression model was trained on ten population-level features encompassing comorbidity burden, healthcare capacity, and socioeconomic indices, with model performance evaluated using Leave-One-Out Cross-Validation (LOO-CV). SHAP (</w:t>
      </w:r>
      <w:proofErr w:type="spellStart"/>
      <w:r>
        <w:t>SHapley</w:t>
      </w:r>
      <w:proofErr w:type="spellEnd"/>
      <w:r>
        <w:t xml:space="preserve"> Additive </w:t>
      </w:r>
      <w:proofErr w:type="spellStart"/>
      <w:r>
        <w:t>exPlanations</w:t>
      </w:r>
      <w:proofErr w:type="spellEnd"/>
      <w:r>
        <w:t xml:space="preserve">) values were used to quantify feature contributions at both global and country levels. The LOO-CV model achieved a Mean Absolute Error of 52.3 deaths per million and an R2 of 0.325 on the log-transformed scale. Hospital beds per thousand was the dominant predictor (mean |SHAP| = 0.63), followed by the Human Development Index (0.18) and extreme poverty rate (0.13). Contrary to global findings, median age and the proportion aged 65 and older showed near-zero SHAP values despite strong bivariate correlations, suggesting their effects are fully mediated by development indicators. Kenya was classified as </w:t>
      </w:r>
      <w:proofErr w:type="gramStart"/>
      <w:r>
        <w:t>Medium</w:t>
      </w:r>
      <w:proofErr w:type="gramEnd"/>
      <w:r>
        <w:t xml:space="preserve"> risk with a predicted mortality of 109.6 against an actual 104.9 deaths per million, one of the most accurate individual predictions in the dataset. Findings are consistent with systematic under-reporting of COVID-19 deaths in lower-resource settings and have direct implications for pandemic preparedness </w:t>
      </w:r>
      <w:proofErr w:type="spellStart"/>
      <w:r>
        <w:t>prioritisation</w:t>
      </w:r>
      <w:proofErr w:type="spellEnd"/>
      <w:r>
        <w:t xml:space="preserve"> across Africa.</w:t>
      </w:r>
    </w:p>
    <w:p w14:paraId="2A42772C" w14:textId="77777777" w:rsidR="007273AD" w:rsidRDefault="00000000">
      <w:pPr>
        <w:spacing w:line="480" w:lineRule="auto"/>
        <w:jc w:val="both"/>
      </w:pPr>
      <w:r>
        <w:t xml:space="preserve">Keywords: COVID-19, Africa, </w:t>
      </w:r>
      <w:proofErr w:type="spellStart"/>
      <w:r>
        <w:t>XGBoost</w:t>
      </w:r>
      <w:proofErr w:type="spellEnd"/>
      <w:r>
        <w:t>, SHAP, comorbidity, mortality, machine learning, pandemic preparedness, Kenya</w:t>
      </w:r>
    </w:p>
    <w:p w14:paraId="52E28CE7" w14:textId="77777777" w:rsidR="007273AD" w:rsidRDefault="00000000">
      <w:r>
        <w:br w:type="page"/>
      </w:r>
    </w:p>
    <w:p w14:paraId="5844636A" w14:textId="77777777" w:rsidR="007273AD" w:rsidRDefault="00000000">
      <w:pPr>
        <w:spacing w:line="480" w:lineRule="auto"/>
        <w:jc w:val="center"/>
      </w:pPr>
      <w:r>
        <w:rPr>
          <w:b/>
          <w:bCs/>
        </w:rPr>
        <w:lastRenderedPageBreak/>
        <w:t>Comorbidity Risk Scoring for COVID-19 Mortality Across Africa:</w:t>
      </w:r>
    </w:p>
    <w:p w14:paraId="52A6D01E" w14:textId="77777777" w:rsidR="007273AD" w:rsidRDefault="00000000">
      <w:pPr>
        <w:spacing w:line="480" w:lineRule="auto"/>
        <w:jc w:val="center"/>
      </w:pPr>
      <w:r>
        <w:rPr>
          <w:b/>
          <w:bCs/>
        </w:rPr>
        <w:t xml:space="preserve">An </w:t>
      </w:r>
      <w:proofErr w:type="spellStart"/>
      <w:r>
        <w:rPr>
          <w:b/>
          <w:bCs/>
        </w:rPr>
        <w:t>XGBoost</w:t>
      </w:r>
      <w:proofErr w:type="spellEnd"/>
      <w:r>
        <w:rPr>
          <w:b/>
          <w:bCs/>
        </w:rPr>
        <w:t xml:space="preserve"> and SHAP Explainability Analysis</w:t>
      </w:r>
    </w:p>
    <w:p w14:paraId="648AFD57" w14:textId="77777777" w:rsidR="007273AD" w:rsidRDefault="00000000">
      <w:pPr>
        <w:spacing w:line="480" w:lineRule="auto"/>
        <w:jc w:val="center"/>
      </w:pPr>
      <w:r>
        <w:rPr>
          <w:b/>
          <w:bCs/>
        </w:rPr>
        <w:t>Introduction</w:t>
      </w:r>
    </w:p>
    <w:p w14:paraId="4325E8C4" w14:textId="77777777" w:rsidR="007273AD" w:rsidRDefault="00000000">
      <w:pPr>
        <w:spacing w:line="480" w:lineRule="auto"/>
        <w:ind w:firstLine="720"/>
        <w:jc w:val="both"/>
      </w:pPr>
      <w:r>
        <w:t>The COVID-19 pandemic affected African countries heterogeneously, with reported mortality ranging from under 2 deaths per million in Burundi to over 2,400 per million in Tunisia. This variation reflects a complex interplay of population health factors, healthcare system capacity, and the quality of surveillance and death registration systems. Understanding which structural factors drove these differences is critical for designing targeted pandemic preparedness strategies across the continent.</w:t>
      </w:r>
    </w:p>
    <w:p w14:paraId="205F9234" w14:textId="77777777" w:rsidR="007273AD" w:rsidRDefault="00000000">
      <w:pPr>
        <w:spacing w:line="480" w:lineRule="auto"/>
        <w:ind w:firstLine="720"/>
        <w:jc w:val="both"/>
      </w:pPr>
      <w:r>
        <w:t>Existing studies of COVID-19 mortality in Africa have predominantly relied on descriptive epidemiology or linear regression approaches, which may fail to capture non-linear interactions between comorbidity burden, healthcare infrastructure, and socioeconomic context. Machine learning methods, particularly gradient boosting algorithms, offer improved capacity to model these complex relationships while remaining interpretable through explainability frameworks such as SHAP (Lundberg &amp; Lee, 2017).</w:t>
      </w:r>
    </w:p>
    <w:p w14:paraId="0D78970E" w14:textId="77777777" w:rsidR="007273AD" w:rsidRDefault="00000000">
      <w:pPr>
        <w:spacing w:line="480" w:lineRule="auto"/>
        <w:ind w:firstLine="720"/>
        <w:jc w:val="both"/>
      </w:pPr>
      <w:r>
        <w:t xml:space="preserve">This study addresses three research gaps. First, there is limited application of explainable machine learning to African COVID-19 mortality at the country level. Second, the relative contribution of direct comorbidity factors, including diabetes prevalence, cardiovascular disease burden, and age structure, versus healthcare infrastructure proxies such as hospital beds and Human Development Index has not been formally quantified in this context. Third, country-specific risk profiles, particularly for Kenya, have not been </w:t>
      </w:r>
      <w:proofErr w:type="spellStart"/>
      <w:r>
        <w:t>characterised</w:t>
      </w:r>
      <w:proofErr w:type="spellEnd"/>
      <w:r>
        <w:t xml:space="preserve"> using model-based approaches that can inform local health policy.</w:t>
      </w:r>
    </w:p>
    <w:p w14:paraId="6647B678" w14:textId="77777777" w:rsidR="007273AD" w:rsidRDefault="00000000">
      <w:pPr>
        <w:spacing w:line="480" w:lineRule="auto"/>
        <w:ind w:firstLine="720"/>
        <w:jc w:val="both"/>
      </w:pPr>
      <w:r>
        <w:lastRenderedPageBreak/>
        <w:t xml:space="preserve">We present an </w:t>
      </w:r>
      <w:proofErr w:type="spellStart"/>
      <w:r>
        <w:t>XGBoost</w:t>
      </w:r>
      <w:proofErr w:type="spellEnd"/>
      <w:r>
        <w:t xml:space="preserve"> regression model trained on aggregated national-level data from 23 African countries, with SHAP explainability analysis at both global and country levels, and a risk stratification framework classifying countries into Low, Medium, and High mortality risk tiers.</w:t>
      </w:r>
    </w:p>
    <w:p w14:paraId="6830173F" w14:textId="77777777" w:rsidR="007273AD" w:rsidRDefault="00000000">
      <w:pPr>
        <w:spacing w:line="480" w:lineRule="auto"/>
        <w:jc w:val="center"/>
      </w:pPr>
      <w:r>
        <w:rPr>
          <w:b/>
          <w:bCs/>
        </w:rPr>
        <w:t>Method</w:t>
      </w:r>
    </w:p>
    <w:p w14:paraId="17F8BD2E" w14:textId="77777777" w:rsidR="007273AD" w:rsidRDefault="00000000">
      <w:pPr>
        <w:spacing w:line="480" w:lineRule="auto"/>
      </w:pPr>
      <w:r>
        <w:rPr>
          <w:b/>
          <w:bCs/>
        </w:rPr>
        <w:t>Data Source</w:t>
      </w:r>
    </w:p>
    <w:p w14:paraId="3C7E59C4" w14:textId="77777777" w:rsidR="007273AD" w:rsidRDefault="00000000">
      <w:pPr>
        <w:spacing w:line="480" w:lineRule="auto"/>
        <w:ind w:firstLine="720"/>
        <w:jc w:val="both"/>
      </w:pPr>
      <w:r>
        <w:t xml:space="preserve">We used the Our World in Data (OWID) COVID-19 dataset, which aggregates official national surveillance data and covers 58 African countries from January 2020 to August 2024, comprising 95,419 country-day observations (Our World in Data, 2024). The dataset is publicly available under a Creative Commons CC BY 4.0 </w:t>
      </w:r>
      <w:proofErr w:type="spellStart"/>
      <w:r>
        <w:t>licence</w:t>
      </w:r>
      <w:proofErr w:type="spellEnd"/>
      <w:r>
        <w:t>. This study used publicly available aggregate data and did not involve human subjects; formal ethics committee review was therefore not required.</w:t>
      </w:r>
    </w:p>
    <w:p w14:paraId="564675B0" w14:textId="77777777" w:rsidR="007273AD" w:rsidRDefault="00000000">
      <w:pPr>
        <w:spacing w:line="480" w:lineRule="auto"/>
      </w:pPr>
      <w:r>
        <w:rPr>
          <w:b/>
          <w:bCs/>
        </w:rPr>
        <w:t>Data Aggregation and Feature Selection</w:t>
      </w:r>
    </w:p>
    <w:p w14:paraId="681DD7B2" w14:textId="77777777" w:rsidR="007273AD" w:rsidRDefault="00000000">
      <w:pPr>
        <w:spacing w:line="480" w:lineRule="auto"/>
        <w:ind w:firstLine="720"/>
        <w:jc w:val="both"/>
      </w:pPr>
      <w:r>
        <w:t>The daily time series was aggregated to one observation per country. The target variable, total deaths per million, was taken as the maximum cumulative value per country, representing peak pandemic burden. All comorbidity and structural features were computed as country-level means across the observation period, as these represent stable structural characteristics that do not meaningfully change year to year.</w:t>
      </w:r>
    </w:p>
    <w:p w14:paraId="5BE8C40B" w14:textId="77777777" w:rsidR="007273AD" w:rsidRDefault="00000000">
      <w:pPr>
        <w:spacing w:line="480" w:lineRule="auto"/>
        <w:ind w:firstLine="720"/>
        <w:jc w:val="both"/>
      </w:pPr>
      <w:r>
        <w:t>Ten features were retained for modelling: cardiovascular death rate, diabetes prevalence, proportion of the population aged 65 and older, hospital beds per thousand population, extreme poverty rate, handwashing facilities access, Human Development Index (HDI), life expectancy, GDP per capita, and median age. Rows with any missing values across these features were excluded, yielding 25 countries with complete data.</w:t>
      </w:r>
    </w:p>
    <w:p w14:paraId="0BB5C7EB" w14:textId="77777777" w:rsidR="007273AD" w:rsidRDefault="00000000">
      <w:pPr>
        <w:spacing w:line="480" w:lineRule="auto"/>
      </w:pPr>
      <w:r>
        <w:rPr>
          <w:b/>
          <w:bCs/>
        </w:rPr>
        <w:lastRenderedPageBreak/>
        <w:t>Outlier Exclusion</w:t>
      </w:r>
    </w:p>
    <w:p w14:paraId="57C347C1" w14:textId="77777777" w:rsidR="007273AD" w:rsidRDefault="00000000">
      <w:pPr>
        <w:spacing w:line="480" w:lineRule="auto"/>
        <w:ind w:firstLine="720"/>
        <w:jc w:val="both"/>
      </w:pPr>
      <w:r>
        <w:t>Two countries were excluded as structural outliers prior to modelling: Tunisia (2,427.8 deaths per million) and South Africa (1,644.7 deaths per million). Both countries have health system characteristics, surveillance infrastructure, and death registration completeness substantially above the Sub-Saharan African norm, making them non-representative of the analytical population. Their inclusion produced LOO-CV MAE of 323.0 deaths per million and R2 of -0.50, compared to MAE of 52.3 and R2 of 0.325 after exclusion. The final analytical sample comprised 23 countries.</w:t>
      </w:r>
    </w:p>
    <w:p w14:paraId="79A49897" w14:textId="77777777" w:rsidR="007273AD" w:rsidRDefault="00000000">
      <w:pPr>
        <w:spacing w:line="480" w:lineRule="auto"/>
      </w:pPr>
      <w:r>
        <w:rPr>
          <w:b/>
          <w:bCs/>
        </w:rPr>
        <w:t>Model Training</w:t>
      </w:r>
    </w:p>
    <w:p w14:paraId="3A7EE51F" w14:textId="77777777" w:rsidR="007273AD" w:rsidRDefault="00000000">
      <w:pPr>
        <w:spacing w:line="480" w:lineRule="auto"/>
        <w:ind w:firstLine="720"/>
        <w:jc w:val="both"/>
      </w:pPr>
      <w:r>
        <w:t xml:space="preserve">An </w:t>
      </w:r>
      <w:proofErr w:type="spellStart"/>
      <w:r>
        <w:t>XGBoost</w:t>
      </w:r>
      <w:proofErr w:type="spellEnd"/>
      <w:r>
        <w:t xml:space="preserve"> regression model (</w:t>
      </w:r>
      <w:proofErr w:type="spellStart"/>
      <w:r>
        <w:t>XGBRegressor</w:t>
      </w:r>
      <w:proofErr w:type="spellEnd"/>
      <w:r>
        <w:t xml:space="preserve">; Chen &amp; </w:t>
      </w:r>
      <w:proofErr w:type="spellStart"/>
      <w:r>
        <w:t>Guestrin</w:t>
      </w:r>
      <w:proofErr w:type="spellEnd"/>
      <w:r>
        <w:t xml:space="preserve">, 2016) was trained on log-transformed total deaths per million (log1p transformation) to reduce the influence of remaining distributional skew. Features were </w:t>
      </w:r>
      <w:proofErr w:type="spellStart"/>
      <w:r>
        <w:t>standardised</w:t>
      </w:r>
      <w:proofErr w:type="spellEnd"/>
      <w:r>
        <w:t xml:space="preserve"> using z-score </w:t>
      </w:r>
      <w:proofErr w:type="spellStart"/>
      <w:r>
        <w:t>normalisation</w:t>
      </w:r>
      <w:proofErr w:type="spellEnd"/>
      <w:r>
        <w:t xml:space="preserve"> prior to training. Conservative hyperparameters were applied to prevent overfitting on the small sample: </w:t>
      </w:r>
      <w:proofErr w:type="spellStart"/>
      <w:r>
        <w:t>n_estimators</w:t>
      </w:r>
      <w:proofErr w:type="spellEnd"/>
      <w:r>
        <w:t xml:space="preserve"> = 100, </w:t>
      </w:r>
      <w:proofErr w:type="spellStart"/>
      <w:r>
        <w:t>max_depth</w:t>
      </w:r>
      <w:proofErr w:type="spellEnd"/>
      <w:r>
        <w:t xml:space="preserve"> = 3, </w:t>
      </w:r>
      <w:proofErr w:type="spellStart"/>
      <w:r>
        <w:t>learning_rate</w:t>
      </w:r>
      <w:proofErr w:type="spellEnd"/>
      <w:r>
        <w:t xml:space="preserve"> = 0.05, subsample = 0.8, </w:t>
      </w:r>
      <w:proofErr w:type="spellStart"/>
      <w:r>
        <w:t>colsample_bytree</w:t>
      </w:r>
      <w:proofErr w:type="spellEnd"/>
      <w:r>
        <w:t xml:space="preserve"> = 0.8, </w:t>
      </w:r>
      <w:proofErr w:type="spellStart"/>
      <w:r>
        <w:t>reg_alpha</w:t>
      </w:r>
      <w:proofErr w:type="spellEnd"/>
      <w:r>
        <w:t xml:space="preserve"> = 0.1, and </w:t>
      </w:r>
      <w:proofErr w:type="spellStart"/>
      <w:r>
        <w:t>reg_lambda</w:t>
      </w:r>
      <w:proofErr w:type="spellEnd"/>
      <w:r>
        <w:t xml:space="preserve"> = 1.0.</w:t>
      </w:r>
    </w:p>
    <w:p w14:paraId="3128B14D" w14:textId="77777777" w:rsidR="007273AD" w:rsidRDefault="00000000">
      <w:pPr>
        <w:spacing w:line="480" w:lineRule="auto"/>
      </w:pPr>
      <w:r>
        <w:rPr>
          <w:b/>
          <w:bCs/>
        </w:rPr>
        <w:t>Model Evaluation</w:t>
      </w:r>
    </w:p>
    <w:p w14:paraId="0126A50D" w14:textId="77777777" w:rsidR="007273AD" w:rsidRDefault="00000000">
      <w:pPr>
        <w:spacing w:line="480" w:lineRule="auto"/>
        <w:ind w:firstLine="720"/>
        <w:jc w:val="both"/>
      </w:pPr>
      <w:r>
        <w:t>Given the sample size of 23 countries, standard train-test splitting would yield an insufficiently small test set. Leave-One-Out Cross-Validation (LOO-CV) was used instead, whereby each country serves as the held-out test case exactly once across 23 iterations. Mean Absolute Error (MAE) was computed on the back-transformed original scale for interpretability. R2 was computed on the log-transformed scale across all 23 held-out predictions, as R2 is undefined for single observations.</w:t>
      </w:r>
    </w:p>
    <w:p w14:paraId="4296A18A" w14:textId="77777777" w:rsidR="007273AD" w:rsidRDefault="00000000">
      <w:pPr>
        <w:spacing w:line="480" w:lineRule="auto"/>
      </w:pPr>
      <w:r>
        <w:rPr>
          <w:b/>
          <w:bCs/>
        </w:rPr>
        <w:t>SHAP Explainability</w:t>
      </w:r>
    </w:p>
    <w:p w14:paraId="27BFFF5B" w14:textId="77777777" w:rsidR="007273AD" w:rsidRDefault="00000000">
      <w:pPr>
        <w:spacing w:line="480" w:lineRule="auto"/>
        <w:ind w:firstLine="720"/>
        <w:jc w:val="both"/>
      </w:pPr>
      <w:r>
        <w:lastRenderedPageBreak/>
        <w:t xml:space="preserve">SHAP values were computed using a </w:t>
      </w:r>
      <w:proofErr w:type="spellStart"/>
      <w:r>
        <w:t>TreeExplainer</w:t>
      </w:r>
      <w:proofErr w:type="spellEnd"/>
      <w:r>
        <w:t xml:space="preserve"> applied to the final model fitted on all 23 countries (Lundberg &amp; Lee, 2017). Global feature importance was </w:t>
      </w:r>
      <w:proofErr w:type="spellStart"/>
      <w:r>
        <w:t>visualised</w:t>
      </w:r>
      <w:proofErr w:type="spellEnd"/>
      <w:r>
        <w:t xml:space="preserve"> using </w:t>
      </w:r>
      <w:proofErr w:type="spellStart"/>
      <w:r>
        <w:t>beeswarm</w:t>
      </w:r>
      <w:proofErr w:type="spellEnd"/>
      <w:r>
        <w:t xml:space="preserve"> and bar plots. Country-level explanations were generated using force plots, with Kenya examined in detail. Dependence plots were produced for the top two features to </w:t>
      </w:r>
      <w:proofErr w:type="spellStart"/>
      <w:r>
        <w:t>characterise</w:t>
      </w:r>
      <w:proofErr w:type="spellEnd"/>
      <w:r>
        <w:t xml:space="preserve"> non-linear effects and interaction terms. All SHAP values are reported on the log-transformed target scale.</w:t>
      </w:r>
    </w:p>
    <w:p w14:paraId="0BB40B4C" w14:textId="77777777" w:rsidR="007273AD" w:rsidRDefault="00000000">
      <w:pPr>
        <w:spacing w:line="480" w:lineRule="auto"/>
      </w:pPr>
      <w:r>
        <w:rPr>
          <w:b/>
          <w:bCs/>
        </w:rPr>
        <w:t>Risk Stratification</w:t>
      </w:r>
    </w:p>
    <w:p w14:paraId="15220FCB" w14:textId="77777777" w:rsidR="007273AD" w:rsidRDefault="00000000">
      <w:pPr>
        <w:spacing w:line="480" w:lineRule="auto"/>
        <w:ind w:firstLine="720"/>
        <w:jc w:val="both"/>
      </w:pPr>
      <w:r>
        <w:t>Model predictions on the full dataset were back-transformed to the original scale and used to classify countries into three risk tiers using tertile splits: Low risk (lowest third of predicted mortality), Medium risk (middle third), and High risk (upper third). This classification represents a relative ranking within the analytical sample rather than an absolute mortality threshold.</w:t>
      </w:r>
    </w:p>
    <w:p w14:paraId="56C4A687" w14:textId="77777777" w:rsidR="007273AD" w:rsidRDefault="00000000">
      <w:pPr>
        <w:spacing w:line="480" w:lineRule="auto"/>
        <w:jc w:val="center"/>
      </w:pPr>
      <w:r>
        <w:rPr>
          <w:b/>
          <w:bCs/>
        </w:rPr>
        <w:t>Results</w:t>
      </w:r>
    </w:p>
    <w:p w14:paraId="51356355" w14:textId="77777777" w:rsidR="007273AD" w:rsidRDefault="00000000">
      <w:pPr>
        <w:spacing w:line="480" w:lineRule="auto"/>
      </w:pPr>
      <w:r>
        <w:rPr>
          <w:b/>
          <w:bCs/>
        </w:rPr>
        <w:t>Descriptive Statistics</w:t>
      </w:r>
    </w:p>
    <w:p w14:paraId="08308900" w14:textId="77777777" w:rsidR="007273AD" w:rsidRDefault="00000000">
      <w:pPr>
        <w:spacing w:line="480" w:lineRule="auto"/>
        <w:ind w:firstLine="720"/>
        <w:jc w:val="both"/>
      </w:pPr>
      <w:r>
        <w:t>Among the 23 countries in the analytical sample, total COVID-19 deaths per million ranged from 1.1 (Burundi) to 357.2 (Zimbabwe), with a median of 71.4 and mean of 142.3. The distribution was right-skewed, with the majority of countries clustered below 200 deaths per million. Kenya recorded 104.9 deaths per million, placing it at the 56th percentile of the analytical sample, slightly above the median.</w:t>
      </w:r>
    </w:p>
    <w:p w14:paraId="490485AA" w14:textId="77777777" w:rsidR="007273AD" w:rsidRDefault="00000000">
      <w:pPr>
        <w:spacing w:line="480" w:lineRule="auto"/>
        <w:ind w:firstLine="720"/>
        <w:jc w:val="both"/>
      </w:pPr>
      <w:r>
        <w:t>The strongest bivariate correlations with total deaths per million were observed for the proportion aged 65 and older (r = 0.77), median age (r = 0.76), GDP per capita (r = 0.63), and HDI (r = 0.61). Extreme poverty was negatively correlated (r = -0.42). Cardiovascular death rate showed near-zero correlation (r = 0.00). Substantial multicollinearity was observed among age-related and development indicators, with correlations ranging from r = 0.73 to r = 0.96.</w:t>
      </w:r>
    </w:p>
    <w:p w14:paraId="4D889B3B" w14:textId="77777777" w:rsidR="007273AD" w:rsidRDefault="00000000">
      <w:pPr>
        <w:spacing w:line="480" w:lineRule="auto"/>
      </w:pPr>
      <w:r>
        <w:rPr>
          <w:b/>
          <w:bCs/>
        </w:rPr>
        <w:t>Model Performance</w:t>
      </w:r>
    </w:p>
    <w:p w14:paraId="0CB8036C" w14:textId="77777777" w:rsidR="007273AD" w:rsidRDefault="00000000">
      <w:pPr>
        <w:spacing w:line="480" w:lineRule="auto"/>
        <w:ind w:firstLine="720"/>
        <w:jc w:val="both"/>
      </w:pPr>
      <w:r>
        <w:lastRenderedPageBreak/>
        <w:t>The LOO-CV model achieved a Mean Absolute Error of 52.3 deaths per million and an R2 of 0.325 on the log-transformed target scale. These results indicate modest but meaningful predictive capacity given the small sample size, high feature intercorrelation, and ecological nature of the data. The worst individual predictions were for Zimbabwe (actual: 357.2, predicted: 147.0) and Sao Tome and Principe (actual: 353.5, predicted: 199.4).</w:t>
      </w:r>
    </w:p>
    <w:p w14:paraId="0A6809AC" w14:textId="77777777" w:rsidR="007273AD" w:rsidRDefault="00000000">
      <w:pPr>
        <w:spacing w:line="480" w:lineRule="auto"/>
      </w:pPr>
      <w:r>
        <w:rPr>
          <w:b/>
          <w:bCs/>
        </w:rPr>
        <w:t>Global SHAP Feature Importance</w:t>
      </w:r>
    </w:p>
    <w:p w14:paraId="5447D13E" w14:textId="77777777" w:rsidR="007273AD" w:rsidRDefault="00000000">
      <w:pPr>
        <w:spacing w:line="480" w:lineRule="auto"/>
        <w:ind w:firstLine="720"/>
        <w:jc w:val="both"/>
      </w:pPr>
      <w:r>
        <w:t>Hospital beds per thousand was the dominant predictor of COVID-19 mortality across African countries, with a mean absolute SHAP value of 0.63, more than three times the importance of the second-ranked feature. HDI ranked second (mean |SHAP| = 0.18), followed by extreme poverty (0.13) and GDP per capita (0.13). Median age and the proportion aged 65 and older ranked last, with mean |SHAP| values below 0.04, despite their high bivariate correlations with the outcome.</w:t>
      </w:r>
    </w:p>
    <w:p w14:paraId="6233157B" w14:textId="77777777" w:rsidR="007273AD" w:rsidRDefault="00000000">
      <w:pPr>
        <w:spacing w:line="480" w:lineRule="auto"/>
        <w:ind w:firstLine="720"/>
        <w:jc w:val="both"/>
      </w:pPr>
      <w:r>
        <w:t xml:space="preserve">The </w:t>
      </w:r>
      <w:proofErr w:type="spellStart"/>
      <w:r>
        <w:t>beeswarm</w:t>
      </w:r>
      <w:proofErr w:type="spellEnd"/>
      <w:r>
        <w:t xml:space="preserve"> plot revealed that countries with higher hospital bed availability received higher SHAP values, indicating increased predicted mortality, while countries with very few beds received negative SHAP contributions. This pattern is consistent with reporting capacity rather than a causal protective effect of fewer beds. Similarly, countries with very low HDI received strongly negative SHAP contributions, consistent with systematic under-reporting in lower-development settings.</w:t>
      </w:r>
    </w:p>
    <w:p w14:paraId="5CCC0758" w14:textId="77777777" w:rsidR="007273AD" w:rsidRDefault="00000000">
      <w:pPr>
        <w:spacing w:line="480" w:lineRule="auto"/>
      </w:pPr>
      <w:r>
        <w:rPr>
          <w:b/>
          <w:bCs/>
        </w:rPr>
        <w:t>Dependence Analysis</w:t>
      </w:r>
    </w:p>
    <w:p w14:paraId="1A4297E2" w14:textId="77777777" w:rsidR="007273AD" w:rsidRDefault="00000000">
      <w:pPr>
        <w:spacing w:line="480" w:lineRule="auto"/>
        <w:ind w:firstLine="720"/>
        <w:jc w:val="both"/>
      </w:pPr>
      <w:r>
        <w:t xml:space="preserve">The SHAP dependence plot for hospital beds per thousand revealed a positive monotonic relationship between bed availability and SHAP contribution to predicted mortality. Countries in the lowest quartile of bed availability received SHAP contributions of -0.5 to -0.75, while those above the median received contributions of +0.4 to +1.0. No meaningful interaction with </w:t>
      </w:r>
      <w:r>
        <w:lastRenderedPageBreak/>
        <w:t>cardiovascular death rate was detected. The HDI dependence plot revealed a threshold rather than linear effect: very low HDI countries received strongly negative SHAP contributions (-0.75 to -1.0), while the remaining countries showed flat, noisy values clustering near zero.</w:t>
      </w:r>
    </w:p>
    <w:p w14:paraId="07C97593" w14:textId="77777777" w:rsidR="007273AD" w:rsidRDefault="00000000">
      <w:pPr>
        <w:spacing w:line="480" w:lineRule="auto"/>
      </w:pPr>
      <w:r>
        <w:rPr>
          <w:b/>
          <w:bCs/>
        </w:rPr>
        <w:t>Kenya Risk Profile</w:t>
      </w:r>
    </w:p>
    <w:p w14:paraId="56B02BEB" w14:textId="77777777" w:rsidR="007273AD" w:rsidRDefault="00000000">
      <w:pPr>
        <w:spacing w:line="480" w:lineRule="auto"/>
        <w:ind w:firstLine="720"/>
        <w:jc w:val="both"/>
      </w:pPr>
      <w:r>
        <w:t xml:space="preserve">Kenya was classified as </w:t>
      </w:r>
      <w:proofErr w:type="gramStart"/>
      <w:r>
        <w:t>Medium</w:t>
      </w:r>
      <w:proofErr w:type="gramEnd"/>
      <w:r>
        <w:t xml:space="preserve"> risk, with a predicted mortality of 109.6 deaths per million against an actual value of 104.9 (absolute error: 4.7 deaths per million), one of the most accurate individual predictions in the dataset. The SHAP force plot identified hospital bed availability, HDI, handwashing facilities access, aged 65 and older proportion, and life expectancy as the primary drivers of above-average predicted mortality for Kenya. GDP per capita and cardiovascular death rate were the primary downward contributors.</w:t>
      </w:r>
    </w:p>
    <w:p w14:paraId="3F91B3F5" w14:textId="77777777" w:rsidR="007273AD" w:rsidRDefault="00000000">
      <w:pPr>
        <w:spacing w:line="480" w:lineRule="auto"/>
      </w:pPr>
      <w:r>
        <w:rPr>
          <w:b/>
          <w:bCs/>
        </w:rPr>
        <w:t>Country Risk Stratification</w:t>
      </w:r>
    </w:p>
    <w:p w14:paraId="53B192D2" w14:textId="77777777" w:rsidR="007273AD" w:rsidRDefault="00000000">
      <w:pPr>
        <w:spacing w:line="480" w:lineRule="auto"/>
        <w:ind w:firstLine="720"/>
        <w:jc w:val="both"/>
      </w:pPr>
      <w:r>
        <w:t xml:space="preserve">Table 1 presents the full ranked risk stratification for all 23 countries in the analytical sample. Eight countries were classified as High risk, seven as </w:t>
      </w:r>
      <w:proofErr w:type="gramStart"/>
      <w:r>
        <w:t>Medium</w:t>
      </w:r>
      <w:proofErr w:type="gramEnd"/>
      <w:r>
        <w:t xml:space="preserve"> risk, and eight as Low risk.</w:t>
      </w:r>
    </w:p>
    <w:p w14:paraId="5E5A73CE" w14:textId="77777777" w:rsidR="007273AD" w:rsidRDefault="00000000">
      <w:pPr>
        <w:spacing w:line="480" w:lineRule="auto"/>
        <w:jc w:val="both"/>
      </w:pPr>
      <w:r>
        <w:t>Table 1</w:t>
      </w:r>
    </w:p>
    <w:p w14:paraId="4F1986CB" w14:textId="77777777" w:rsidR="007273AD" w:rsidRDefault="00000000">
      <w:pPr>
        <w:spacing w:line="480" w:lineRule="auto"/>
      </w:pPr>
      <w:r>
        <w:rPr>
          <w:i/>
          <w:iCs/>
        </w:rPr>
        <w:t>Country-Level COVID-19 Mortality Risk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160"/>
        <w:gridCol w:w="2400"/>
      </w:tblGrid>
      <w:tr w:rsidR="007273AD" w14:paraId="64430846" w14:textId="77777777">
        <w:tblPrEx>
          <w:tblCellMar>
            <w:top w:w="0" w:type="dxa"/>
            <w:bottom w:w="0" w:type="dxa"/>
          </w:tblCellMar>
        </w:tblPrEx>
        <w:trPr>
          <w:tblHeader/>
        </w:trPr>
        <w:tc>
          <w:tcPr>
            <w:tcW w:w="28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2154F53C" w14:textId="77777777" w:rsidR="007273AD" w:rsidRDefault="00000000">
            <w:pPr>
              <w:spacing w:line="480" w:lineRule="auto"/>
            </w:pPr>
            <w:r>
              <w:rPr>
                <w:b/>
                <w:bCs/>
              </w:rPr>
              <w:t>Country</w:t>
            </w:r>
          </w:p>
        </w:tc>
        <w:tc>
          <w:tcPr>
            <w:tcW w:w="20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5350D051" w14:textId="77777777" w:rsidR="007273AD" w:rsidRDefault="00000000">
            <w:pPr>
              <w:spacing w:line="480" w:lineRule="auto"/>
              <w:jc w:val="center"/>
            </w:pPr>
            <w:r>
              <w:rPr>
                <w:b/>
                <w:bCs/>
              </w:rPr>
              <w:t>Actual Deaths/Million</w:t>
            </w:r>
          </w:p>
        </w:tc>
        <w:tc>
          <w:tcPr>
            <w:tcW w:w="21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5E54A53E" w14:textId="77777777" w:rsidR="007273AD" w:rsidRDefault="00000000">
            <w:pPr>
              <w:spacing w:line="480" w:lineRule="auto"/>
              <w:jc w:val="center"/>
            </w:pPr>
            <w:r>
              <w:rPr>
                <w:b/>
                <w:bCs/>
              </w:rPr>
              <w:t>Predicted Deaths/Million</w:t>
            </w:r>
          </w:p>
        </w:tc>
        <w:tc>
          <w:tcPr>
            <w:tcW w:w="24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705411FD" w14:textId="77777777" w:rsidR="007273AD" w:rsidRDefault="00000000">
            <w:pPr>
              <w:spacing w:line="480" w:lineRule="auto"/>
              <w:jc w:val="center"/>
            </w:pPr>
            <w:r>
              <w:rPr>
                <w:b/>
                <w:bCs/>
              </w:rPr>
              <w:t>Risk Tier</w:t>
            </w:r>
          </w:p>
        </w:tc>
      </w:tr>
      <w:tr w:rsidR="007273AD" w14:paraId="0EB0BEE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A15EE3" w14:textId="77777777" w:rsidR="007273AD" w:rsidRDefault="00000000">
            <w:pPr>
              <w:spacing w:line="480" w:lineRule="auto"/>
            </w:pPr>
            <w:r>
              <w:t>Sao Tome and Principe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BC2152A" w14:textId="77777777" w:rsidR="007273AD" w:rsidRDefault="00000000">
            <w:pPr>
              <w:spacing w:line="480" w:lineRule="auto"/>
              <w:jc w:val="center"/>
            </w:pPr>
            <w:r>
              <w:t>353.5</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FB2B8E8" w14:textId="77777777" w:rsidR="007273AD" w:rsidRDefault="00000000">
            <w:pPr>
              <w:spacing w:line="480" w:lineRule="auto"/>
              <w:jc w:val="center"/>
            </w:pPr>
            <w:r>
              <w:t>301.4</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66C9585" w14:textId="77777777" w:rsidR="007273AD" w:rsidRDefault="00000000">
            <w:pPr>
              <w:spacing w:line="480" w:lineRule="auto"/>
              <w:jc w:val="center"/>
            </w:pPr>
            <w:r>
              <w:t>High risk</w:t>
            </w:r>
          </w:p>
        </w:tc>
      </w:tr>
      <w:tr w:rsidR="007273AD" w14:paraId="0241C7C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983E25" w14:textId="77777777" w:rsidR="007273AD" w:rsidRDefault="00000000">
            <w:pPr>
              <w:spacing w:line="480" w:lineRule="auto"/>
            </w:pPr>
            <w:r>
              <w:t>Zimbabwe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494DAF2" w14:textId="77777777" w:rsidR="007273AD" w:rsidRDefault="00000000">
            <w:pPr>
              <w:spacing w:line="480" w:lineRule="auto"/>
              <w:jc w:val="center"/>
            </w:pPr>
            <w:r>
              <w:t>357.2</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DA05706" w14:textId="77777777" w:rsidR="007273AD" w:rsidRDefault="00000000">
            <w:pPr>
              <w:spacing w:line="480" w:lineRule="auto"/>
              <w:jc w:val="center"/>
            </w:pPr>
            <w:r>
              <w:t>278.0</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37443E" w14:textId="77777777" w:rsidR="007273AD" w:rsidRDefault="00000000">
            <w:pPr>
              <w:spacing w:line="480" w:lineRule="auto"/>
              <w:jc w:val="center"/>
            </w:pPr>
            <w:r>
              <w:t>High risk</w:t>
            </w:r>
          </w:p>
        </w:tc>
      </w:tr>
      <w:tr w:rsidR="007273AD" w14:paraId="3994C93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09AF60A" w14:textId="77777777" w:rsidR="007273AD" w:rsidRDefault="00000000">
            <w:pPr>
              <w:spacing w:line="480" w:lineRule="auto"/>
            </w:pPr>
            <w:r>
              <w:t>Zambia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3DDAD0F" w14:textId="77777777" w:rsidR="007273AD" w:rsidRDefault="00000000">
            <w:pPr>
              <w:spacing w:line="480" w:lineRule="auto"/>
              <w:jc w:val="center"/>
            </w:pPr>
            <w:r>
              <w:t>202.3</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A44F79C" w14:textId="77777777" w:rsidR="007273AD" w:rsidRDefault="00000000">
            <w:pPr>
              <w:spacing w:line="480" w:lineRule="auto"/>
              <w:jc w:val="center"/>
            </w:pPr>
            <w:r>
              <w:t>203.2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2DBE960" w14:textId="77777777" w:rsidR="007273AD" w:rsidRDefault="00000000">
            <w:pPr>
              <w:spacing w:line="480" w:lineRule="auto"/>
              <w:jc w:val="center"/>
            </w:pPr>
            <w:r>
              <w:t>High risk</w:t>
            </w:r>
          </w:p>
        </w:tc>
      </w:tr>
      <w:tr w:rsidR="007273AD" w14:paraId="68B5D90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BF80572" w14:textId="77777777" w:rsidR="007273AD" w:rsidRDefault="00000000">
            <w:pPr>
              <w:spacing w:line="480" w:lineRule="auto"/>
            </w:pPr>
            <w:r>
              <w:t>Egypt</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4F59E50" w14:textId="77777777" w:rsidR="007273AD" w:rsidRDefault="00000000">
            <w:pPr>
              <w:spacing w:line="480" w:lineRule="auto"/>
              <w:jc w:val="center"/>
            </w:pPr>
            <w:r>
              <w:t>220.5</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C729DF" w14:textId="77777777" w:rsidR="007273AD" w:rsidRDefault="00000000">
            <w:pPr>
              <w:spacing w:line="480" w:lineRule="auto"/>
              <w:jc w:val="center"/>
            </w:pPr>
            <w:r>
              <w:t>201.2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9E1C70" w14:textId="77777777" w:rsidR="007273AD" w:rsidRDefault="00000000">
            <w:pPr>
              <w:spacing w:line="480" w:lineRule="auto"/>
              <w:jc w:val="center"/>
            </w:pPr>
            <w:r>
              <w:t>High risk</w:t>
            </w:r>
          </w:p>
        </w:tc>
      </w:tr>
      <w:tr w:rsidR="007273AD" w14:paraId="1005E2E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53509C" w14:textId="77777777" w:rsidR="007273AD" w:rsidRDefault="00000000">
            <w:pPr>
              <w:spacing w:line="480" w:lineRule="auto"/>
            </w:pPr>
            <w:r>
              <w:t>Comoros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E484890" w14:textId="77777777" w:rsidR="007273AD" w:rsidRDefault="00000000">
            <w:pPr>
              <w:spacing w:line="480" w:lineRule="auto"/>
              <w:jc w:val="center"/>
            </w:pPr>
            <w:r>
              <w:t>191.8</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61498A0" w14:textId="77777777" w:rsidR="007273AD" w:rsidRDefault="00000000">
            <w:pPr>
              <w:spacing w:line="480" w:lineRule="auto"/>
              <w:jc w:val="center"/>
            </w:pPr>
            <w:r>
              <w:t>193.8</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300393" w14:textId="77777777" w:rsidR="007273AD" w:rsidRDefault="00000000">
            <w:pPr>
              <w:spacing w:line="480" w:lineRule="auto"/>
              <w:jc w:val="center"/>
            </w:pPr>
            <w:r>
              <w:t>High risk</w:t>
            </w:r>
          </w:p>
        </w:tc>
      </w:tr>
      <w:tr w:rsidR="007273AD" w14:paraId="737EB1E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DDF90D" w14:textId="77777777" w:rsidR="007273AD" w:rsidRDefault="00000000">
            <w:pPr>
              <w:spacing w:line="480" w:lineRule="auto"/>
            </w:pPr>
            <w:r>
              <w:lastRenderedPageBreak/>
              <w:t>Algeria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A858B6" w14:textId="77777777" w:rsidR="007273AD" w:rsidRDefault="00000000">
            <w:pPr>
              <w:spacing w:line="480" w:lineRule="auto"/>
              <w:jc w:val="center"/>
            </w:pPr>
            <w:r>
              <w:t>151.3</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7603B06" w14:textId="77777777" w:rsidR="007273AD" w:rsidRDefault="00000000">
            <w:pPr>
              <w:spacing w:line="480" w:lineRule="auto"/>
              <w:jc w:val="center"/>
            </w:pPr>
            <w:r>
              <w:t>152.2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1C5273A" w14:textId="77777777" w:rsidR="007273AD" w:rsidRDefault="00000000">
            <w:pPr>
              <w:spacing w:line="480" w:lineRule="auto"/>
              <w:jc w:val="center"/>
            </w:pPr>
            <w:r>
              <w:t>High risk</w:t>
            </w:r>
          </w:p>
        </w:tc>
      </w:tr>
      <w:tr w:rsidR="007273AD" w14:paraId="2AC006E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7D242B" w14:textId="77777777" w:rsidR="007273AD" w:rsidRDefault="00000000">
            <w:pPr>
              <w:spacing w:line="480" w:lineRule="auto"/>
            </w:pPr>
            <w:r>
              <w:t>Gambia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E179B0" w14:textId="77777777" w:rsidR="007273AD" w:rsidRDefault="00000000">
            <w:pPr>
              <w:spacing w:line="480" w:lineRule="auto"/>
              <w:jc w:val="center"/>
            </w:pPr>
            <w:r>
              <w:t>141.1</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2061646" w14:textId="77777777" w:rsidR="007273AD" w:rsidRDefault="00000000">
            <w:pPr>
              <w:spacing w:line="480" w:lineRule="auto"/>
              <w:jc w:val="center"/>
            </w:pPr>
            <w:r>
              <w:t>142.6</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916441" w14:textId="77777777" w:rsidR="007273AD" w:rsidRDefault="00000000">
            <w:pPr>
              <w:spacing w:line="480" w:lineRule="auto"/>
              <w:jc w:val="center"/>
            </w:pPr>
            <w:r>
              <w:t>High risk</w:t>
            </w:r>
          </w:p>
        </w:tc>
      </w:tr>
      <w:tr w:rsidR="007273AD" w14:paraId="679E9E8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D4A38E" w14:textId="77777777" w:rsidR="007273AD" w:rsidRDefault="00000000">
            <w:pPr>
              <w:spacing w:line="480" w:lineRule="auto"/>
            </w:pPr>
            <w:r>
              <w:t>Malawi</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9352CF" w14:textId="77777777" w:rsidR="007273AD" w:rsidRDefault="00000000">
            <w:pPr>
              <w:spacing w:line="480" w:lineRule="auto"/>
              <w:jc w:val="center"/>
            </w:pPr>
            <w:r>
              <w:t>130.6</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1DC88F8" w14:textId="77777777" w:rsidR="007273AD" w:rsidRDefault="00000000">
            <w:pPr>
              <w:spacing w:line="480" w:lineRule="auto"/>
              <w:jc w:val="center"/>
            </w:pPr>
            <w:r>
              <w:t>122.5</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47F6DA8" w14:textId="77777777" w:rsidR="007273AD" w:rsidRDefault="00000000">
            <w:pPr>
              <w:spacing w:line="480" w:lineRule="auto"/>
              <w:jc w:val="center"/>
            </w:pPr>
            <w:r>
              <w:t>High risk</w:t>
            </w:r>
          </w:p>
        </w:tc>
      </w:tr>
      <w:tr w:rsidR="007273AD" w14:paraId="79FF062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344203" w14:textId="77777777" w:rsidR="007273AD" w:rsidRDefault="00000000">
            <w:pPr>
              <w:spacing w:line="480" w:lineRule="auto"/>
            </w:pPr>
            <w:r>
              <w:t>Kenya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D543EF" w14:textId="77777777" w:rsidR="007273AD" w:rsidRDefault="00000000">
            <w:pPr>
              <w:spacing w:line="480" w:lineRule="auto"/>
              <w:jc w:val="center"/>
            </w:pPr>
            <w:r>
              <w:t>104.9</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69BEF4E" w14:textId="77777777" w:rsidR="007273AD" w:rsidRDefault="00000000">
            <w:pPr>
              <w:spacing w:line="480" w:lineRule="auto"/>
              <w:jc w:val="center"/>
            </w:pPr>
            <w:r>
              <w:t>109.6</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738681D" w14:textId="77777777" w:rsidR="007273AD" w:rsidRDefault="00000000">
            <w:pPr>
              <w:spacing w:line="480" w:lineRule="auto"/>
              <w:jc w:val="center"/>
            </w:pPr>
            <w:r>
              <w:t>Medium risk</w:t>
            </w:r>
          </w:p>
        </w:tc>
      </w:tr>
      <w:tr w:rsidR="007273AD" w14:paraId="058B986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9B523E" w14:textId="77777777" w:rsidR="007273AD" w:rsidRDefault="00000000">
            <w:pPr>
              <w:spacing w:line="480" w:lineRule="auto"/>
            </w:pPr>
            <w:r>
              <w:t>Cameroon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CAEF329" w14:textId="77777777" w:rsidR="007273AD" w:rsidRDefault="00000000">
            <w:pPr>
              <w:spacing w:line="480" w:lineRule="auto"/>
              <w:jc w:val="center"/>
            </w:pPr>
            <w:r>
              <w:t>71.4</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EB32F2E" w14:textId="77777777" w:rsidR="007273AD" w:rsidRDefault="00000000">
            <w:pPr>
              <w:spacing w:line="480" w:lineRule="auto"/>
              <w:jc w:val="center"/>
            </w:pPr>
            <w:r>
              <w:t>70.3</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25D5E5" w14:textId="77777777" w:rsidR="007273AD" w:rsidRDefault="00000000">
            <w:pPr>
              <w:spacing w:line="480" w:lineRule="auto"/>
              <w:jc w:val="center"/>
            </w:pPr>
            <w:r>
              <w:t>Medium risk</w:t>
            </w:r>
          </w:p>
        </w:tc>
      </w:tr>
      <w:tr w:rsidR="007273AD" w14:paraId="59BE77D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7622B3D" w14:textId="77777777" w:rsidR="007273AD" w:rsidRDefault="00000000">
            <w:pPr>
              <w:spacing w:line="480" w:lineRule="auto"/>
            </w:pPr>
            <w:r>
              <w:t>Uganda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C21A71D" w14:textId="77777777" w:rsidR="007273AD" w:rsidRDefault="00000000">
            <w:pPr>
              <w:spacing w:line="480" w:lineRule="auto"/>
              <w:jc w:val="center"/>
            </w:pPr>
            <w:r>
              <w:t>76.8</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14E936" w14:textId="77777777" w:rsidR="007273AD" w:rsidRDefault="00000000">
            <w:pPr>
              <w:spacing w:line="480" w:lineRule="auto"/>
              <w:jc w:val="center"/>
            </w:pPr>
            <w:r>
              <w:t>68.2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743A930" w14:textId="77777777" w:rsidR="007273AD" w:rsidRDefault="00000000">
            <w:pPr>
              <w:spacing w:line="480" w:lineRule="auto"/>
              <w:jc w:val="center"/>
            </w:pPr>
            <w:r>
              <w:t>Medium risk</w:t>
            </w:r>
          </w:p>
        </w:tc>
      </w:tr>
      <w:tr w:rsidR="007273AD" w14:paraId="1145441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B087866" w14:textId="77777777" w:rsidR="007273AD" w:rsidRDefault="00000000">
            <w:pPr>
              <w:spacing w:line="480" w:lineRule="auto"/>
            </w:pPr>
            <w:r>
              <w:t>Mozambique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EFFE695" w14:textId="77777777" w:rsidR="007273AD" w:rsidRDefault="00000000">
            <w:pPr>
              <w:spacing w:line="480" w:lineRule="auto"/>
              <w:jc w:val="center"/>
            </w:pPr>
            <w:r>
              <w:t>69.0</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3D899F" w14:textId="77777777" w:rsidR="007273AD" w:rsidRDefault="00000000">
            <w:pPr>
              <w:spacing w:line="480" w:lineRule="auto"/>
              <w:jc w:val="center"/>
            </w:pPr>
            <w:r>
              <w:t>58.6</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5D541AB" w14:textId="77777777" w:rsidR="007273AD" w:rsidRDefault="00000000">
            <w:pPr>
              <w:spacing w:line="480" w:lineRule="auto"/>
              <w:jc w:val="center"/>
            </w:pPr>
            <w:r>
              <w:t>Medium risk</w:t>
            </w:r>
          </w:p>
        </w:tc>
      </w:tr>
      <w:tr w:rsidR="007273AD" w14:paraId="6F7D0BC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9511F43" w14:textId="77777777" w:rsidR="007273AD" w:rsidRDefault="00000000">
            <w:pPr>
              <w:spacing w:line="480" w:lineRule="auto"/>
            </w:pPr>
            <w:r>
              <w:t>Liberia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8291413" w14:textId="77777777" w:rsidR="007273AD" w:rsidRDefault="00000000">
            <w:pPr>
              <w:spacing w:line="480" w:lineRule="auto"/>
              <w:jc w:val="center"/>
            </w:pPr>
            <w:r>
              <w:t>54.7</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AF3E25C" w14:textId="77777777" w:rsidR="007273AD" w:rsidRDefault="00000000">
            <w:pPr>
              <w:spacing w:line="480" w:lineRule="auto"/>
              <w:jc w:val="center"/>
            </w:pPr>
            <w:r>
              <w:t>54.9</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93FCBE0" w14:textId="77777777" w:rsidR="007273AD" w:rsidRDefault="00000000">
            <w:pPr>
              <w:spacing w:line="480" w:lineRule="auto"/>
              <w:jc w:val="center"/>
            </w:pPr>
            <w:r>
              <w:t>Medium risk</w:t>
            </w:r>
          </w:p>
        </w:tc>
      </w:tr>
      <w:tr w:rsidR="007273AD" w14:paraId="557611B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3A4629" w14:textId="77777777" w:rsidR="007273AD" w:rsidRDefault="00000000">
            <w:pPr>
              <w:spacing w:line="480" w:lineRule="auto"/>
            </w:pPr>
            <w:r>
              <w:t>Ethiopia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5A25D72" w14:textId="77777777" w:rsidR="007273AD" w:rsidRDefault="00000000">
            <w:pPr>
              <w:spacing w:line="480" w:lineRule="auto"/>
              <w:jc w:val="center"/>
            </w:pPr>
            <w:r>
              <w:t>60.4</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0E7D459" w14:textId="77777777" w:rsidR="007273AD" w:rsidRDefault="00000000">
            <w:pPr>
              <w:spacing w:line="480" w:lineRule="auto"/>
              <w:jc w:val="center"/>
            </w:pPr>
            <w:r>
              <w:t>54.8</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8CA56F1" w14:textId="77777777" w:rsidR="007273AD" w:rsidRDefault="00000000">
            <w:pPr>
              <w:spacing w:line="480" w:lineRule="auto"/>
              <w:jc w:val="center"/>
            </w:pPr>
            <w:r>
              <w:t>Medium risk</w:t>
            </w:r>
          </w:p>
        </w:tc>
      </w:tr>
      <w:tr w:rsidR="007273AD" w14:paraId="5AD46B1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92CC8F" w14:textId="77777777" w:rsidR="007273AD" w:rsidRDefault="00000000">
            <w:pPr>
              <w:spacing w:line="480" w:lineRule="auto"/>
            </w:pPr>
            <w:r>
              <w:t>Ghana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3BE686E" w14:textId="77777777" w:rsidR="007273AD" w:rsidRDefault="00000000">
            <w:pPr>
              <w:spacing w:line="480" w:lineRule="auto"/>
              <w:jc w:val="center"/>
            </w:pPr>
            <w:r>
              <w:t>44.1</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AB94609" w14:textId="77777777" w:rsidR="007273AD" w:rsidRDefault="00000000">
            <w:pPr>
              <w:spacing w:line="480" w:lineRule="auto"/>
              <w:jc w:val="center"/>
            </w:pPr>
            <w:r>
              <w:t>47.2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0C0ADB2" w14:textId="77777777" w:rsidR="007273AD" w:rsidRDefault="00000000">
            <w:pPr>
              <w:spacing w:line="480" w:lineRule="auto"/>
              <w:jc w:val="center"/>
            </w:pPr>
            <w:r>
              <w:t>Medium risk</w:t>
            </w:r>
          </w:p>
        </w:tc>
      </w:tr>
      <w:tr w:rsidR="007273AD" w14:paraId="6AB67DC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21E357E" w14:textId="77777777" w:rsidR="007273AD" w:rsidRDefault="00000000">
            <w:pPr>
              <w:spacing w:line="480" w:lineRule="auto"/>
            </w:pPr>
            <w:r>
              <w:t>Madagascar</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BF6E335" w14:textId="77777777" w:rsidR="007273AD" w:rsidRDefault="00000000">
            <w:pPr>
              <w:spacing w:line="480" w:lineRule="auto"/>
              <w:jc w:val="center"/>
            </w:pPr>
            <w:r>
              <w:t>46.9</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77708C" w14:textId="77777777" w:rsidR="007273AD" w:rsidRDefault="00000000">
            <w:pPr>
              <w:spacing w:line="480" w:lineRule="auto"/>
              <w:jc w:val="center"/>
            </w:pPr>
            <w:r>
              <w:t>44.6</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625944A" w14:textId="77777777" w:rsidR="007273AD" w:rsidRDefault="00000000">
            <w:pPr>
              <w:spacing w:line="480" w:lineRule="auto"/>
              <w:jc w:val="center"/>
            </w:pPr>
            <w:r>
              <w:t>Low risk</w:t>
            </w:r>
          </w:p>
        </w:tc>
      </w:tr>
      <w:tr w:rsidR="007273AD" w14:paraId="57298DD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604EDAC" w14:textId="77777777" w:rsidR="007273AD" w:rsidRDefault="00000000">
            <w:pPr>
              <w:spacing w:line="480" w:lineRule="auto"/>
            </w:pPr>
            <w:r>
              <w:t>Guinea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61ED546" w14:textId="77777777" w:rsidR="007273AD" w:rsidRDefault="00000000">
            <w:pPr>
              <w:spacing w:line="480" w:lineRule="auto"/>
              <w:jc w:val="center"/>
            </w:pPr>
            <w:r>
              <w:t>33.3</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7E8A696" w14:textId="77777777" w:rsidR="007273AD" w:rsidRDefault="00000000">
            <w:pPr>
              <w:spacing w:line="480" w:lineRule="auto"/>
              <w:jc w:val="center"/>
            </w:pPr>
            <w:r>
              <w:t>35.2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34B9F43" w14:textId="77777777" w:rsidR="007273AD" w:rsidRDefault="00000000">
            <w:pPr>
              <w:spacing w:line="480" w:lineRule="auto"/>
              <w:jc w:val="center"/>
            </w:pPr>
            <w:r>
              <w:t>Low risk</w:t>
            </w:r>
          </w:p>
        </w:tc>
      </w:tr>
      <w:tr w:rsidR="007273AD" w14:paraId="4C37961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033CD18" w14:textId="77777777" w:rsidR="007273AD" w:rsidRDefault="00000000">
            <w:pPr>
              <w:spacing w:line="480" w:lineRule="auto"/>
            </w:pPr>
            <w:r>
              <w:t>Togo</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E4FF6F3" w14:textId="77777777" w:rsidR="007273AD" w:rsidRDefault="00000000">
            <w:pPr>
              <w:spacing w:line="480" w:lineRule="auto"/>
              <w:jc w:val="center"/>
            </w:pPr>
            <w:r>
              <w:t>31.9</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CC18B0A" w14:textId="77777777" w:rsidR="007273AD" w:rsidRDefault="00000000">
            <w:pPr>
              <w:spacing w:line="480" w:lineRule="auto"/>
              <w:jc w:val="center"/>
            </w:pPr>
            <w:r>
              <w:t>34.2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FFD268" w14:textId="77777777" w:rsidR="007273AD" w:rsidRDefault="00000000">
            <w:pPr>
              <w:spacing w:line="480" w:lineRule="auto"/>
              <w:jc w:val="center"/>
            </w:pPr>
            <w:r>
              <w:t>Low risk</w:t>
            </w:r>
          </w:p>
        </w:tc>
      </w:tr>
      <w:tr w:rsidR="007273AD" w14:paraId="54FDAF8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B8657BD" w14:textId="77777777" w:rsidR="007273AD" w:rsidRDefault="00000000">
            <w:pPr>
              <w:spacing w:line="480" w:lineRule="auto"/>
            </w:pPr>
            <w:r>
              <w:t>Burkina Faso</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BE09D8A" w14:textId="77777777" w:rsidR="007273AD" w:rsidRDefault="00000000">
            <w:pPr>
              <w:spacing w:line="480" w:lineRule="auto"/>
              <w:jc w:val="center"/>
            </w:pPr>
            <w:r>
              <w:t>17.8</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3089398" w14:textId="77777777" w:rsidR="007273AD" w:rsidRDefault="00000000">
            <w:pPr>
              <w:spacing w:line="480" w:lineRule="auto"/>
              <w:jc w:val="center"/>
            </w:pPr>
            <w:r>
              <w:t>19.3</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B130D9A" w14:textId="77777777" w:rsidR="007273AD" w:rsidRDefault="00000000">
            <w:pPr>
              <w:spacing w:line="480" w:lineRule="auto"/>
              <w:jc w:val="center"/>
            </w:pPr>
            <w:r>
              <w:t>Low risk</w:t>
            </w:r>
          </w:p>
        </w:tc>
      </w:tr>
      <w:tr w:rsidR="007273AD" w14:paraId="4F058D2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448F90" w14:textId="77777777" w:rsidR="007273AD" w:rsidRDefault="00000000">
            <w:pPr>
              <w:spacing w:line="480" w:lineRule="auto"/>
            </w:pPr>
            <w:r>
              <w:t>Tanzania</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8444AE7" w14:textId="77777777" w:rsidR="007273AD" w:rsidRDefault="00000000">
            <w:pPr>
              <w:spacing w:line="480" w:lineRule="auto"/>
              <w:jc w:val="center"/>
            </w:pPr>
            <w:r>
              <w:t>13.1</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EFA2D41" w14:textId="77777777" w:rsidR="007273AD" w:rsidRDefault="00000000">
            <w:pPr>
              <w:spacing w:line="480" w:lineRule="auto"/>
              <w:jc w:val="center"/>
            </w:pPr>
            <w:r>
              <w:t>17.2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A6C5F8" w14:textId="77777777" w:rsidR="007273AD" w:rsidRDefault="00000000">
            <w:pPr>
              <w:spacing w:line="480" w:lineRule="auto"/>
              <w:jc w:val="center"/>
            </w:pPr>
            <w:r>
              <w:t>Low risk</w:t>
            </w:r>
          </w:p>
        </w:tc>
      </w:tr>
      <w:tr w:rsidR="007273AD" w14:paraId="1ECD2C0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0473F3" w14:textId="77777777" w:rsidR="007273AD" w:rsidRDefault="00000000">
            <w:pPr>
              <w:spacing w:line="480" w:lineRule="auto"/>
            </w:pPr>
            <w:r>
              <w:t>Benin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CE0EAE5" w14:textId="77777777" w:rsidR="007273AD" w:rsidRDefault="00000000">
            <w:pPr>
              <w:spacing w:line="480" w:lineRule="auto"/>
              <w:jc w:val="center"/>
            </w:pPr>
            <w:r>
              <w:t>11.9</w:t>
            </w:r>
          </w:p>
        </w:tc>
        <w:tc>
          <w:tcPr>
            <w:tcW w:w="2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BA0472E" w14:textId="77777777" w:rsidR="007273AD" w:rsidRDefault="00000000">
            <w:pPr>
              <w:spacing w:line="480" w:lineRule="auto"/>
              <w:jc w:val="center"/>
            </w:pPr>
            <w:r>
              <w:t>13.2</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D79072" w14:textId="77777777" w:rsidR="007273AD" w:rsidRDefault="00000000">
            <w:pPr>
              <w:spacing w:line="480" w:lineRule="auto"/>
              <w:jc w:val="center"/>
            </w:pPr>
            <w:r>
              <w:t>Low risk</w:t>
            </w:r>
          </w:p>
        </w:tc>
      </w:tr>
      <w:tr w:rsidR="007273AD" w14:paraId="6C581539" w14:textId="77777777">
        <w:tblPrEx>
          <w:tblCellMar>
            <w:top w:w="0" w:type="dxa"/>
            <w:bottom w:w="0" w:type="dxa"/>
          </w:tblCellMar>
        </w:tblPrEx>
        <w:tc>
          <w:tcPr>
            <w:tcW w:w="28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401DB386" w14:textId="77777777" w:rsidR="007273AD" w:rsidRDefault="00000000">
            <w:pPr>
              <w:spacing w:line="480" w:lineRule="auto"/>
            </w:pPr>
            <w:r>
              <w:t>Niger</w:t>
            </w:r>
          </w:p>
        </w:tc>
        <w:tc>
          <w:tcPr>
            <w:tcW w:w="20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4E7CE602" w14:textId="77777777" w:rsidR="007273AD" w:rsidRDefault="00000000">
            <w:pPr>
              <w:spacing w:line="480" w:lineRule="auto"/>
              <w:jc w:val="center"/>
            </w:pPr>
            <w:r>
              <w:t>12.4</w:t>
            </w:r>
          </w:p>
        </w:tc>
        <w:tc>
          <w:tcPr>
            <w:tcW w:w="216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2890BBC3" w14:textId="77777777" w:rsidR="007273AD" w:rsidRDefault="00000000">
            <w:pPr>
              <w:spacing w:line="480" w:lineRule="auto"/>
              <w:jc w:val="center"/>
            </w:pPr>
            <w:r>
              <w:t>12.4</w:t>
            </w:r>
          </w:p>
        </w:tc>
        <w:tc>
          <w:tcPr>
            <w:tcW w:w="24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537FE3EE" w14:textId="77777777" w:rsidR="007273AD" w:rsidRDefault="00000000">
            <w:pPr>
              <w:spacing w:line="480" w:lineRule="auto"/>
              <w:jc w:val="center"/>
            </w:pPr>
            <w:r>
              <w:t>Low risk</w:t>
            </w:r>
          </w:p>
        </w:tc>
      </w:tr>
      <w:tr w:rsidR="007273AD" w14:paraId="7CE894EA" w14:textId="77777777">
        <w:tblPrEx>
          <w:tblCellMar>
            <w:top w:w="0" w:type="dxa"/>
            <w:bottom w:w="0" w:type="dxa"/>
          </w:tblCellMar>
        </w:tblPrEx>
        <w:tc>
          <w:tcPr>
            <w:tcW w:w="28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0A331DE7" w14:textId="77777777" w:rsidR="007273AD" w:rsidRDefault="00000000">
            <w:pPr>
              <w:spacing w:line="480" w:lineRule="auto"/>
            </w:pPr>
            <w:r>
              <w:lastRenderedPageBreak/>
              <w:t>Burundi</w:t>
            </w:r>
          </w:p>
        </w:tc>
        <w:tc>
          <w:tcPr>
            <w:tcW w:w="20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660ED380" w14:textId="77777777" w:rsidR="007273AD" w:rsidRDefault="00000000">
            <w:pPr>
              <w:spacing w:line="480" w:lineRule="auto"/>
              <w:jc w:val="center"/>
            </w:pPr>
            <w:r>
              <w:t>1.1</w:t>
            </w:r>
          </w:p>
        </w:tc>
        <w:tc>
          <w:tcPr>
            <w:tcW w:w="216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61D4B242" w14:textId="77777777" w:rsidR="007273AD" w:rsidRDefault="00000000">
            <w:pPr>
              <w:spacing w:line="480" w:lineRule="auto"/>
              <w:jc w:val="center"/>
            </w:pPr>
            <w:r>
              <w:t>2.7</w:t>
            </w:r>
          </w:p>
        </w:tc>
        <w:tc>
          <w:tcPr>
            <w:tcW w:w="2400" w:type="dxa"/>
            <w:tcBorders>
              <w:top w:val="none" w:sz="0" w:space="0" w:color="FFFFFF"/>
              <w:left w:val="none" w:sz="0" w:space="0" w:color="FFFFFF"/>
              <w:bottom w:val="single" w:sz="4" w:space="0" w:color="000000"/>
              <w:right w:val="none" w:sz="0" w:space="0" w:color="FFFFFF"/>
            </w:tcBorders>
            <w:tcMar>
              <w:top w:w="60" w:type="dxa"/>
              <w:left w:w="120" w:type="dxa"/>
              <w:bottom w:w="60" w:type="dxa"/>
              <w:right w:w="120" w:type="dxa"/>
            </w:tcMar>
          </w:tcPr>
          <w:p w14:paraId="37C7893C" w14:textId="77777777" w:rsidR="007273AD" w:rsidRDefault="00000000">
            <w:pPr>
              <w:spacing w:line="480" w:lineRule="auto"/>
              <w:jc w:val="center"/>
            </w:pPr>
            <w:r>
              <w:t>Low risk</w:t>
            </w:r>
          </w:p>
        </w:tc>
      </w:tr>
    </w:tbl>
    <w:p w14:paraId="01A5D836" w14:textId="77777777" w:rsidR="007273AD" w:rsidRDefault="00000000">
      <w:pPr>
        <w:spacing w:line="480" w:lineRule="auto"/>
      </w:pPr>
      <w:r>
        <w:rPr>
          <w:i/>
          <w:iCs/>
        </w:rPr>
        <w:t xml:space="preserve">Note. </w:t>
      </w:r>
      <w:r>
        <w:t>Risk tiers based on tertile split of model-predicted deaths per million. Tunisia and South Africa excluded as structural outliers.</w:t>
      </w:r>
    </w:p>
    <w:p w14:paraId="52644531" w14:textId="77777777" w:rsidR="007273AD" w:rsidRDefault="00000000">
      <w:pPr>
        <w:spacing w:line="480" w:lineRule="auto"/>
        <w:jc w:val="center"/>
      </w:pPr>
      <w:r>
        <w:rPr>
          <w:b/>
          <w:bCs/>
        </w:rPr>
        <w:t>Discussion</w:t>
      </w:r>
    </w:p>
    <w:p w14:paraId="6BBF3DC5" w14:textId="77777777" w:rsidR="007273AD" w:rsidRDefault="00000000">
      <w:pPr>
        <w:spacing w:line="480" w:lineRule="auto"/>
      </w:pPr>
      <w:r>
        <w:rPr>
          <w:b/>
          <w:bCs/>
        </w:rPr>
        <w:t>Principal Findings</w:t>
      </w:r>
    </w:p>
    <w:p w14:paraId="22B1931F" w14:textId="77777777" w:rsidR="007273AD" w:rsidRDefault="00000000">
      <w:pPr>
        <w:spacing w:line="480" w:lineRule="auto"/>
        <w:ind w:firstLine="720"/>
        <w:jc w:val="both"/>
      </w:pPr>
      <w:r>
        <w:t>This study demonstrates that healthcare infrastructure and development capacity, rather than direct comorbidity burden, were the primary structural predictors of reported COVID-19 mortality variation across African countries. Hospital beds per thousand dominated the model with a positive direction most parsimoniously explained by reporting capacity: countries with greater bed availability have more developed health systems that are better equipped to diagnose, certify, and register COVID-19 deaths. This finding aligns with a substantial body of literature documenting systematic under-reporting of COVID-19 mortality in low-resource settings (</w:t>
      </w:r>
      <w:proofErr w:type="spellStart"/>
      <w:r>
        <w:t>Msemburi</w:t>
      </w:r>
      <w:proofErr w:type="spellEnd"/>
      <w:r>
        <w:t xml:space="preserve"> et al., 2023).</w:t>
      </w:r>
    </w:p>
    <w:p w14:paraId="1165DD1D" w14:textId="77777777" w:rsidR="007273AD" w:rsidRDefault="00000000">
      <w:pPr>
        <w:spacing w:line="480" w:lineRule="auto"/>
        <w:ind w:firstLine="720"/>
        <w:jc w:val="both"/>
      </w:pPr>
      <w:r>
        <w:t>The near-zero importance of age-related features, despite their strong bivariate correlation with mortality, is a notable finding. Once hospital bed availability, HDI, and poverty are included in the model, age structure adds no independent predictive value. This suggests that the apparent association between older populations and higher mortality in Africa operates through shared development and healthcare infrastructure pathways. This is a methodologically important distinction from patient-level studies, where age is consistently one of the strongest individual-level predictors of COVID-19 severity and death.</w:t>
      </w:r>
    </w:p>
    <w:p w14:paraId="0BE054A4" w14:textId="77777777" w:rsidR="007273AD" w:rsidRDefault="00000000">
      <w:pPr>
        <w:spacing w:line="480" w:lineRule="auto"/>
      </w:pPr>
      <w:r>
        <w:rPr>
          <w:b/>
          <w:bCs/>
        </w:rPr>
        <w:t>Kenya in the African Context</w:t>
      </w:r>
    </w:p>
    <w:p w14:paraId="381BC669" w14:textId="77777777" w:rsidR="007273AD" w:rsidRDefault="00000000">
      <w:pPr>
        <w:spacing w:line="480" w:lineRule="auto"/>
        <w:ind w:firstLine="720"/>
        <w:jc w:val="both"/>
      </w:pPr>
      <w:r>
        <w:lastRenderedPageBreak/>
        <w:t xml:space="preserve">Kenya's classification as </w:t>
      </w:r>
      <w:proofErr w:type="gramStart"/>
      <w:r>
        <w:t>Medium</w:t>
      </w:r>
      <w:proofErr w:type="gramEnd"/>
      <w:r>
        <w:t xml:space="preserve"> risk, with a near-perfect model prediction, reflects a coherent structural profile. Kenya's hospital bed availability and HDI are sufficient to generate relatively complete death counts, while lower GDP per capita and cardiovascular death rate moderate the upward prediction. From a policy perspective, Kenya's Medium risk classification suggests adequate pandemic detection capacity but continued vulnerability to surge mortality in future waves, particularly given remaining gaps in intensive care infrastructure and geographic inequities in health system access between urban and rural populations.</w:t>
      </w:r>
    </w:p>
    <w:p w14:paraId="1C9771C7" w14:textId="77777777" w:rsidR="007273AD" w:rsidRDefault="00000000">
      <w:pPr>
        <w:spacing w:line="480" w:lineRule="auto"/>
        <w:ind w:firstLine="720"/>
        <w:jc w:val="both"/>
      </w:pPr>
      <w:r>
        <w:t>The actionable implication for Kenya is that investment in death registration completeness and community-level surveillance capacity would improve the country's ability to detect and respond to future pandemic mortality in real time, rather than discovering the true burden retrospectively through excess mortality analyses.</w:t>
      </w:r>
    </w:p>
    <w:p w14:paraId="78F4ABA4" w14:textId="77777777" w:rsidR="007273AD" w:rsidRDefault="00000000">
      <w:pPr>
        <w:spacing w:line="480" w:lineRule="auto"/>
      </w:pPr>
      <w:r>
        <w:rPr>
          <w:b/>
          <w:bCs/>
        </w:rPr>
        <w:t>Reporting Capacity Confound</w:t>
      </w:r>
    </w:p>
    <w:p w14:paraId="5D69B64D" w14:textId="77777777" w:rsidR="007273AD" w:rsidRDefault="00000000">
      <w:pPr>
        <w:spacing w:line="480" w:lineRule="auto"/>
        <w:ind w:firstLine="720"/>
        <w:jc w:val="both"/>
      </w:pPr>
      <w:r>
        <w:t>A consistent theme across findings is that structural predictors of COVID-19 mortality in Africa largely reflect reporting capacity rather than true biological mortality burden. Countries with low HDI, high poverty, and few hospital beds show lower predicted and actual mortality, but this almost certainly reflects their reduced ability to diagnose and register COVID-19 deaths. This interpretation is supported by excess mortality estimates suggesting true COVID-19 mortality in Sub-Saharan Africa may be several-fold higher than official counts (</w:t>
      </w:r>
      <w:proofErr w:type="spellStart"/>
      <w:r>
        <w:t>Msemburi</w:t>
      </w:r>
      <w:proofErr w:type="spellEnd"/>
      <w:r>
        <w:t xml:space="preserve"> et al., 2023). Any policy interpretation of this model must prominently acknowledge this limitation.</w:t>
      </w:r>
    </w:p>
    <w:p w14:paraId="3B838E66" w14:textId="77777777" w:rsidR="007273AD" w:rsidRDefault="00000000">
      <w:pPr>
        <w:spacing w:line="480" w:lineRule="auto"/>
      </w:pPr>
      <w:r>
        <w:rPr>
          <w:b/>
          <w:bCs/>
        </w:rPr>
        <w:t>Limitations</w:t>
      </w:r>
    </w:p>
    <w:p w14:paraId="40FAC482" w14:textId="77777777" w:rsidR="007273AD" w:rsidRDefault="00000000">
      <w:pPr>
        <w:spacing w:line="480" w:lineRule="auto"/>
        <w:ind w:firstLine="720"/>
        <w:jc w:val="both"/>
      </w:pPr>
      <w:r>
        <w:t xml:space="preserve">Several limitations warrant consideration. First, this is an ecological (country-level) analysis and results cannot be used to predict individual patient outcomes; the ecological fallacy applies and is acknowledged throughout. Second, the analytical sample of 23 countries represents </w:t>
      </w:r>
      <w:r>
        <w:lastRenderedPageBreak/>
        <w:t xml:space="preserve">less than half of African nations, with data missingness driven primarily by incomplete covariate coverage for extreme poverty and handwashing facilities. Third, Tunisia and South Africa were excluded as structural outliers; while this exclusion is methodologically justified and substantially improved model performance, it means findings may not </w:t>
      </w:r>
      <w:proofErr w:type="spellStart"/>
      <w:r>
        <w:t>generalise</w:t>
      </w:r>
      <w:proofErr w:type="spellEnd"/>
      <w:r>
        <w:t xml:space="preserve"> to North African or middle-income African contexts. Fourth, the R2 of 0.325 indicates substantial unexplained variance, reflecting both model limitations and the inherent difficulty of predicting country-level outcomes from ten features. Fifth, the positive direction of hospital beds and HDI effects precludes causal interpretation; these findings should be understood as markers of reporting completeness.</w:t>
      </w:r>
    </w:p>
    <w:p w14:paraId="6F5186D1" w14:textId="77777777" w:rsidR="007273AD" w:rsidRDefault="00000000">
      <w:pPr>
        <w:spacing w:line="480" w:lineRule="auto"/>
        <w:jc w:val="center"/>
      </w:pPr>
      <w:r>
        <w:rPr>
          <w:b/>
          <w:bCs/>
        </w:rPr>
        <w:t>Conclusion</w:t>
      </w:r>
    </w:p>
    <w:p w14:paraId="25ADE6BB" w14:textId="77777777" w:rsidR="007273AD" w:rsidRDefault="00000000">
      <w:pPr>
        <w:spacing w:line="480" w:lineRule="auto"/>
        <w:ind w:firstLine="720"/>
        <w:jc w:val="both"/>
      </w:pPr>
      <w:r>
        <w:t xml:space="preserve">This study provides an </w:t>
      </w:r>
      <w:proofErr w:type="spellStart"/>
      <w:r>
        <w:t>XGBoost</w:t>
      </w:r>
      <w:proofErr w:type="spellEnd"/>
      <w:r>
        <w:t xml:space="preserve"> and SHAP-based analysis of COVID-19 mortality drivers across African countries. Healthcare infrastructure capacity and human development, rather than direct comorbidity burden, emerged as the dominant predictors of reported mortality variation, consistent with widespread under-reporting in lower-resource settings. Kenya presents a coherent </w:t>
      </w:r>
      <w:proofErr w:type="gramStart"/>
      <w:r>
        <w:t>Medium</w:t>
      </w:r>
      <w:proofErr w:type="gramEnd"/>
      <w:r>
        <w:t xml:space="preserve"> risk profile, well-</w:t>
      </w:r>
      <w:proofErr w:type="spellStart"/>
      <w:r>
        <w:t>characterised</w:t>
      </w:r>
      <w:proofErr w:type="spellEnd"/>
      <w:r>
        <w:t xml:space="preserve"> by the model. Eight countries were identified as High risk and should be </w:t>
      </w:r>
      <w:proofErr w:type="spellStart"/>
      <w:r>
        <w:t>prioritised</w:t>
      </w:r>
      <w:proofErr w:type="spellEnd"/>
      <w:r>
        <w:t xml:space="preserve"> for pandemic preparedness investment: Sao Tome and Principe, Zimbabwe, Zambia, Egypt, Comoros, Algeria, Gambia, and Malawi.</w:t>
      </w:r>
    </w:p>
    <w:p w14:paraId="1B794F81" w14:textId="77777777" w:rsidR="007273AD" w:rsidRDefault="00000000">
      <w:pPr>
        <w:spacing w:line="480" w:lineRule="auto"/>
        <w:ind w:firstLine="720"/>
        <w:jc w:val="both"/>
      </w:pPr>
      <w:r>
        <w:t>Future research should integrate excess mortality estimates to account for under-reporting, expand the feature set to include healthcare workforce density and testing capacity, and apply similar methods to subnational data within high-burden countries. The explainable machine learning framework demonstrated here provides a replicable approach to pandemic risk stratification that can be updated as new surveillance data become available.</w:t>
      </w:r>
    </w:p>
    <w:p w14:paraId="17EBCADA" w14:textId="77777777" w:rsidR="007273AD" w:rsidRDefault="00000000">
      <w:r>
        <w:br w:type="page"/>
      </w:r>
    </w:p>
    <w:p w14:paraId="4BD1CF82" w14:textId="77777777" w:rsidR="007273AD" w:rsidRDefault="00000000">
      <w:pPr>
        <w:spacing w:line="480" w:lineRule="auto"/>
        <w:jc w:val="center"/>
      </w:pPr>
      <w:r>
        <w:rPr>
          <w:b/>
          <w:bCs/>
        </w:rPr>
        <w:lastRenderedPageBreak/>
        <w:t>References</w:t>
      </w:r>
    </w:p>
    <w:p w14:paraId="4B127E8D" w14:textId="77777777" w:rsidR="007273AD" w:rsidRDefault="00000000">
      <w:pPr>
        <w:spacing w:line="480" w:lineRule="auto"/>
        <w:ind w:left="720" w:hanging="720"/>
        <w:jc w:val="both"/>
      </w:pPr>
      <w:r>
        <w:t xml:space="preserve">Chen, T., &amp; </w:t>
      </w:r>
      <w:proofErr w:type="spellStart"/>
      <w:r>
        <w:t>Guestrin</w:t>
      </w:r>
      <w:proofErr w:type="spellEnd"/>
      <w:r>
        <w:t xml:space="preserve">, C. (2016). </w:t>
      </w:r>
      <w:proofErr w:type="spellStart"/>
      <w:r>
        <w:t>XGBoost</w:t>
      </w:r>
      <w:proofErr w:type="spellEnd"/>
      <w:r>
        <w:t>: A scalable tree boosting system. In Proceedings of the 22nd ACM SIGKDD International Conference on Knowledge Discovery and Data Mining (pp. 785-794). ACM. https://doi.org/10.1145/2939672.2939785</w:t>
      </w:r>
    </w:p>
    <w:p w14:paraId="1F8DB646" w14:textId="77777777" w:rsidR="007273AD" w:rsidRDefault="00000000">
      <w:pPr>
        <w:spacing w:line="480" w:lineRule="auto"/>
        <w:ind w:left="720" w:hanging="720"/>
        <w:jc w:val="both"/>
      </w:pPr>
      <w:r>
        <w:t>Lundberg, S. M., &amp; Lee, S. I. (2017). A unified approach to interpreting model predictions. Advances in Neural Information Processing Systems, 30, 4765-4774. https://proceedings.neurips.cc/paper/2017/hash/8a20a8621978632d76c43dfd28b67767-Abstract.html</w:t>
      </w:r>
    </w:p>
    <w:p w14:paraId="1A96671C" w14:textId="77777777" w:rsidR="007273AD" w:rsidRDefault="00000000">
      <w:pPr>
        <w:spacing w:line="480" w:lineRule="auto"/>
        <w:ind w:left="720" w:hanging="720"/>
        <w:jc w:val="both"/>
      </w:pPr>
      <w:proofErr w:type="spellStart"/>
      <w:r>
        <w:t>Msemburi</w:t>
      </w:r>
      <w:proofErr w:type="spellEnd"/>
      <w:r>
        <w:t>, W., Karlinsky, A., Knutson, V., Aleshin-</w:t>
      </w:r>
      <w:proofErr w:type="spellStart"/>
      <w:r>
        <w:t>Guendel</w:t>
      </w:r>
      <w:proofErr w:type="spellEnd"/>
      <w:r>
        <w:t>, S., Chatterji, S., &amp; Wakefield, J. (2023). The WHO estimates of excess mortality associated with the COVID-19 pandemic. Nature, 613, 130-137. https://doi.org/10.1038/s41586-022-05522-2</w:t>
      </w:r>
    </w:p>
    <w:p w14:paraId="16FE622F" w14:textId="77777777" w:rsidR="007273AD" w:rsidRDefault="00000000">
      <w:pPr>
        <w:spacing w:line="480" w:lineRule="auto"/>
        <w:ind w:left="720" w:hanging="720"/>
        <w:jc w:val="both"/>
      </w:pPr>
      <w:r>
        <w:t>Our World in Data. (2024). COVID-19 dataset [Data set]. Global Change Data Lab. https://ourworldindata.org/covid-deaths</w:t>
      </w:r>
    </w:p>
    <w:p w14:paraId="380963B7" w14:textId="77777777" w:rsidR="007273AD" w:rsidRDefault="00000000">
      <w:pPr>
        <w:spacing w:line="480" w:lineRule="auto"/>
        <w:ind w:left="720" w:hanging="720"/>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 https://www.jmlr.org/papers/v12/pedregosa11a.html</w:t>
      </w:r>
    </w:p>
    <w:p w14:paraId="5B4337A0" w14:textId="77777777" w:rsidR="007273AD" w:rsidRDefault="00000000">
      <w:pPr>
        <w:spacing w:line="480" w:lineRule="auto"/>
        <w:ind w:left="720" w:hanging="720"/>
        <w:jc w:val="both"/>
      </w:pPr>
      <w:r>
        <w:t xml:space="preserve">Waskom, M. L. (2021). seaborn: Statistical data visualization. Journal of </w:t>
      </w:r>
      <w:proofErr w:type="gramStart"/>
      <w:r>
        <w:t>Open Source</w:t>
      </w:r>
      <w:proofErr w:type="gramEnd"/>
      <w:r>
        <w:t xml:space="preserve"> Software, 6(60), 3021. https://doi.org/10.21105/joss.03021</w:t>
      </w:r>
    </w:p>
    <w:sectPr w:rsidR="007273AD">
      <w:head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55AD" w14:textId="77777777" w:rsidR="00271ACB" w:rsidRDefault="00271ACB">
      <w:r>
        <w:separator/>
      </w:r>
    </w:p>
  </w:endnote>
  <w:endnote w:type="continuationSeparator" w:id="0">
    <w:p w14:paraId="355ED761" w14:textId="77777777" w:rsidR="00271ACB" w:rsidRDefault="00271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4B5E" w14:textId="77777777" w:rsidR="00271ACB" w:rsidRDefault="00271ACB">
      <w:r>
        <w:separator/>
      </w:r>
    </w:p>
  </w:footnote>
  <w:footnote w:type="continuationSeparator" w:id="0">
    <w:p w14:paraId="4AE528E0" w14:textId="77777777" w:rsidR="00271ACB" w:rsidRDefault="00271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DB02" w14:textId="77777777" w:rsidR="007273AD" w:rsidRDefault="00000000">
    <w:pPr>
      <w:spacing w:line="480" w:lineRule="auto"/>
      <w:jc w:val="right"/>
    </w:pPr>
    <w:r>
      <w:fldChar w:fldCharType="begin"/>
    </w:r>
    <w:r>
      <w:instrText>PAGE</w:instrText>
    </w:r>
    <w:r>
      <w:fldChar w:fldCharType="separate"/>
    </w:r>
    <w:r w:rsidR="0004746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43E82"/>
    <w:multiLevelType w:val="hybridMultilevel"/>
    <w:tmpl w:val="681EA2B6"/>
    <w:lvl w:ilvl="0" w:tplc="C96E21D4">
      <w:start w:val="1"/>
      <w:numFmt w:val="bullet"/>
      <w:lvlText w:val="●"/>
      <w:lvlJc w:val="left"/>
      <w:pPr>
        <w:ind w:left="720" w:hanging="360"/>
      </w:pPr>
    </w:lvl>
    <w:lvl w:ilvl="1" w:tplc="11AE7CE4">
      <w:start w:val="1"/>
      <w:numFmt w:val="bullet"/>
      <w:lvlText w:val="○"/>
      <w:lvlJc w:val="left"/>
      <w:pPr>
        <w:ind w:left="1440" w:hanging="360"/>
      </w:pPr>
    </w:lvl>
    <w:lvl w:ilvl="2" w:tplc="C3DA3488">
      <w:start w:val="1"/>
      <w:numFmt w:val="bullet"/>
      <w:lvlText w:val="■"/>
      <w:lvlJc w:val="left"/>
      <w:pPr>
        <w:ind w:left="2160" w:hanging="360"/>
      </w:pPr>
    </w:lvl>
    <w:lvl w:ilvl="3" w:tplc="9028EDCA">
      <w:start w:val="1"/>
      <w:numFmt w:val="bullet"/>
      <w:lvlText w:val="●"/>
      <w:lvlJc w:val="left"/>
      <w:pPr>
        <w:ind w:left="2880" w:hanging="360"/>
      </w:pPr>
    </w:lvl>
    <w:lvl w:ilvl="4" w:tplc="E64EF11C">
      <w:start w:val="1"/>
      <w:numFmt w:val="bullet"/>
      <w:lvlText w:val="○"/>
      <w:lvlJc w:val="left"/>
      <w:pPr>
        <w:ind w:left="3600" w:hanging="360"/>
      </w:pPr>
    </w:lvl>
    <w:lvl w:ilvl="5" w:tplc="81FE4AD4">
      <w:start w:val="1"/>
      <w:numFmt w:val="bullet"/>
      <w:lvlText w:val="■"/>
      <w:lvlJc w:val="left"/>
      <w:pPr>
        <w:ind w:left="4320" w:hanging="360"/>
      </w:pPr>
    </w:lvl>
    <w:lvl w:ilvl="6" w:tplc="31587B50">
      <w:start w:val="1"/>
      <w:numFmt w:val="bullet"/>
      <w:lvlText w:val="●"/>
      <w:lvlJc w:val="left"/>
      <w:pPr>
        <w:ind w:left="5040" w:hanging="360"/>
      </w:pPr>
    </w:lvl>
    <w:lvl w:ilvl="7" w:tplc="3AF06C54">
      <w:start w:val="1"/>
      <w:numFmt w:val="bullet"/>
      <w:lvlText w:val="●"/>
      <w:lvlJc w:val="left"/>
      <w:pPr>
        <w:ind w:left="5760" w:hanging="360"/>
      </w:pPr>
    </w:lvl>
    <w:lvl w:ilvl="8" w:tplc="548E2B3C">
      <w:start w:val="1"/>
      <w:numFmt w:val="bullet"/>
      <w:lvlText w:val="●"/>
      <w:lvlJc w:val="left"/>
      <w:pPr>
        <w:ind w:left="6480" w:hanging="360"/>
      </w:pPr>
    </w:lvl>
  </w:abstractNum>
  <w:abstractNum w:abstractNumId="1" w15:restartNumberingAfterBreak="0">
    <w:nsid w:val="5F434C5F"/>
    <w:multiLevelType w:val="hybridMultilevel"/>
    <w:tmpl w:val="4EC698F2"/>
    <w:lvl w:ilvl="0" w:tplc="F744B804">
      <w:start w:val="1"/>
      <w:numFmt w:val="bullet"/>
      <w:lvlText w:val="•"/>
      <w:lvlJc w:val="left"/>
      <w:pPr>
        <w:ind w:left="720" w:hanging="360"/>
      </w:pPr>
    </w:lvl>
    <w:lvl w:ilvl="1" w:tplc="F5208B64">
      <w:numFmt w:val="decimal"/>
      <w:lvlText w:val=""/>
      <w:lvlJc w:val="left"/>
    </w:lvl>
    <w:lvl w:ilvl="2" w:tplc="E1D4433E">
      <w:numFmt w:val="decimal"/>
      <w:lvlText w:val=""/>
      <w:lvlJc w:val="left"/>
    </w:lvl>
    <w:lvl w:ilvl="3" w:tplc="1FE6441E">
      <w:numFmt w:val="decimal"/>
      <w:lvlText w:val=""/>
      <w:lvlJc w:val="left"/>
    </w:lvl>
    <w:lvl w:ilvl="4" w:tplc="B9C08642">
      <w:numFmt w:val="decimal"/>
      <w:lvlText w:val=""/>
      <w:lvlJc w:val="left"/>
    </w:lvl>
    <w:lvl w:ilvl="5" w:tplc="18EEEC0A">
      <w:numFmt w:val="decimal"/>
      <w:lvlText w:val=""/>
      <w:lvlJc w:val="left"/>
    </w:lvl>
    <w:lvl w:ilvl="6" w:tplc="DDDAA0E0">
      <w:numFmt w:val="decimal"/>
      <w:lvlText w:val=""/>
      <w:lvlJc w:val="left"/>
    </w:lvl>
    <w:lvl w:ilvl="7" w:tplc="19122AF2">
      <w:numFmt w:val="decimal"/>
      <w:lvlText w:val=""/>
      <w:lvlJc w:val="left"/>
    </w:lvl>
    <w:lvl w:ilvl="8" w:tplc="F3A82BBA">
      <w:numFmt w:val="decimal"/>
      <w:lvlText w:val=""/>
      <w:lvlJc w:val="left"/>
    </w:lvl>
  </w:abstractNum>
  <w:num w:numId="1" w16cid:durableId="171877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3AD"/>
    <w:rsid w:val="0004746E"/>
    <w:rsid w:val="001E273C"/>
    <w:rsid w:val="00271ACB"/>
    <w:rsid w:val="0072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4C6F"/>
  <w15:docId w15:val="{E24EFFD7-CDE7-4B33-B6D7-0B3B6EA9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7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ymanyara5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2887</Words>
  <Characters>16456</Characters>
  <Application>Microsoft Office Word</Application>
  <DocSecurity>0</DocSecurity>
  <Lines>137</Lines>
  <Paragraphs>38</Paragraphs>
  <ScaleCrop>false</ScaleCrop>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Bisieri</cp:lastModifiedBy>
  <cp:revision>2</cp:revision>
  <dcterms:created xsi:type="dcterms:W3CDTF">2026-06-22T11:49:00Z</dcterms:created>
  <dcterms:modified xsi:type="dcterms:W3CDTF">2026-06-22T11:49:00Z</dcterms:modified>
</cp:coreProperties>
</file>