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color w:val="auto"/>
          <w:sz w:val="32"/>
          <w:szCs w:val="32"/>
          <w:lang w:val="en-US" w:eastAsia="zh-CN"/>
        </w:rPr>
      </w:pPr>
      <w:r>
        <w:rPr>
          <w:rFonts w:hint="eastAsia" w:asciiTheme="majorEastAsia" w:hAnsiTheme="majorEastAsia" w:eastAsiaTheme="majorEastAsia" w:cstheme="majorEastAsia"/>
          <w:color w:val="auto"/>
          <w:sz w:val="32"/>
          <w:szCs w:val="32"/>
          <w:lang w:val="en-US" w:eastAsia="zh-CN"/>
        </w:rPr>
        <w:t>基于区块链的车辆登记注册</w:t>
      </w:r>
    </w:p>
    <w:p>
      <w:pPr>
        <w:jc w:val="left"/>
        <w:rPr>
          <w:rFonts w:hint="eastAsia"/>
          <w:lang w:val="en-US" w:eastAsia="zh-CN"/>
        </w:rPr>
      </w:pPr>
      <w:r>
        <w:rPr>
          <w:rFonts w:hint="eastAsia"/>
          <w:lang w:val="en-US" w:eastAsia="zh-CN"/>
        </w:rPr>
        <w:t>题目：车辆登记注册</w:t>
      </w:r>
    </w:p>
    <w:p>
      <w:pPr>
        <w:jc w:val="left"/>
        <w:rPr>
          <w:rFonts w:hint="eastAsia"/>
          <w:lang w:val="en-US" w:eastAsia="zh-CN"/>
        </w:rPr>
      </w:pPr>
      <w:r>
        <w:rPr>
          <w:rFonts w:hint="eastAsia"/>
          <w:lang w:val="en-US" w:eastAsia="zh-CN"/>
        </w:rPr>
        <w:t>一、机动车注册登记：</w:t>
      </w:r>
    </w:p>
    <w:p>
      <w:pPr>
        <w:jc w:val="left"/>
        <w:rPr>
          <w:rFonts w:hint="eastAsia"/>
          <w:lang w:val="en-US" w:eastAsia="zh-CN"/>
        </w:rPr>
      </w:pPr>
      <w:r>
        <w:rPr>
          <w:rFonts w:hint="eastAsia"/>
          <w:lang w:val="en-US" w:eastAsia="zh-CN"/>
        </w:rPr>
        <w:t>1.主要内容</w:t>
      </w:r>
    </w:p>
    <w:p>
      <w:pPr>
        <w:numPr>
          <w:ilvl w:val="0"/>
          <w:numId w:val="1"/>
        </w:numPr>
        <w:jc w:val="left"/>
        <w:rPr>
          <w:rFonts w:hint="eastAsia"/>
          <w:lang w:val="en-US" w:eastAsia="zh-CN"/>
        </w:rPr>
      </w:pPr>
      <w:r>
        <w:rPr>
          <w:rFonts w:hint="eastAsia"/>
          <w:lang w:val="en-US" w:eastAsia="zh-CN"/>
        </w:rPr>
        <w:t>机动车登记编号：</w:t>
      </w:r>
    </w:p>
    <w:p>
      <w:pPr>
        <w:numPr>
          <w:ilvl w:val="0"/>
          <w:numId w:val="1"/>
        </w:numPr>
        <w:jc w:val="left"/>
        <w:rPr>
          <w:rFonts w:hint="default"/>
          <w:lang w:val="en-US" w:eastAsia="zh-CN"/>
        </w:rPr>
      </w:pPr>
      <w:r>
        <w:rPr>
          <w:rFonts w:hint="eastAsia"/>
          <w:lang w:val="en-US" w:eastAsia="zh-CN"/>
        </w:rPr>
        <w:t>登记证书编号：</w:t>
      </w:r>
    </w:p>
    <w:p>
      <w:pPr>
        <w:numPr>
          <w:ilvl w:val="0"/>
          <w:numId w:val="1"/>
        </w:numPr>
        <w:jc w:val="left"/>
        <w:rPr>
          <w:rFonts w:hint="default"/>
          <w:lang w:val="en-US" w:eastAsia="zh-CN"/>
        </w:rPr>
      </w:pPr>
      <w:r>
        <w:rPr>
          <w:rFonts w:hint="eastAsia"/>
          <w:lang w:val="en-US" w:eastAsia="zh-CN"/>
        </w:rPr>
        <w:t>机动车</w:t>
      </w:r>
      <w:r>
        <w:rPr>
          <w:rFonts w:hint="eastAsia" w:ascii="Arial" w:hAnsi="Arial" w:eastAsia="宋体" w:cs="Arial"/>
          <w:i w:val="0"/>
          <w:caps w:val="0"/>
          <w:color w:val="333333"/>
          <w:spacing w:val="0"/>
          <w:sz w:val="21"/>
          <w:szCs w:val="21"/>
          <w:shd w:val="clear" w:fill="FFFFFF"/>
        </w:rPr>
        <w:t>所有人姓名或单位名称，身份证明名称、号码、地址、邮编、联系电话</w:t>
      </w:r>
      <w:r>
        <w:rPr>
          <w:rFonts w:hint="eastAsia" w:ascii="Arial" w:hAnsi="Arial" w:eastAsia="宋体" w:cs="Arial"/>
          <w:i w:val="0"/>
          <w:caps w:val="0"/>
          <w:color w:val="333333"/>
          <w:spacing w:val="0"/>
          <w:sz w:val="21"/>
          <w:szCs w:val="21"/>
          <w:shd w:val="clear" w:fill="FFFFFF"/>
          <w:lang w:val="en-US" w:eastAsia="zh-CN"/>
        </w:rPr>
        <w:t>等</w:t>
      </w:r>
      <w:r>
        <w:rPr>
          <w:rFonts w:hint="eastAsia" w:ascii="Arial" w:hAnsi="Arial" w:eastAsia="宋体" w:cs="Arial"/>
          <w:i w:val="0"/>
          <w:caps w:val="0"/>
          <w:color w:val="333333"/>
          <w:spacing w:val="0"/>
          <w:sz w:val="21"/>
          <w:szCs w:val="21"/>
          <w:shd w:val="clear" w:fill="FFFFFF"/>
          <w:lang w:eastAsia="zh-CN"/>
        </w:rPr>
        <w:t>：</w:t>
      </w:r>
    </w:p>
    <w:p>
      <w:pPr>
        <w:numPr>
          <w:ilvl w:val="0"/>
          <w:numId w:val="1"/>
        </w:numPr>
        <w:jc w:val="left"/>
        <w:rPr>
          <w:rFonts w:hint="default"/>
          <w:lang w:val="en-US" w:eastAsia="zh-CN"/>
        </w:rPr>
      </w:pPr>
      <w:r>
        <w:rPr>
          <w:rFonts w:hint="eastAsia" w:ascii="Arial" w:hAnsi="Arial" w:eastAsia="宋体" w:cs="Arial"/>
          <w:i w:val="0"/>
          <w:caps w:val="0"/>
          <w:color w:val="333333"/>
          <w:spacing w:val="0"/>
          <w:sz w:val="21"/>
          <w:szCs w:val="21"/>
          <w:shd w:val="clear" w:fill="FFFFFF"/>
        </w:rPr>
        <w:t>车型、制造厂、品牌、型号、车辆识别代码(车架号码）、发动机号码、出厂日期、车身颜色</w:t>
      </w:r>
      <w:r>
        <w:rPr>
          <w:rFonts w:hint="eastAsia" w:ascii="Arial" w:hAnsi="Arial" w:eastAsia="宋体" w:cs="Arial"/>
          <w:i w:val="0"/>
          <w:caps w:val="0"/>
          <w:color w:val="333333"/>
          <w:spacing w:val="0"/>
          <w:sz w:val="21"/>
          <w:szCs w:val="21"/>
          <w:shd w:val="clear" w:fill="FFFFFF"/>
          <w:lang w:val="en-US" w:eastAsia="zh-CN"/>
        </w:rPr>
        <w:t>等：</w:t>
      </w:r>
    </w:p>
    <w:p>
      <w:pPr>
        <w:numPr>
          <w:ilvl w:val="0"/>
          <w:numId w:val="1"/>
        </w:numPr>
        <w:jc w:val="left"/>
        <w:rPr>
          <w:rFonts w:hint="default"/>
          <w:lang w:val="en-US" w:eastAsia="zh-CN"/>
        </w:rPr>
      </w:pPr>
      <w:r>
        <w:rPr>
          <w:rFonts w:hint="eastAsia" w:ascii="Arial" w:hAnsi="Arial" w:eastAsia="宋体" w:cs="Arial"/>
          <w:i w:val="0"/>
          <w:caps w:val="0"/>
          <w:color w:val="333333"/>
          <w:spacing w:val="0"/>
          <w:sz w:val="21"/>
          <w:szCs w:val="21"/>
          <w:shd w:val="clear" w:fill="FFFFFF"/>
        </w:rPr>
        <w:t>机动车使用性质</w:t>
      </w:r>
      <w:r>
        <w:rPr>
          <w:rFonts w:hint="eastAsia" w:ascii="Arial" w:hAnsi="Arial" w:eastAsia="宋体" w:cs="Arial"/>
          <w:i w:val="0"/>
          <w:caps w:val="0"/>
          <w:color w:val="333333"/>
          <w:spacing w:val="0"/>
          <w:sz w:val="21"/>
          <w:szCs w:val="21"/>
          <w:shd w:val="clear" w:fill="FFFFFF"/>
          <w:lang w:eastAsia="zh-CN"/>
        </w:rPr>
        <w:t>：</w:t>
      </w:r>
    </w:p>
    <w:p>
      <w:pPr>
        <w:numPr>
          <w:ilvl w:val="0"/>
          <w:numId w:val="1"/>
        </w:numPr>
        <w:jc w:val="left"/>
        <w:rPr>
          <w:rFonts w:hint="default"/>
          <w:lang w:val="en-US" w:eastAsia="zh-CN"/>
        </w:rPr>
      </w:pPr>
      <w:r>
        <w:rPr>
          <w:rFonts w:hint="eastAsia" w:ascii="Arial" w:hAnsi="Arial" w:eastAsia="宋体" w:cs="Arial"/>
          <w:i w:val="0"/>
          <w:caps w:val="0"/>
          <w:color w:val="333333"/>
          <w:spacing w:val="0"/>
          <w:sz w:val="21"/>
          <w:szCs w:val="21"/>
          <w:shd w:val="clear" w:fill="FFFFFF"/>
        </w:rPr>
        <w:t>机动车获得方案</w:t>
      </w:r>
      <w:r>
        <w:rPr>
          <w:rFonts w:hint="eastAsia" w:ascii="Arial" w:hAnsi="Arial" w:eastAsia="宋体" w:cs="Arial"/>
          <w:i w:val="0"/>
          <w:caps w:val="0"/>
          <w:color w:val="333333"/>
          <w:spacing w:val="0"/>
          <w:sz w:val="21"/>
          <w:szCs w:val="21"/>
          <w:shd w:val="clear" w:fill="FFFFFF"/>
          <w:lang w:eastAsia="zh-CN"/>
        </w:rPr>
        <w:t>：</w:t>
      </w:r>
    </w:p>
    <w:p>
      <w:pPr>
        <w:numPr>
          <w:ilvl w:val="0"/>
          <w:numId w:val="1"/>
        </w:numPr>
        <w:jc w:val="left"/>
        <w:rPr>
          <w:rFonts w:hint="default"/>
          <w:lang w:val="en-US" w:eastAsia="zh-CN"/>
        </w:rPr>
      </w:pPr>
      <w:r>
        <w:rPr>
          <w:rFonts w:hint="eastAsia" w:ascii="Arial" w:hAnsi="Arial" w:eastAsia="宋体" w:cs="Arial"/>
          <w:i w:val="0"/>
          <w:caps w:val="0"/>
          <w:color w:val="333333"/>
          <w:spacing w:val="0"/>
          <w:sz w:val="21"/>
          <w:szCs w:val="21"/>
          <w:shd w:val="clear" w:fill="FFFFFF"/>
        </w:rPr>
        <w:t>机动车来历凭证名称和编号</w:t>
      </w:r>
      <w:r>
        <w:rPr>
          <w:rFonts w:hint="eastAsia" w:ascii="Arial" w:hAnsi="Arial" w:eastAsia="宋体" w:cs="Arial"/>
          <w:i w:val="0"/>
          <w:caps w:val="0"/>
          <w:color w:val="333333"/>
          <w:spacing w:val="0"/>
          <w:sz w:val="21"/>
          <w:szCs w:val="21"/>
          <w:shd w:val="clear" w:fill="FFFFFF"/>
          <w:lang w:eastAsia="zh-CN"/>
        </w:rPr>
        <w:t>：</w:t>
      </w:r>
    </w:p>
    <w:p>
      <w:pPr>
        <w:widowControl w:val="0"/>
        <w:numPr>
          <w:ilvl w:val="0"/>
          <w:numId w:val="2"/>
        </w:numPr>
        <w:jc w:val="left"/>
        <w:rPr>
          <w:rFonts w:hint="eastAsia"/>
          <w:lang w:val="en-US" w:eastAsia="zh-CN"/>
        </w:rPr>
      </w:pPr>
      <w:r>
        <w:rPr>
          <w:rFonts w:hint="eastAsia"/>
          <w:lang w:val="en-US" w:eastAsia="zh-CN"/>
        </w:rPr>
        <w:t>如何办理车辆登记注册</w:t>
      </w:r>
    </w:p>
    <w:p>
      <w:pPr>
        <w:widowControl w:val="0"/>
        <w:numPr>
          <w:ilvl w:val="0"/>
          <w:numId w:val="3"/>
        </w:numPr>
        <w:jc w:val="left"/>
        <w:rPr>
          <w:rFonts w:hint="eastAsia"/>
          <w:lang w:val="en-US" w:eastAsia="zh-CN"/>
        </w:rPr>
      </w:pPr>
      <w:r>
        <w:rPr>
          <w:rFonts w:hint="eastAsia"/>
          <w:lang w:val="en-US" w:eastAsia="zh-CN"/>
        </w:rPr>
        <w:t>机动车所有人身份证明及复印件</w:t>
      </w:r>
    </w:p>
    <w:p>
      <w:pPr>
        <w:widowControl w:val="0"/>
        <w:numPr>
          <w:ilvl w:val="0"/>
          <w:numId w:val="3"/>
        </w:numPr>
        <w:jc w:val="left"/>
        <w:rPr>
          <w:rFonts w:hint="default"/>
          <w:lang w:val="en-US" w:eastAsia="zh-CN"/>
        </w:rPr>
      </w:pPr>
      <w:r>
        <w:rPr>
          <w:rFonts w:hint="eastAsia"/>
          <w:lang w:val="en-US" w:eastAsia="zh-CN"/>
        </w:rPr>
        <w:t>填写机动车注册/转移/注销登记/转入申请表（车管所填写）</w:t>
      </w:r>
    </w:p>
    <w:p>
      <w:pPr>
        <w:widowControl w:val="0"/>
        <w:numPr>
          <w:ilvl w:val="0"/>
          <w:numId w:val="3"/>
        </w:numPr>
        <w:jc w:val="left"/>
        <w:rPr>
          <w:rFonts w:hint="default"/>
          <w:lang w:val="en-US" w:eastAsia="zh-CN"/>
        </w:rPr>
      </w:pPr>
      <w:r>
        <w:rPr>
          <w:rFonts w:hint="eastAsia"/>
          <w:lang w:val="en-US" w:eastAsia="zh-CN"/>
        </w:rPr>
        <w:t>机动车销售发票</w:t>
      </w:r>
    </w:p>
    <w:p>
      <w:pPr>
        <w:widowControl w:val="0"/>
        <w:numPr>
          <w:ilvl w:val="0"/>
          <w:numId w:val="3"/>
        </w:numPr>
        <w:jc w:val="left"/>
        <w:rPr>
          <w:rFonts w:hint="default"/>
          <w:lang w:val="en-US" w:eastAsia="zh-CN"/>
        </w:rPr>
      </w:pPr>
      <w:r>
        <w:rPr>
          <w:rFonts w:hint="eastAsia"/>
          <w:lang w:val="en-US" w:eastAsia="zh-CN"/>
        </w:rPr>
        <w:t>机动车整车出厂合格证</w:t>
      </w:r>
    </w:p>
    <w:p>
      <w:pPr>
        <w:widowControl w:val="0"/>
        <w:numPr>
          <w:ilvl w:val="0"/>
          <w:numId w:val="3"/>
        </w:numPr>
        <w:jc w:val="left"/>
        <w:rPr>
          <w:rFonts w:hint="eastAsia" w:ascii="宋体" w:hAnsi="宋体" w:eastAsia="宋体" w:cs="宋体"/>
          <w:sz w:val="21"/>
          <w:szCs w:val="21"/>
          <w:lang w:val="en-US" w:eastAsia="zh-CN"/>
        </w:rPr>
      </w:pPr>
      <w:r>
        <w:rPr>
          <w:rFonts w:hint="eastAsia" w:ascii="宋体" w:hAnsi="宋体" w:eastAsia="宋体" w:cs="宋体"/>
          <w:i w:val="0"/>
          <w:caps w:val="0"/>
          <w:color w:val="000000"/>
          <w:spacing w:val="0"/>
          <w:sz w:val="21"/>
          <w:szCs w:val="21"/>
        </w:rPr>
        <w:t>机动车的来历证明原件或者复印件。</w:t>
      </w:r>
    </w:p>
    <w:p>
      <w:pPr>
        <w:widowControl w:val="0"/>
        <w:numPr>
          <w:ilvl w:val="0"/>
          <w:numId w:val="3"/>
        </w:numPr>
        <w:jc w:val="left"/>
        <w:rPr>
          <w:rFonts w:hint="default"/>
          <w:lang w:val="en-US" w:eastAsia="zh-CN"/>
        </w:rPr>
      </w:pPr>
      <w:r>
        <w:rPr>
          <w:rFonts w:hint="eastAsia"/>
          <w:lang w:val="en-US" w:eastAsia="zh-CN"/>
        </w:rPr>
        <w:t>车辆购置税附加税证明</w:t>
      </w:r>
    </w:p>
    <w:p>
      <w:pPr>
        <w:widowControl w:val="0"/>
        <w:numPr>
          <w:ilvl w:val="0"/>
          <w:numId w:val="3"/>
        </w:numPr>
        <w:jc w:val="left"/>
        <w:rPr>
          <w:rFonts w:hint="default"/>
          <w:lang w:val="en-US" w:eastAsia="zh-CN"/>
        </w:rPr>
      </w:pPr>
      <w:r>
        <w:rPr>
          <w:rFonts w:hint="eastAsia"/>
          <w:lang w:val="en-US" w:eastAsia="zh-CN"/>
        </w:rPr>
        <w:t>机动车交通事故责任强制保险凭证（即保险）</w:t>
      </w:r>
    </w:p>
    <w:p>
      <w:pPr>
        <w:widowControl w:val="0"/>
        <w:numPr>
          <w:ilvl w:val="0"/>
          <w:numId w:val="3"/>
        </w:numPr>
        <w:jc w:val="left"/>
        <w:rPr>
          <w:rFonts w:hint="default"/>
          <w:lang w:val="en-US" w:eastAsia="zh-CN"/>
        </w:rPr>
      </w:pPr>
      <w:r>
        <w:rPr>
          <w:rFonts w:hint="default"/>
          <w:lang w:val="en-US" w:eastAsia="zh-CN"/>
        </w:rPr>
        <w:t>非免检车辆需到本市机动车检测中心检验合格后到本市交警大队车管大厅办理落户</w:t>
      </w:r>
    </w:p>
    <w:p>
      <w:pPr>
        <w:widowControl w:val="0"/>
        <w:numPr>
          <w:ilvl w:val="0"/>
          <w:numId w:val="3"/>
        </w:numPr>
        <w:jc w:val="left"/>
        <w:rPr>
          <w:rFonts w:hint="default"/>
          <w:lang w:val="en-US" w:eastAsia="zh-CN"/>
        </w:rPr>
      </w:pPr>
      <w:r>
        <w:rPr>
          <w:rFonts w:hint="default"/>
          <w:lang w:val="en-US" w:eastAsia="zh-CN"/>
        </w:rPr>
        <w:t>办理新车落户前需要对车辆车架号拓印、照相</w:t>
      </w:r>
    </w:p>
    <w:p>
      <w:pPr>
        <w:widowControl w:val="0"/>
        <w:numPr>
          <w:ilvl w:val="0"/>
          <w:numId w:val="2"/>
        </w:numPr>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"http://www.anrenzf.gov.cn/53/54/59/626/content_2445053.html" </w:instrText>
      </w:r>
      <w:r>
        <w:rPr>
          <w:rFonts w:hint="eastAsia"/>
          <w:lang w:val="en-US" w:eastAsia="zh-CN"/>
        </w:rPr>
        <w:fldChar w:fldCharType="separate"/>
      </w:r>
      <w:r>
        <w:rPr>
          <w:rStyle w:val="6"/>
          <w:rFonts w:hint="eastAsia"/>
          <w:lang w:val="en-US" w:eastAsia="zh-CN"/>
        </w:rPr>
        <w:t>http://www.anrenzf.gov.cn/53/54/59/626/content_2445053.html</w:t>
      </w:r>
      <w:r>
        <w:rPr>
          <w:rFonts w:hint="eastAsia"/>
          <w:lang w:val="en-US" w:eastAsia="zh-CN"/>
        </w:rPr>
        <w:fldChar w:fldCharType="end"/>
      </w:r>
    </w:p>
    <w:p>
      <w:pPr>
        <w:widowControl w:val="0"/>
        <w:numPr>
          <w:ilvl w:val="0"/>
          <w:numId w:val="0"/>
        </w:numPr>
        <w:jc w:val="left"/>
        <w:rPr>
          <w:rFonts w:hint="eastAsia"/>
          <w:lang w:val="en-US" w:eastAsia="zh-CN"/>
        </w:rPr>
      </w:pPr>
      <w:r>
        <w:rPr>
          <w:rFonts w:hint="eastAsia"/>
          <w:lang w:val="en-US" w:eastAsia="zh-CN"/>
        </w:rPr>
        <w:t>机动车注册登记网址</w:t>
      </w:r>
    </w:p>
    <w:p>
      <w:pPr>
        <w:widowControl w:val="0"/>
        <w:numPr>
          <w:ilvl w:val="0"/>
          <w:numId w:val="2"/>
        </w:numPr>
        <w:ind w:left="0" w:leftChars="0" w:firstLine="0" w:firstLineChars="0"/>
        <w:jc w:val="left"/>
        <w:rPr>
          <w:rFonts w:hint="eastAsia"/>
          <w:lang w:val="en-US" w:eastAsia="zh-CN"/>
        </w:rPr>
      </w:pPr>
      <w:r>
        <w:rPr>
          <w:rFonts w:hint="eastAsia"/>
          <w:lang w:val="en-US" w:eastAsia="zh-CN"/>
        </w:rPr>
        <w:t>办理流程（右图）</w:t>
      </w:r>
    </w:p>
    <w:p>
      <w:pPr>
        <w:widowControl w:val="0"/>
        <w:numPr>
          <w:ilvl w:val="0"/>
          <w:numId w:val="2"/>
        </w:numPr>
        <w:ind w:left="0" w:leftChars="0" w:firstLine="0" w:firstLineChars="0"/>
        <w:jc w:val="left"/>
        <w:rPr>
          <w:rFonts w:hint="eastAsia"/>
          <w:lang w:val="en-US" w:eastAsia="zh-CN"/>
        </w:rPr>
      </w:pPr>
      <w:r>
        <w:drawing>
          <wp:anchor distT="0" distB="0" distL="114300" distR="114300" simplePos="0" relativeHeight="251658240" behindDoc="0" locked="0" layoutInCell="1" allowOverlap="1">
            <wp:simplePos x="0" y="0"/>
            <wp:positionH relativeFrom="column">
              <wp:posOffset>3084195</wp:posOffset>
            </wp:positionH>
            <wp:positionV relativeFrom="paragraph">
              <wp:posOffset>39370</wp:posOffset>
            </wp:positionV>
            <wp:extent cx="2743200" cy="3787140"/>
            <wp:effectExtent l="0" t="0" r="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3200" cy="3787140"/>
                    </a:xfrm>
                    <a:prstGeom prst="rect">
                      <a:avLst/>
                    </a:prstGeom>
                    <a:noFill/>
                    <a:ln>
                      <a:noFill/>
                    </a:ln>
                  </pic:spPr>
                </pic:pic>
              </a:graphicData>
            </a:graphic>
          </wp:anchor>
        </w:drawing>
      </w:r>
      <w:r>
        <w:rPr>
          <w:rFonts w:hint="eastAsia"/>
          <w:lang w:val="en-US" w:eastAsia="zh-CN"/>
        </w:rPr>
        <w:t>设定依据</w:t>
      </w:r>
    </w:p>
    <w:p>
      <w:pPr>
        <w:widowControl w:val="0"/>
        <w:numPr>
          <w:ilvl w:val="0"/>
          <w:numId w:val="0"/>
        </w:numPr>
        <w:jc w:val="left"/>
        <w:rPr>
          <w:rFonts w:hint="eastAsia" w:ascii="宋体" w:hAnsi="宋体" w:eastAsia="宋体" w:cs="宋体"/>
          <w:i w:val="0"/>
          <w:caps w:val="0"/>
          <w:color w:val="auto"/>
          <w:spacing w:val="0"/>
          <w:sz w:val="21"/>
          <w:szCs w:val="21"/>
          <w:shd w:val="clear" w:fill="FFFFFF"/>
        </w:rPr>
      </w:pPr>
      <w:r>
        <w:rPr>
          <w:rFonts w:hint="eastAsia" w:ascii="宋体" w:hAnsi="宋体" w:eastAsia="宋体" w:cs="宋体"/>
          <w:i w:val="0"/>
          <w:caps w:val="0"/>
          <w:color w:val="auto"/>
          <w:spacing w:val="0"/>
          <w:sz w:val="21"/>
          <w:szCs w:val="21"/>
          <w:shd w:val="clear" w:fill="FFFFFF"/>
        </w:rPr>
        <w:t>《中华人民共和国道路交通安全法》（2003年10月28日主席令第8号，2011年4月22日予以修改修改）第八条：国家对机动车实行登记制度。机动车经公安机关交通管理部门登记后，方可上道路行驶。</w:t>
      </w:r>
    </w:p>
    <w:p>
      <w:pPr>
        <w:widowControl w:val="0"/>
        <w:numPr>
          <w:ilvl w:val="0"/>
          <w:numId w:val="2"/>
        </w:numPr>
        <w:ind w:left="0" w:leftChars="0" w:firstLine="0" w:firstLineChars="0"/>
        <w:jc w:val="left"/>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办理时限</w:t>
      </w:r>
    </w:p>
    <w:p>
      <w:pPr>
        <w:widowControl w:val="0"/>
        <w:numPr>
          <w:ilvl w:val="0"/>
          <w:numId w:val="0"/>
        </w:numPr>
        <w:jc w:val="left"/>
        <w:rPr>
          <w:rFonts w:hint="eastAsia" w:ascii="宋体" w:hAnsi="宋体" w:eastAsia="宋体" w:cs="宋体"/>
          <w:i w:val="0"/>
          <w:caps w:val="0"/>
          <w:color w:val="auto"/>
          <w:spacing w:val="8"/>
          <w:sz w:val="21"/>
          <w:szCs w:val="21"/>
          <w:shd w:val="clear" w:fill="FFFFFF"/>
        </w:rPr>
      </w:pPr>
      <w:r>
        <w:rPr>
          <w:rFonts w:hint="eastAsia" w:ascii="宋体" w:hAnsi="宋体" w:eastAsia="宋体" w:cs="宋体"/>
          <w:i w:val="0"/>
          <w:caps w:val="0"/>
          <w:color w:val="auto"/>
          <w:spacing w:val="8"/>
          <w:sz w:val="21"/>
          <w:szCs w:val="21"/>
          <w:shd w:val="clear" w:fill="FFFFFF"/>
        </w:rPr>
        <w:t>自受理之日起，国产机动车注册登记一个工作日内办结；进口机动车注册登记两个工作日内办结。</w:t>
      </w:r>
    </w:p>
    <w:p>
      <w:pPr>
        <w:widowControl w:val="0"/>
        <w:numPr>
          <w:ilvl w:val="0"/>
          <w:numId w:val="2"/>
        </w:numPr>
        <w:ind w:left="0" w:leftChars="0" w:firstLine="0" w:firstLineChars="0"/>
        <w:jc w:val="left"/>
        <w:rPr>
          <w:rFonts w:hint="eastAsia" w:ascii="宋体" w:hAnsi="宋体" w:eastAsia="宋体" w:cs="宋体"/>
          <w:i w:val="0"/>
          <w:caps w:val="0"/>
          <w:color w:val="444444"/>
          <w:spacing w:val="0"/>
          <w:sz w:val="21"/>
          <w:szCs w:val="21"/>
          <w:shd w:val="clear" w:fill="FFFFFF"/>
          <w:lang w:val="en-US" w:eastAsia="zh-CN"/>
        </w:rPr>
      </w:pPr>
      <w:r>
        <w:rPr>
          <w:rFonts w:hint="eastAsia" w:ascii="宋体" w:hAnsi="宋体" w:eastAsia="宋体" w:cs="宋体"/>
          <w:i w:val="0"/>
          <w:caps w:val="0"/>
          <w:color w:val="auto"/>
          <w:spacing w:val="8"/>
          <w:sz w:val="21"/>
          <w:szCs w:val="21"/>
          <w:shd w:val="clear" w:fill="FFFFFF"/>
          <w:lang w:val="en-US" w:eastAsia="zh-CN"/>
        </w:rPr>
        <w:t>收费标准</w:t>
      </w:r>
    </w:p>
    <w:tbl>
      <w:tblPr>
        <w:tblStyle w:val="3"/>
        <w:tblpPr w:leftFromText="180" w:rightFromText="180" w:vertAnchor="text" w:horzAnchor="page" w:tblpX="2025" w:tblpY="29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05"/>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005" w:type="dxa"/>
          </w:tcPr>
          <w:p>
            <w:pPr>
              <w:widowControl w:val="0"/>
              <w:numPr>
                <w:ilvl w:val="0"/>
                <w:numId w:val="0"/>
              </w:numPr>
              <w:jc w:val="left"/>
              <w:rPr>
                <w:rFonts w:hint="default"/>
                <w:vertAlign w:val="baseline"/>
                <w:lang w:val="en-US" w:eastAsia="zh-CN"/>
              </w:rPr>
            </w:pPr>
            <w:r>
              <w:rPr>
                <w:rFonts w:hint="eastAsia"/>
                <w:vertAlign w:val="baseline"/>
                <w:lang w:val="en-US" w:eastAsia="zh-CN"/>
              </w:rPr>
              <w:t>机动车临时号牌</w:t>
            </w:r>
          </w:p>
        </w:tc>
        <w:tc>
          <w:tcPr>
            <w:tcW w:w="1890" w:type="dxa"/>
          </w:tcPr>
          <w:p>
            <w:pPr>
              <w:widowControl w:val="0"/>
              <w:numPr>
                <w:ilvl w:val="0"/>
                <w:numId w:val="0"/>
              </w:numPr>
              <w:jc w:val="left"/>
              <w:rPr>
                <w:rFonts w:hint="default"/>
                <w:vertAlign w:val="baseline"/>
                <w:lang w:val="en-US" w:eastAsia="zh-CN"/>
              </w:rPr>
            </w:pPr>
            <w:r>
              <w:rPr>
                <w:rFonts w:hint="eastAsia" w:ascii="宋体" w:hAnsi="宋体" w:eastAsia="宋体" w:cs="宋体"/>
                <w:i w:val="0"/>
                <w:caps w:val="0"/>
                <w:color w:val="auto"/>
                <w:spacing w:val="8"/>
                <w:sz w:val="21"/>
                <w:szCs w:val="21"/>
                <w:shd w:val="clear" w:fill="FFFFFF"/>
              </w:rPr>
              <w:t>5元/张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005" w:type="dxa"/>
          </w:tcPr>
          <w:p>
            <w:pPr>
              <w:widowControl w:val="0"/>
              <w:numPr>
                <w:ilvl w:val="0"/>
                <w:numId w:val="0"/>
              </w:numPr>
              <w:jc w:val="left"/>
              <w:rPr>
                <w:rFonts w:hint="default"/>
                <w:vertAlign w:val="baseline"/>
                <w:lang w:val="en-US" w:eastAsia="zh-CN"/>
              </w:rPr>
            </w:pPr>
            <w:r>
              <w:rPr>
                <w:rFonts w:hint="eastAsia"/>
                <w:vertAlign w:val="baseline"/>
                <w:lang w:val="en-US" w:eastAsia="zh-CN"/>
              </w:rPr>
              <w:t>汽车反光号牌</w:t>
            </w:r>
          </w:p>
        </w:tc>
        <w:tc>
          <w:tcPr>
            <w:tcW w:w="1890" w:type="dxa"/>
          </w:tcPr>
          <w:p>
            <w:pPr>
              <w:widowControl w:val="0"/>
              <w:numPr>
                <w:ilvl w:val="0"/>
                <w:numId w:val="0"/>
              </w:numPr>
              <w:jc w:val="left"/>
              <w:rPr>
                <w:rFonts w:hint="default"/>
                <w:vertAlign w:val="baseline"/>
                <w:lang w:val="en-US" w:eastAsia="zh-CN"/>
              </w:rPr>
            </w:pPr>
            <w:r>
              <w:rPr>
                <w:rFonts w:hint="eastAsia" w:ascii="宋体" w:hAnsi="宋体" w:eastAsia="宋体" w:cs="宋体"/>
                <w:i w:val="0"/>
                <w:caps w:val="0"/>
                <w:color w:val="auto"/>
                <w:spacing w:val="8"/>
                <w:sz w:val="21"/>
                <w:szCs w:val="21"/>
                <w:shd w:val="clear" w:fill="FFFFFF"/>
              </w:rPr>
              <w:t>100元/副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005" w:type="dxa"/>
          </w:tcPr>
          <w:p>
            <w:pPr>
              <w:widowControl w:val="0"/>
              <w:numPr>
                <w:ilvl w:val="0"/>
                <w:numId w:val="0"/>
              </w:numPr>
              <w:jc w:val="left"/>
              <w:rPr>
                <w:rFonts w:hint="default"/>
                <w:vertAlign w:val="baseline"/>
                <w:lang w:val="en-US" w:eastAsia="zh-CN"/>
              </w:rPr>
            </w:pPr>
            <w:r>
              <w:rPr>
                <w:rFonts w:hint="eastAsia"/>
                <w:vertAlign w:val="baseline"/>
                <w:lang w:val="en-US" w:eastAsia="zh-CN"/>
              </w:rPr>
              <w:t>摩托车反光号牌</w:t>
            </w:r>
          </w:p>
        </w:tc>
        <w:tc>
          <w:tcPr>
            <w:tcW w:w="1890" w:type="dxa"/>
          </w:tcPr>
          <w:p>
            <w:pPr>
              <w:widowControl w:val="0"/>
              <w:numPr>
                <w:ilvl w:val="0"/>
                <w:numId w:val="0"/>
              </w:numPr>
              <w:jc w:val="left"/>
              <w:rPr>
                <w:rFonts w:hint="default"/>
                <w:vertAlign w:val="baseline"/>
                <w:lang w:val="en-US" w:eastAsia="zh-CN"/>
              </w:rPr>
            </w:pPr>
            <w:r>
              <w:rPr>
                <w:rFonts w:hint="eastAsia" w:ascii="宋体" w:hAnsi="宋体" w:eastAsia="宋体" w:cs="宋体"/>
                <w:i w:val="0"/>
                <w:caps w:val="0"/>
                <w:color w:val="auto"/>
                <w:spacing w:val="8"/>
                <w:sz w:val="21"/>
                <w:szCs w:val="21"/>
                <w:shd w:val="clear" w:fill="FFFFFF"/>
              </w:rPr>
              <w:t>35元/副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005" w:type="dxa"/>
          </w:tcPr>
          <w:p>
            <w:pPr>
              <w:widowControl w:val="0"/>
              <w:numPr>
                <w:ilvl w:val="0"/>
                <w:numId w:val="0"/>
              </w:numPr>
              <w:jc w:val="left"/>
              <w:rPr>
                <w:rFonts w:hint="default"/>
                <w:vertAlign w:val="baseline"/>
                <w:lang w:val="en-US" w:eastAsia="zh-CN"/>
              </w:rPr>
            </w:pPr>
            <w:r>
              <w:rPr>
                <w:rFonts w:hint="eastAsia"/>
                <w:vertAlign w:val="baseline"/>
                <w:lang w:val="en-US" w:eastAsia="zh-CN"/>
              </w:rPr>
              <w:t>挂车发光号牌</w:t>
            </w:r>
          </w:p>
        </w:tc>
        <w:tc>
          <w:tcPr>
            <w:tcW w:w="1890" w:type="dxa"/>
          </w:tcPr>
          <w:p>
            <w:pPr>
              <w:widowControl w:val="0"/>
              <w:numPr>
                <w:ilvl w:val="0"/>
                <w:numId w:val="0"/>
              </w:numPr>
              <w:jc w:val="left"/>
              <w:rPr>
                <w:rFonts w:hint="default"/>
                <w:vertAlign w:val="baseline"/>
                <w:lang w:val="en-US" w:eastAsia="zh-CN"/>
              </w:rPr>
            </w:pPr>
            <w:r>
              <w:rPr>
                <w:rFonts w:hint="eastAsia" w:ascii="宋体" w:hAnsi="宋体" w:eastAsia="宋体" w:cs="宋体"/>
                <w:i w:val="0"/>
                <w:caps w:val="0"/>
                <w:color w:val="auto"/>
                <w:spacing w:val="8"/>
                <w:sz w:val="21"/>
                <w:szCs w:val="21"/>
                <w:shd w:val="clear" w:fill="FFFFFF"/>
              </w:rPr>
              <w:t>50元/副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005" w:type="dxa"/>
          </w:tcPr>
          <w:p>
            <w:pPr>
              <w:widowControl w:val="0"/>
              <w:numPr>
                <w:ilvl w:val="0"/>
                <w:numId w:val="0"/>
              </w:numPr>
              <w:jc w:val="left"/>
              <w:rPr>
                <w:rFonts w:hint="default"/>
                <w:vertAlign w:val="baseline"/>
                <w:lang w:val="en-US" w:eastAsia="zh-CN"/>
              </w:rPr>
            </w:pPr>
            <w:r>
              <w:rPr>
                <w:rFonts w:hint="eastAsia"/>
                <w:vertAlign w:val="baseline"/>
                <w:lang w:val="en-US" w:eastAsia="zh-CN"/>
              </w:rPr>
              <w:t>三轮汽车、低速货车反光号牌</w:t>
            </w:r>
          </w:p>
        </w:tc>
        <w:tc>
          <w:tcPr>
            <w:tcW w:w="1890" w:type="dxa"/>
          </w:tcPr>
          <w:p>
            <w:pPr>
              <w:widowControl w:val="0"/>
              <w:numPr>
                <w:ilvl w:val="0"/>
                <w:numId w:val="0"/>
              </w:numPr>
              <w:jc w:val="left"/>
              <w:rPr>
                <w:rFonts w:hint="default"/>
                <w:vertAlign w:val="baseline"/>
                <w:lang w:val="en-US" w:eastAsia="zh-CN"/>
              </w:rPr>
            </w:pPr>
            <w:r>
              <w:rPr>
                <w:rFonts w:hint="eastAsia" w:ascii="宋体" w:hAnsi="宋体" w:eastAsia="宋体" w:cs="宋体"/>
                <w:i w:val="0"/>
                <w:caps w:val="0"/>
                <w:color w:val="auto"/>
                <w:spacing w:val="8"/>
                <w:sz w:val="21"/>
                <w:szCs w:val="21"/>
                <w:shd w:val="clear" w:fill="FFFFFF"/>
              </w:rPr>
              <w:t>40元/副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005" w:type="dxa"/>
          </w:tcPr>
          <w:p>
            <w:pPr>
              <w:widowControl w:val="0"/>
              <w:numPr>
                <w:ilvl w:val="0"/>
                <w:numId w:val="0"/>
              </w:numPr>
              <w:jc w:val="left"/>
              <w:rPr>
                <w:rFonts w:hint="default"/>
                <w:vertAlign w:val="baseline"/>
                <w:lang w:val="en-US" w:eastAsia="zh-CN"/>
              </w:rPr>
            </w:pPr>
            <w:r>
              <w:rPr>
                <w:rFonts w:hint="eastAsia"/>
                <w:vertAlign w:val="baseline"/>
                <w:lang w:val="en-US" w:eastAsia="zh-CN"/>
              </w:rPr>
              <w:t>机动车行驶证</w:t>
            </w:r>
          </w:p>
        </w:tc>
        <w:tc>
          <w:tcPr>
            <w:tcW w:w="1890" w:type="dxa"/>
          </w:tcPr>
          <w:p>
            <w:pPr>
              <w:widowControl w:val="0"/>
              <w:numPr>
                <w:ilvl w:val="0"/>
                <w:numId w:val="0"/>
              </w:numPr>
              <w:jc w:val="left"/>
              <w:rPr>
                <w:rFonts w:hint="default"/>
                <w:vertAlign w:val="baseline"/>
                <w:lang w:val="en-US" w:eastAsia="zh-CN"/>
              </w:rPr>
            </w:pPr>
            <w:r>
              <w:rPr>
                <w:rFonts w:hint="eastAsia" w:ascii="宋体" w:hAnsi="宋体" w:eastAsia="宋体" w:cs="宋体"/>
                <w:i w:val="0"/>
                <w:caps w:val="0"/>
                <w:color w:val="auto"/>
                <w:spacing w:val="8"/>
                <w:sz w:val="21"/>
                <w:szCs w:val="21"/>
                <w:shd w:val="clear" w:fill="FFFFFF"/>
              </w:rPr>
              <w:t>10元/本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005" w:type="dxa"/>
          </w:tcPr>
          <w:p>
            <w:pPr>
              <w:widowControl w:val="0"/>
              <w:numPr>
                <w:ilvl w:val="0"/>
                <w:numId w:val="0"/>
              </w:numPr>
              <w:jc w:val="left"/>
              <w:rPr>
                <w:rFonts w:hint="default"/>
                <w:vertAlign w:val="baseline"/>
                <w:lang w:val="en-US" w:eastAsia="zh-CN"/>
              </w:rPr>
            </w:pPr>
            <w:r>
              <w:rPr>
                <w:rFonts w:hint="eastAsia"/>
                <w:vertAlign w:val="baseline"/>
                <w:lang w:val="en-US" w:eastAsia="zh-CN"/>
              </w:rPr>
              <w:t>机动车登记证书</w:t>
            </w:r>
          </w:p>
        </w:tc>
        <w:tc>
          <w:tcPr>
            <w:tcW w:w="1890" w:type="dxa"/>
          </w:tcPr>
          <w:p>
            <w:pPr>
              <w:widowControl w:val="0"/>
              <w:numPr>
                <w:ilvl w:val="0"/>
                <w:numId w:val="0"/>
              </w:numPr>
              <w:jc w:val="left"/>
              <w:rPr>
                <w:rFonts w:hint="default"/>
                <w:vertAlign w:val="baseline"/>
                <w:lang w:val="en-US" w:eastAsia="zh-CN"/>
              </w:rPr>
            </w:pPr>
            <w:r>
              <w:rPr>
                <w:rFonts w:hint="eastAsia" w:ascii="宋体" w:hAnsi="宋体" w:eastAsia="宋体" w:cs="宋体"/>
                <w:i w:val="0"/>
                <w:caps w:val="0"/>
                <w:color w:val="auto"/>
                <w:spacing w:val="8"/>
                <w:sz w:val="21"/>
                <w:szCs w:val="21"/>
                <w:shd w:val="clear" w:fill="FFFFFF"/>
              </w:rPr>
              <w:t>10元/证</w:t>
            </w:r>
          </w:p>
        </w:tc>
      </w:tr>
    </w:tbl>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基于区块链的车辆注册登记</w:t>
      </w:r>
    </w:p>
    <w:p>
      <w:pPr>
        <w:widowControl w:val="0"/>
        <w:numPr>
          <w:ilvl w:val="0"/>
          <w:numId w:val="4"/>
        </w:numPr>
        <w:jc w:val="left"/>
        <w:rPr>
          <w:rFonts w:hint="eastAsia"/>
          <w:lang w:val="en-US" w:eastAsia="zh-CN"/>
        </w:rPr>
      </w:pPr>
      <w:r>
        <w:rPr>
          <w:rFonts w:hint="eastAsia"/>
          <w:lang w:val="en-US" w:eastAsia="zh-CN"/>
        </w:rPr>
        <w:t>传统的车辆登记注册</w:t>
      </w:r>
    </w:p>
    <w:p>
      <w:pPr>
        <w:widowControl w:val="0"/>
        <w:numPr>
          <w:numId w:val="0"/>
        </w:numPr>
        <w:tabs>
          <w:tab w:val="left" w:pos="312"/>
        </w:tabs>
        <w:jc w:val="left"/>
        <w:rPr>
          <w:rFonts w:hint="eastAsia"/>
          <w:lang w:val="en-US" w:eastAsia="zh-CN"/>
        </w:rPr>
      </w:pPr>
      <w:r>
        <w:rPr>
          <w:rFonts w:hint="eastAsia"/>
          <w:lang w:val="en-US" w:eastAsia="zh-CN"/>
        </w:rPr>
        <w:t>问题：（1）</w:t>
      </w:r>
    </w:p>
    <w:p>
      <w:pPr>
        <w:widowControl w:val="0"/>
        <w:numPr>
          <w:numId w:val="0"/>
        </w:numPr>
        <w:tabs>
          <w:tab w:val="left" w:pos="312"/>
        </w:tabs>
        <w:jc w:val="left"/>
        <w:rPr>
          <w:rFonts w:hint="default"/>
          <w:lang w:val="en-US" w:eastAsia="zh-CN"/>
        </w:rPr>
      </w:pPr>
    </w:p>
    <w:p>
      <w:pPr>
        <w:widowControl w:val="0"/>
        <w:numPr>
          <w:ilvl w:val="0"/>
          <w:numId w:val="4"/>
        </w:numPr>
        <w:jc w:val="left"/>
        <w:rPr>
          <w:rFonts w:hint="eastAsia"/>
          <w:lang w:val="en-US" w:eastAsia="zh-CN"/>
        </w:rPr>
      </w:pPr>
      <w:r>
        <w:rPr>
          <w:rFonts w:hint="eastAsia"/>
          <w:lang w:val="en-US" w:eastAsia="zh-CN"/>
        </w:rPr>
        <w:t xml:space="preserve">基于区块链  </w:t>
      </w:r>
    </w:p>
    <w:p>
      <w:pPr>
        <w:widowControl w:val="0"/>
        <w:numPr>
          <w:ilvl w:val="0"/>
          <w:numId w:val="0"/>
        </w:numPr>
        <w:jc w:val="left"/>
        <w:rPr>
          <w:rFonts w:hint="eastAsia"/>
          <w:lang w:val="en-US" w:eastAsia="zh-CN"/>
        </w:rPr>
      </w:pPr>
      <w:r>
        <w:rPr>
          <w:rFonts w:hint="eastAsia"/>
          <w:lang w:val="en-US" w:eastAsia="zh-CN"/>
        </w:rPr>
        <w:t>优点：</w:t>
      </w:r>
    </w:p>
    <w:p>
      <w:pPr>
        <w:widowControl w:val="0"/>
        <w:numPr>
          <w:ilvl w:val="0"/>
          <w:numId w:val="5"/>
        </w:numPr>
        <w:jc w:val="left"/>
        <w:rPr>
          <w:rFonts w:hint="eastAsia"/>
          <w:lang w:val="en-US" w:eastAsia="zh-CN"/>
        </w:rPr>
      </w:pPr>
      <w:r>
        <w:rPr>
          <w:rFonts w:hint="eastAsia"/>
          <w:lang w:val="en-US" w:eastAsia="zh-CN"/>
        </w:rPr>
        <w:t>解决</w:t>
      </w:r>
      <w:r>
        <w:rPr>
          <w:rFonts w:hint="eastAsia"/>
          <w:color w:val="0000FF"/>
          <w:lang w:val="en-US" w:eastAsia="zh-CN"/>
        </w:rPr>
        <w:t>信息孤岛效应</w:t>
      </w:r>
      <w:r>
        <w:rPr>
          <w:rFonts w:hint="eastAsia"/>
          <w:lang w:val="en-US" w:eastAsia="zh-CN"/>
        </w:rPr>
        <w:t>：假设车主张三在A城违规，但在B城有同样违规行为却没有相应罚款和违章处罚产生。</w:t>
      </w:r>
    </w:p>
    <w:p>
      <w:pPr>
        <w:widowControl w:val="0"/>
        <w:numPr>
          <w:ilvl w:val="0"/>
          <w:numId w:val="5"/>
        </w:numPr>
        <w:jc w:val="left"/>
        <w:rPr>
          <w:rFonts w:hint="default"/>
          <w:lang w:val="en-US" w:eastAsia="zh-CN"/>
        </w:rPr>
      </w:pPr>
      <w:r>
        <w:rPr>
          <w:rFonts w:hint="eastAsia"/>
          <w:lang w:val="en-US" w:eastAsia="zh-CN"/>
        </w:rPr>
        <w:t>一定程度上杜绝交通逃单行为</w:t>
      </w:r>
    </w:p>
    <w:p>
      <w:pPr>
        <w:widowControl w:val="0"/>
        <w:numPr>
          <w:ilvl w:val="0"/>
          <w:numId w:val="5"/>
        </w:numPr>
        <w:jc w:val="left"/>
        <w:rPr>
          <w:rFonts w:hint="default"/>
          <w:lang w:val="en-US" w:eastAsia="zh-CN"/>
        </w:rPr>
      </w:pPr>
      <w:r>
        <w:rPr>
          <w:rFonts w:hint="eastAsia"/>
          <w:lang w:val="en-US" w:eastAsia="zh-CN"/>
        </w:rPr>
        <w:t>车辆注册登记，电子证照，进行车辆认证管理，实时显示车辆违章行为等</w:t>
      </w:r>
    </w:p>
    <w:p>
      <w:pPr>
        <w:widowControl w:val="0"/>
        <w:numPr>
          <w:ilvl w:val="0"/>
          <w:numId w:val="5"/>
        </w:numPr>
        <w:jc w:val="left"/>
        <w:rPr>
          <w:rFonts w:hint="default"/>
          <w:lang w:val="en-US" w:eastAsia="zh-CN"/>
        </w:rPr>
      </w:pPr>
      <w:r>
        <w:rPr>
          <w:rFonts w:hint="eastAsia"/>
          <w:lang w:val="en-US" w:eastAsia="zh-CN"/>
        </w:rPr>
        <w:t>对于一些交通违章罚款，可以采用智能合约方式自动扣除，甚至是用代币</w:t>
      </w:r>
    </w:p>
    <w:p>
      <w:pPr>
        <w:widowControl w:val="0"/>
        <w:numPr>
          <w:ilvl w:val="0"/>
          <w:numId w:val="5"/>
        </w:numPr>
        <w:jc w:val="left"/>
        <w:rPr>
          <w:rFonts w:hint="default"/>
          <w:lang w:val="en-US" w:eastAsia="zh-CN"/>
        </w:rPr>
      </w:pPr>
      <w:r>
        <w:rPr>
          <w:rFonts w:hint="eastAsia"/>
          <w:lang w:val="en-US" w:eastAsia="zh-CN"/>
        </w:rPr>
        <w:t>实时智能调整各个路段的收费标准，在不同时间和不同路况设置不同的收费标准。</w:t>
      </w:r>
    </w:p>
    <w:p>
      <w:pPr>
        <w:widowControl w:val="0"/>
        <w:numPr>
          <w:ilvl w:val="0"/>
          <w:numId w:val="5"/>
        </w:numPr>
        <w:jc w:val="left"/>
        <w:rPr>
          <w:rFonts w:hint="default"/>
          <w:lang w:val="en-US" w:eastAsia="zh-CN"/>
        </w:rPr>
      </w:pPr>
      <w:r>
        <w:rPr>
          <w:rFonts w:hint="eastAsia"/>
          <w:lang w:val="en-US" w:eastAsia="zh-CN"/>
        </w:rPr>
        <w:t>流程及关键信息上链后，可保证数据不在中间环节被随意篡改，保证汽车上链的真实、透明和公平性。</w:t>
      </w:r>
    </w:p>
    <w:p>
      <w:pPr>
        <w:widowControl w:val="0"/>
        <w:numPr>
          <w:ilvl w:val="0"/>
          <w:numId w:val="5"/>
        </w:numPr>
        <w:jc w:val="left"/>
        <w:rPr>
          <w:rFonts w:hint="default"/>
          <w:lang w:val="en-US" w:eastAsia="zh-CN"/>
        </w:rPr>
      </w:pPr>
      <w:r>
        <w:rPr>
          <w:rFonts w:hint="eastAsia"/>
          <w:lang w:val="en-US" w:eastAsia="zh-CN"/>
        </w:rPr>
        <w:t>方便日后汽车电子钱包的使用，给予车辆自主完成数字化交易的“能力”，提高支付效率，降低支付风险，节省用户中间层费用。</w:t>
      </w:r>
    </w:p>
    <w:p>
      <w:pPr>
        <w:widowControl w:val="0"/>
        <w:numPr>
          <w:ilvl w:val="0"/>
          <w:numId w:val="5"/>
        </w:numPr>
        <w:jc w:val="left"/>
        <w:rPr>
          <w:rFonts w:hint="eastAsia" w:ascii="宋体" w:hAnsi="宋体" w:eastAsia="宋体" w:cs="宋体"/>
          <w:sz w:val="21"/>
          <w:szCs w:val="21"/>
          <w:lang w:val="en-US" w:eastAsia="zh-CN"/>
        </w:rPr>
      </w:pPr>
      <w:r>
        <w:rPr>
          <w:rFonts w:hint="eastAsia"/>
          <w:lang w:val="en-US" w:eastAsia="zh-CN"/>
        </w:rPr>
        <w:t>交管局可以通过区块链查询用户账户明细、违章信息和其他信息，</w:t>
      </w:r>
      <w:r>
        <w:rPr>
          <w:rFonts w:hint="eastAsia" w:ascii="宋体" w:hAnsi="宋体" w:eastAsia="宋体" w:cs="宋体"/>
          <w:i w:val="0"/>
          <w:caps w:val="0"/>
          <w:color w:val="191919"/>
          <w:spacing w:val="0"/>
          <w:sz w:val="21"/>
          <w:szCs w:val="21"/>
          <w:shd w:val="clear" w:fill="FFFFFF"/>
        </w:rPr>
        <w:t>一旦发生车辆盗窃、毁损，车辆也会被实时监控到，避免一系列因无法及时处理而造成严重伤害的交通事故发生。同时，由于违章信息会被记录在链上，人们逃避违章处罚就会变得非常困难。交管局可以对违章车辆进行扣押或者对车辆所有人实行强制扣款。</w:t>
      </w:r>
    </w:p>
    <w:p>
      <w:pPr>
        <w:widowControl w:val="0"/>
        <w:numPr>
          <w:ilvl w:val="0"/>
          <w:numId w:val="0"/>
        </w:numPr>
        <w:jc w:val="left"/>
        <w:rPr>
          <w:rFonts w:hint="eastAsia" w:ascii="宋体" w:hAnsi="宋体" w:eastAsia="宋体" w:cs="宋体"/>
          <w:i w:val="0"/>
          <w:caps w:val="0"/>
          <w:color w:val="191919"/>
          <w:spacing w:val="0"/>
          <w:sz w:val="21"/>
          <w:szCs w:val="21"/>
          <w:shd w:val="clear" w:fill="FFFFFF"/>
        </w:rPr>
      </w:pPr>
    </w:p>
    <w:p>
      <w:pPr>
        <w:widowControl w:val="0"/>
        <w:numPr>
          <w:ilvl w:val="0"/>
          <w:numId w:val="0"/>
        </w:numPr>
        <w:jc w:val="left"/>
        <w:rPr>
          <w:rFonts w:hint="eastAsia" w:ascii="宋体" w:hAnsi="宋体" w:eastAsia="宋体" w:cs="宋体"/>
          <w:i w:val="0"/>
          <w:caps w:val="0"/>
          <w:color w:val="191919"/>
          <w:spacing w:val="0"/>
          <w:sz w:val="21"/>
          <w:szCs w:val="21"/>
          <w:shd w:val="clear" w:fill="FFFFFF"/>
        </w:rPr>
      </w:pPr>
    </w:p>
    <w:p>
      <w:pPr>
        <w:widowControl w:val="0"/>
        <w:numPr>
          <w:ilvl w:val="0"/>
          <w:numId w:val="0"/>
        </w:numPr>
        <w:jc w:val="left"/>
        <w:rPr>
          <w:rFonts w:hint="eastAsia" w:ascii="宋体" w:hAnsi="宋体" w:eastAsia="宋体" w:cs="宋体"/>
          <w:i w:val="0"/>
          <w:caps w:val="0"/>
          <w:color w:val="191919"/>
          <w:spacing w:val="0"/>
          <w:sz w:val="21"/>
          <w:szCs w:val="21"/>
          <w:shd w:val="clear" w:fill="FFFFFF"/>
        </w:rPr>
      </w:pPr>
      <w:r>
        <w:rPr>
          <w:rFonts w:hint="eastAsia" w:ascii="宋体" w:hAnsi="宋体" w:eastAsia="宋体" w:cs="宋体"/>
          <w:i w:val="0"/>
          <w:caps w:val="0"/>
          <w:color w:val="191919"/>
          <w:spacing w:val="0"/>
          <w:sz w:val="21"/>
          <w:szCs w:val="21"/>
          <w:shd w:val="clear" w:fill="FFFFFF"/>
          <w:lang w:val="en-US" w:eastAsia="zh-CN"/>
        </w:rPr>
        <w:t>现实问题：</w:t>
      </w:r>
      <w:r>
        <w:rPr>
          <w:rStyle w:val="5"/>
          <w:rFonts w:hint="eastAsia" w:ascii="宋体" w:hAnsi="宋体" w:eastAsia="宋体" w:cs="宋体"/>
          <w:b w:val="0"/>
          <w:bCs/>
          <w:i w:val="0"/>
          <w:caps w:val="0"/>
          <w:color w:val="191919"/>
          <w:spacing w:val="0"/>
          <w:sz w:val="21"/>
          <w:szCs w:val="21"/>
          <w:shd w:val="clear" w:fill="FFFFFF"/>
        </w:rPr>
        <w:t>在目前交通管理中，智能交通的设备维护与维修成为最现实的问题。</w:t>
      </w:r>
      <w:r>
        <w:rPr>
          <w:rFonts w:hint="eastAsia" w:ascii="宋体" w:hAnsi="宋体" w:eastAsia="宋体" w:cs="宋体"/>
          <w:i w:val="0"/>
          <w:caps w:val="0"/>
          <w:color w:val="191919"/>
          <w:spacing w:val="0"/>
          <w:sz w:val="21"/>
          <w:szCs w:val="21"/>
          <w:shd w:val="clear" w:fill="FFFFFF"/>
        </w:rPr>
        <w:t>尽管我国的智能交通系统早在多年前就已经开始建设，但目前并未制定出一个标准统一的规范。尤其是有些地区已经融入了区块链技术，部分交通建设先于行业统一标准推出，让各地的智能交通系统自成一体，无法达到标准统一化。</w:t>
      </w:r>
    </w:p>
    <w:p>
      <w:pPr>
        <w:widowControl w:val="0"/>
        <w:numPr>
          <w:ilvl w:val="0"/>
          <w:numId w:val="0"/>
        </w:numPr>
        <w:jc w:val="left"/>
        <w:rPr>
          <w:rFonts w:hint="eastAsia" w:ascii="宋体" w:hAnsi="宋体" w:eastAsia="宋体" w:cs="宋体"/>
          <w:i w:val="0"/>
          <w:caps w:val="0"/>
          <w:color w:val="191919"/>
          <w:spacing w:val="0"/>
          <w:sz w:val="21"/>
          <w:szCs w:val="21"/>
          <w:shd w:val="clear" w:fill="FFFFFF"/>
        </w:rPr>
      </w:pPr>
    </w:p>
    <w:p>
      <w:pPr>
        <w:widowControl w:val="0"/>
        <w:numPr>
          <w:ilvl w:val="0"/>
          <w:numId w:val="0"/>
        </w:numPr>
        <w:jc w:val="left"/>
        <w:rPr>
          <w:rFonts w:hint="eastAsia" w:ascii="宋体" w:hAnsi="宋体" w:eastAsia="宋体" w:cs="宋体"/>
          <w:i w:val="0"/>
          <w:caps w:val="0"/>
          <w:color w:val="191919"/>
          <w:spacing w:val="0"/>
          <w:sz w:val="21"/>
          <w:szCs w:val="21"/>
          <w:shd w:val="clear" w:fill="FFFFFF"/>
          <w:lang w:val="en-US" w:eastAsia="zh-CN"/>
        </w:rPr>
      </w:pPr>
      <w:r>
        <w:rPr>
          <w:rFonts w:hint="eastAsia" w:ascii="宋体" w:hAnsi="宋体" w:eastAsia="宋体" w:cs="宋体"/>
          <w:i w:val="0"/>
          <w:caps w:val="0"/>
          <w:color w:val="191919"/>
          <w:spacing w:val="0"/>
          <w:sz w:val="21"/>
          <w:szCs w:val="21"/>
          <w:shd w:val="clear" w:fill="FFFFFF"/>
          <w:lang w:val="en-US" w:eastAsia="zh-CN"/>
        </w:rPr>
        <w:t>注意：二手车所有人信息更改：</w:t>
      </w:r>
    </w:p>
    <w:p>
      <w:pPr>
        <w:widowControl w:val="0"/>
        <w:numPr>
          <w:ilvl w:val="0"/>
          <w:numId w:val="0"/>
        </w:numPr>
        <w:jc w:val="left"/>
        <w:rPr>
          <w:rFonts w:hint="eastAsia" w:ascii="宋体" w:hAnsi="宋体" w:eastAsia="宋体" w:cs="宋体"/>
          <w:i w:val="0"/>
          <w:caps w:val="0"/>
          <w:color w:val="191919"/>
          <w:spacing w:val="0"/>
          <w:sz w:val="21"/>
          <w:szCs w:val="21"/>
          <w:shd w:val="clear" w:fill="FFFFFF"/>
          <w:lang w:val="en-US" w:eastAsia="zh-CN"/>
        </w:rPr>
      </w:pPr>
      <w:r>
        <w:rPr>
          <w:rFonts w:hint="eastAsia" w:ascii="宋体" w:hAnsi="宋体" w:eastAsia="宋体" w:cs="宋体"/>
          <w:i w:val="0"/>
          <w:caps w:val="0"/>
          <w:color w:val="191919"/>
          <w:spacing w:val="0"/>
          <w:sz w:val="21"/>
          <w:szCs w:val="21"/>
          <w:shd w:val="clear" w:fill="FFFFFF"/>
          <w:lang w:val="en-US" w:eastAsia="zh-CN"/>
        </w:rPr>
        <w:t>问题：（1）二手车车辆缺乏专业认可</w:t>
      </w:r>
    </w:p>
    <w:p>
      <w:pPr>
        <w:widowControl w:val="0"/>
        <w:numPr>
          <w:ilvl w:val="0"/>
          <w:numId w:val="6"/>
        </w:numPr>
        <w:jc w:val="left"/>
        <w:rPr>
          <w:rFonts w:hint="eastAsia" w:ascii="宋体" w:hAnsi="宋体" w:eastAsia="宋体" w:cs="宋体"/>
          <w:i w:val="0"/>
          <w:caps w:val="0"/>
          <w:color w:val="191919"/>
          <w:spacing w:val="0"/>
          <w:sz w:val="21"/>
          <w:szCs w:val="21"/>
          <w:shd w:val="clear" w:fill="FFFFFF"/>
          <w:lang w:val="en-US" w:eastAsia="zh-CN"/>
        </w:rPr>
      </w:pPr>
      <w:r>
        <w:rPr>
          <w:rFonts w:hint="eastAsia" w:ascii="宋体" w:hAnsi="宋体" w:eastAsia="宋体" w:cs="宋体"/>
          <w:i w:val="0"/>
          <w:caps w:val="0"/>
          <w:color w:val="191919"/>
          <w:spacing w:val="0"/>
          <w:sz w:val="21"/>
          <w:szCs w:val="21"/>
          <w:shd w:val="clear" w:fill="FFFFFF"/>
          <w:lang w:val="en-US" w:eastAsia="zh-CN"/>
        </w:rPr>
        <w:t>车辆来源不明</w:t>
      </w:r>
    </w:p>
    <w:p>
      <w:pPr>
        <w:widowControl w:val="0"/>
        <w:numPr>
          <w:ilvl w:val="0"/>
          <w:numId w:val="6"/>
        </w:numPr>
        <w:jc w:val="left"/>
        <w:rPr>
          <w:rFonts w:hint="default" w:ascii="宋体" w:hAnsi="宋体" w:eastAsia="宋体" w:cs="宋体"/>
          <w:i w:val="0"/>
          <w:caps w:val="0"/>
          <w:color w:val="191919"/>
          <w:spacing w:val="0"/>
          <w:sz w:val="21"/>
          <w:szCs w:val="21"/>
          <w:shd w:val="clear" w:fill="FFFFFF"/>
          <w:lang w:val="en-US" w:eastAsia="zh-CN"/>
        </w:rPr>
      </w:pPr>
      <w:r>
        <w:rPr>
          <w:rFonts w:hint="eastAsia" w:ascii="宋体" w:hAnsi="宋体" w:eastAsia="宋体" w:cs="宋体"/>
          <w:i w:val="0"/>
          <w:caps w:val="0"/>
          <w:color w:val="191919"/>
          <w:spacing w:val="0"/>
          <w:sz w:val="21"/>
          <w:szCs w:val="21"/>
          <w:shd w:val="clear" w:fill="FFFFFF"/>
          <w:lang w:val="en-US" w:eastAsia="zh-CN"/>
        </w:rPr>
        <w:t>买车过程中遇到事故车</w:t>
      </w:r>
    </w:p>
    <w:p>
      <w:pPr>
        <w:widowControl w:val="0"/>
        <w:numPr>
          <w:ilvl w:val="0"/>
          <w:numId w:val="6"/>
        </w:numPr>
        <w:jc w:val="left"/>
        <w:rPr>
          <w:rFonts w:hint="default" w:ascii="宋体" w:hAnsi="宋体" w:eastAsia="宋体" w:cs="宋体"/>
          <w:i w:val="0"/>
          <w:caps w:val="0"/>
          <w:color w:val="191919"/>
          <w:spacing w:val="0"/>
          <w:sz w:val="21"/>
          <w:szCs w:val="21"/>
          <w:shd w:val="clear" w:fill="FFFFFF"/>
          <w:lang w:val="en-US" w:eastAsia="zh-CN"/>
        </w:rPr>
      </w:pPr>
      <w:r>
        <w:rPr>
          <w:rFonts w:hint="eastAsia" w:ascii="宋体" w:hAnsi="宋体" w:eastAsia="宋体" w:cs="宋体"/>
          <w:i w:val="0"/>
          <w:caps w:val="0"/>
          <w:color w:val="191919"/>
          <w:spacing w:val="0"/>
          <w:sz w:val="21"/>
          <w:szCs w:val="21"/>
          <w:shd w:val="clear" w:fill="FFFFFF"/>
          <w:lang w:val="en-US" w:eastAsia="zh-CN"/>
        </w:rPr>
        <w:t>车辆信息作假</w:t>
      </w:r>
    </w:p>
    <w:p>
      <w:pPr>
        <w:widowControl w:val="0"/>
        <w:numPr>
          <w:ilvl w:val="0"/>
          <w:numId w:val="6"/>
        </w:numPr>
        <w:jc w:val="left"/>
        <w:rPr>
          <w:rFonts w:hint="default" w:ascii="宋体" w:hAnsi="宋体" w:eastAsia="宋体" w:cs="宋体"/>
          <w:i w:val="0"/>
          <w:caps w:val="0"/>
          <w:color w:val="191919"/>
          <w:spacing w:val="0"/>
          <w:sz w:val="21"/>
          <w:szCs w:val="21"/>
          <w:shd w:val="clear" w:fill="FFFFFF"/>
          <w:lang w:val="en-US" w:eastAsia="zh-CN"/>
        </w:rPr>
      </w:pPr>
      <w:r>
        <w:rPr>
          <w:rFonts w:hint="eastAsia" w:ascii="宋体" w:hAnsi="宋体" w:eastAsia="宋体" w:cs="宋体"/>
          <w:i w:val="0"/>
          <w:caps w:val="0"/>
          <w:color w:val="191919"/>
          <w:spacing w:val="0"/>
          <w:sz w:val="21"/>
          <w:szCs w:val="21"/>
          <w:shd w:val="clear" w:fill="FFFFFF"/>
          <w:lang w:val="en-US" w:eastAsia="zh-CN"/>
        </w:rPr>
        <w:t>车辆里程被修改等消费陷阱</w:t>
      </w:r>
    </w:p>
    <w:p>
      <w:pPr>
        <w:widowControl w:val="0"/>
        <w:numPr>
          <w:ilvl w:val="0"/>
          <w:numId w:val="6"/>
        </w:numPr>
        <w:jc w:val="left"/>
        <w:rPr>
          <w:rFonts w:hint="default" w:ascii="宋体" w:hAnsi="宋体" w:eastAsia="宋体" w:cs="宋体"/>
          <w:i w:val="0"/>
          <w:caps w:val="0"/>
          <w:color w:val="191919"/>
          <w:spacing w:val="0"/>
          <w:sz w:val="21"/>
          <w:szCs w:val="21"/>
          <w:shd w:val="clear" w:fill="FFFFFF"/>
          <w:lang w:val="en-US" w:eastAsia="zh-CN"/>
        </w:rPr>
      </w:pPr>
      <w:r>
        <w:rPr>
          <w:rFonts w:hint="eastAsia" w:ascii="宋体" w:hAnsi="宋体" w:eastAsia="宋体" w:cs="宋体"/>
          <w:i w:val="0"/>
          <w:caps w:val="0"/>
          <w:color w:val="191919"/>
          <w:spacing w:val="0"/>
          <w:sz w:val="21"/>
          <w:szCs w:val="21"/>
          <w:shd w:val="clear" w:fill="FFFFFF"/>
          <w:lang w:val="en-US" w:eastAsia="zh-CN"/>
        </w:rPr>
        <w:t>等</w:t>
      </w:r>
    </w:p>
    <w:p>
      <w:pPr>
        <w:widowControl w:val="0"/>
        <w:numPr>
          <w:ilvl w:val="0"/>
          <w:numId w:val="6"/>
        </w:numPr>
        <w:jc w:val="left"/>
        <w:rPr>
          <w:rFonts w:hint="default" w:ascii="宋体" w:hAnsi="宋体" w:eastAsia="宋体" w:cs="宋体"/>
          <w:i w:val="0"/>
          <w:caps w:val="0"/>
          <w:color w:val="191919"/>
          <w:spacing w:val="0"/>
          <w:sz w:val="21"/>
          <w:szCs w:val="21"/>
          <w:shd w:val="clear" w:fill="FFFFFF"/>
          <w:lang w:val="en-US" w:eastAsia="zh-CN"/>
        </w:rPr>
      </w:pPr>
      <w:r>
        <w:rPr>
          <w:rFonts w:hint="eastAsia" w:ascii="宋体" w:hAnsi="宋体" w:eastAsia="宋体" w:cs="宋体"/>
          <w:i w:val="0"/>
          <w:caps w:val="0"/>
          <w:color w:val="191919"/>
          <w:spacing w:val="0"/>
          <w:sz w:val="21"/>
          <w:szCs w:val="21"/>
          <w:shd w:val="clear" w:fill="FFFFFF"/>
          <w:lang w:val="en-US" w:eastAsia="zh-CN"/>
        </w:rPr>
        <w:t>总结：消费者与商家、车主之间的信息不对称问题以及基于第三方的信任机制的缺乏</w:t>
      </w:r>
    </w:p>
    <w:p>
      <w:pPr>
        <w:widowControl w:val="0"/>
        <w:numPr>
          <w:numId w:val="0"/>
        </w:numPr>
        <w:jc w:val="left"/>
        <w:rPr>
          <w:rFonts w:hint="eastAsia" w:ascii="宋体" w:hAnsi="宋体" w:eastAsia="宋体" w:cs="宋体"/>
          <w:i w:val="0"/>
          <w:caps w:val="0"/>
          <w:color w:val="191919"/>
          <w:spacing w:val="0"/>
          <w:sz w:val="21"/>
          <w:szCs w:val="21"/>
          <w:shd w:val="clear" w:fill="FFFFFF"/>
          <w:lang w:val="en-US" w:eastAsia="zh-CN"/>
        </w:rPr>
      </w:pPr>
      <w:r>
        <w:rPr>
          <w:rFonts w:hint="eastAsia" w:ascii="宋体" w:hAnsi="宋体" w:eastAsia="宋体" w:cs="宋体"/>
          <w:i w:val="0"/>
          <w:caps w:val="0"/>
          <w:color w:val="191919"/>
          <w:spacing w:val="0"/>
          <w:sz w:val="21"/>
          <w:szCs w:val="21"/>
          <w:shd w:val="clear" w:fill="FFFFFF"/>
          <w:lang w:val="en-US" w:eastAsia="zh-CN"/>
        </w:rPr>
        <w:t>面临解决问题：</w:t>
      </w:r>
    </w:p>
    <w:p>
      <w:pPr>
        <w:widowControl w:val="0"/>
        <w:numPr>
          <w:numId w:val="0"/>
        </w:numPr>
        <w:jc w:val="left"/>
        <w:rPr>
          <w:rFonts w:hint="eastAsia" w:ascii="宋体" w:hAnsi="宋体" w:eastAsia="宋体" w:cs="宋体"/>
          <w:i w:val="0"/>
          <w:caps w:val="0"/>
          <w:color w:val="191919"/>
          <w:spacing w:val="0"/>
          <w:sz w:val="21"/>
          <w:szCs w:val="21"/>
          <w:shd w:val="clear" w:fill="FFFFFF"/>
          <w:lang w:val="en-US" w:eastAsia="zh-CN"/>
        </w:rPr>
      </w:pPr>
      <w:r>
        <w:rPr>
          <w:rFonts w:hint="eastAsia" w:ascii="宋体" w:hAnsi="宋体" w:eastAsia="宋体" w:cs="宋体"/>
          <w:i w:val="0"/>
          <w:caps w:val="0"/>
          <w:color w:val="191919"/>
          <w:spacing w:val="0"/>
          <w:sz w:val="21"/>
          <w:szCs w:val="21"/>
          <w:shd w:val="clear" w:fill="FFFFFF"/>
          <w:lang w:val="en-US" w:eastAsia="zh-CN"/>
        </w:rPr>
        <w:t>如何解决信息不对称问题以及如何建立二手车交易过程中的信任机制</w:t>
      </w:r>
    </w:p>
    <w:p>
      <w:pPr>
        <w:widowControl w:val="0"/>
        <w:numPr>
          <w:numId w:val="0"/>
        </w:numPr>
        <w:jc w:val="left"/>
        <w:rPr>
          <w:rFonts w:hint="eastAsia" w:ascii="宋体" w:hAnsi="宋体" w:eastAsia="宋体" w:cs="宋体"/>
          <w:i w:val="0"/>
          <w:caps w:val="0"/>
          <w:color w:val="191919"/>
          <w:spacing w:val="0"/>
          <w:sz w:val="21"/>
          <w:szCs w:val="21"/>
          <w:shd w:val="clear" w:fill="FFFFFF"/>
          <w:lang w:val="en-US" w:eastAsia="zh-CN"/>
        </w:rPr>
      </w:pPr>
      <w:r>
        <w:rPr>
          <w:rFonts w:hint="eastAsia" w:ascii="宋体" w:hAnsi="宋体" w:eastAsia="宋体" w:cs="宋体"/>
          <w:i w:val="0"/>
          <w:caps w:val="0"/>
          <w:color w:val="191919"/>
          <w:spacing w:val="0"/>
          <w:sz w:val="21"/>
          <w:szCs w:val="21"/>
          <w:shd w:val="clear" w:fill="FFFFFF"/>
          <w:lang w:val="en-US" w:eastAsia="zh-CN"/>
        </w:rPr>
        <w:t>保证数据信息的公开、完整、透明是解决二手车市场交易乱象的根本出路。（数据孤岛现象、严重的信息不对称对</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消费者造成利益伤害）</w:t>
      </w:r>
    </w:p>
    <w:p>
      <w:pPr>
        <w:widowControl w:val="0"/>
        <w:numPr>
          <w:numId w:val="0"/>
        </w:numPr>
        <w:jc w:val="left"/>
        <w:rPr>
          <w:rFonts w:hint="eastAsia" w:ascii="宋体" w:hAnsi="宋体" w:eastAsia="宋体" w:cs="宋体"/>
          <w:i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8"/>
          <w:szCs w:val="28"/>
          <w:shd w:val="clear" w:fill="FFFFFF"/>
          <w:lang w:val="en-US" w:eastAsia="zh-CN"/>
          <w14:textFill>
            <w14:solidFill>
              <w14:schemeClr w14:val="tx1"/>
            </w14:solidFill>
          </w14:textFill>
        </w:rPr>
        <w:t>区块链技术赋能二手车市场</w:t>
      </w:r>
    </w:p>
    <w:p>
      <w:pPr>
        <w:widowControl w:val="0"/>
        <w:numPr>
          <w:numId w:val="0"/>
        </w:numPr>
        <w:jc w:val="left"/>
        <w:rPr>
          <w:rFonts w:hint="default" w:ascii="宋体" w:hAnsi="宋体" w:eastAsia="宋体" w:cs="宋体"/>
          <w:i w:val="0"/>
          <w:caps w:val="0"/>
          <w:color w:val="000000" w:themeColor="text1"/>
          <w:spacing w:val="0"/>
          <w:sz w:val="28"/>
          <w:szCs w:val="28"/>
          <w:shd w:val="clear" w:fill="FFFFFF"/>
          <w:lang w:val="en-US" w:eastAsia="zh-CN"/>
          <w14:textFill>
            <w14:solidFill>
              <w14:schemeClr w14:val="tx1"/>
            </w14:solidFill>
          </w14:textFill>
        </w:rPr>
      </w:pPr>
      <w:r>
        <w:rPr>
          <w:rFonts w:ascii="Arial" w:hAnsi="Arial" w:eastAsia="Arial" w:cs="Arial"/>
          <w:i w:val="0"/>
          <w:caps w:val="0"/>
          <w:color w:val="4D4D4D"/>
          <w:spacing w:val="0"/>
          <w:sz w:val="24"/>
          <w:szCs w:val="24"/>
          <w:shd w:val="clear" w:fill="FFFFFF"/>
        </w:rPr>
        <w:t>应用区块链技术能够建立去中心化的信任机制、降低成本；通过不可变的记录维护用户数据资产。</w:t>
      </w:r>
    </w:p>
    <w:p>
      <w:pPr>
        <w:widowControl w:val="0"/>
        <w:numPr>
          <w:ilvl w:val="0"/>
          <w:numId w:val="7"/>
        </w:numPr>
        <w:jc w:val="left"/>
        <w:rPr>
          <w:rFonts w:hint="eastAsia" w:ascii="宋体" w:hAnsi="宋体" w:eastAsia="宋体" w:cs="宋体"/>
          <w:i w:val="0"/>
          <w:caps w:val="0"/>
          <w:color w:val="191919"/>
          <w:spacing w:val="0"/>
          <w:sz w:val="21"/>
          <w:szCs w:val="21"/>
          <w:shd w:val="clear" w:fill="FFFFFF"/>
          <w:lang w:val="en-US" w:eastAsia="zh-CN"/>
        </w:rPr>
      </w:pPr>
      <w:r>
        <w:rPr>
          <w:rFonts w:hint="eastAsia" w:ascii="宋体" w:hAnsi="宋体" w:eastAsia="宋体" w:cs="宋体"/>
          <w:i w:val="0"/>
          <w:caps w:val="0"/>
          <w:color w:val="191919"/>
          <w:spacing w:val="0"/>
          <w:sz w:val="21"/>
          <w:szCs w:val="21"/>
          <w:shd w:val="clear" w:fill="FFFFFF"/>
          <w:lang w:val="en-US" w:eastAsia="zh-CN"/>
        </w:rPr>
        <w:t>汽车数据档案：例：</w:t>
      </w:r>
      <w:r>
        <w:rPr>
          <w:rStyle w:val="5"/>
          <w:rFonts w:ascii="Arial" w:hAnsi="Arial" w:eastAsia="Arial" w:cs="Arial"/>
          <w:b/>
          <w:i w:val="0"/>
          <w:caps w:val="0"/>
          <w:color w:val="4D4D4D"/>
          <w:spacing w:val="0"/>
          <w:sz w:val="24"/>
          <w:szCs w:val="24"/>
          <w:shd w:val="clear" w:fill="FFFFFF"/>
        </w:rPr>
        <w:t>汽车数据共享系统Engine</w:t>
      </w:r>
    </w:p>
    <w:p>
      <w:pPr>
        <w:widowControl w:val="0"/>
        <w:numPr>
          <w:ilvl w:val="0"/>
          <w:numId w:val="7"/>
        </w:numPr>
        <w:jc w:val="left"/>
        <w:rPr>
          <w:rFonts w:hint="default" w:ascii="宋体" w:hAnsi="宋体" w:eastAsia="宋体" w:cs="宋体"/>
          <w:i w:val="0"/>
          <w:caps w:val="0"/>
          <w:color w:val="191919"/>
          <w:spacing w:val="0"/>
          <w:sz w:val="21"/>
          <w:szCs w:val="21"/>
          <w:shd w:val="clear" w:fill="FFFFFF"/>
          <w:lang w:val="en-US" w:eastAsia="zh-CN"/>
        </w:rPr>
      </w:pPr>
      <w:r>
        <w:rPr>
          <w:rFonts w:ascii="Arial" w:hAnsi="Arial" w:eastAsia="Arial" w:cs="Arial"/>
          <w:i w:val="0"/>
          <w:caps w:val="0"/>
          <w:color w:val="4D4D4D"/>
          <w:spacing w:val="0"/>
          <w:sz w:val="24"/>
          <w:szCs w:val="24"/>
          <w:shd w:val="clear" w:fill="FFFFFF"/>
        </w:rPr>
        <w:t>基于目前及未来庞大的汽车后市场规模，引入区块链技术，将在最大程度上激活二手车市场交易；推动二手车行业的产业更新、生态优化、服务升级；消除行业信息不对称，打造公开透明的二手汽车价值评估体系，建立基于信任、透明的二手车交易市场，为消费者带来实际利益。</w:t>
      </w:r>
    </w:p>
    <w:p>
      <w:pPr>
        <w:widowControl w:val="0"/>
        <w:numPr>
          <w:ilvl w:val="0"/>
          <w:numId w:val="7"/>
        </w:numPr>
        <w:jc w:val="left"/>
        <w:rPr>
          <w:rFonts w:hint="default" w:ascii="宋体" w:hAnsi="宋体" w:eastAsia="宋体" w:cs="宋体"/>
          <w:i w:val="0"/>
          <w:caps w:val="0"/>
          <w:color w:val="191919"/>
          <w:spacing w:val="0"/>
          <w:sz w:val="21"/>
          <w:szCs w:val="21"/>
          <w:shd w:val="clear" w:fill="FFFFFF"/>
          <w:lang w:val="en-US" w:eastAsia="zh-CN"/>
        </w:rPr>
      </w:pPr>
      <w:r>
        <w:rPr>
          <w:rFonts w:ascii="Helvetica" w:hAnsi="Helvetica" w:eastAsia="Helvetica" w:cs="Helvetica"/>
          <w:i w:val="0"/>
          <w:caps w:val="0"/>
          <w:color w:val="333333"/>
          <w:spacing w:val="0"/>
          <w:sz w:val="24"/>
          <w:szCs w:val="24"/>
          <w:shd w:val="clear" w:fill="FFFFFF"/>
        </w:rPr>
        <w:t>中国汽车流通协会的相关调查报告</w:t>
      </w:r>
    </w:p>
    <w:p>
      <w:pPr>
        <w:widowControl w:val="0"/>
        <w:numPr>
          <w:numId w:val="0"/>
        </w:num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505450" cy="32385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505450" cy="3238500"/>
                    </a:xfrm>
                    <a:prstGeom prst="rect">
                      <a:avLst/>
                    </a:prstGeom>
                    <a:noFill/>
                    <a:ln w="9525">
                      <a:noFill/>
                    </a:ln>
                  </pic:spPr>
                </pic:pic>
              </a:graphicData>
            </a:graphic>
          </wp:inline>
        </w:drawing>
      </w:r>
    </w:p>
    <w:p>
      <w:pPr>
        <w:widowControl w:val="0"/>
        <w:numPr>
          <w:ilvl w:val="0"/>
          <w:numId w:val="7"/>
        </w:numPr>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w:t>
      </w:r>
    </w:p>
    <w:p>
      <w:pPr>
        <w:widowControl w:val="0"/>
        <w:numPr>
          <w:numId w:val="0"/>
        </w:numPr>
        <w:jc w:val="left"/>
      </w:pPr>
      <w:bookmarkStart w:id="0" w:name="_GoBack"/>
      <w:bookmarkEnd w:id="0"/>
      <w:r>
        <w:drawing>
          <wp:inline distT="0" distB="0" distL="114300" distR="114300">
            <wp:extent cx="5268595" cy="5876290"/>
            <wp:effectExtent l="0" t="0" r="825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8595" cy="5876290"/>
                    </a:xfrm>
                    <a:prstGeom prst="rect">
                      <a:avLst/>
                    </a:prstGeom>
                    <a:noFill/>
                    <a:ln>
                      <a:noFill/>
                    </a:ln>
                  </pic:spPr>
                </pic:pic>
              </a:graphicData>
            </a:graphic>
          </wp:inline>
        </w:drawing>
      </w:r>
    </w:p>
    <w:p>
      <w:pPr>
        <w:widowControl w:val="0"/>
        <w:numPr>
          <w:numId w:val="0"/>
        </w:numPr>
        <w:jc w:val="left"/>
        <w:rPr>
          <w:rFonts w:hint="default"/>
          <w:lang w:val="en-US" w:eastAsia="zh-CN"/>
        </w:rPr>
      </w:pPr>
      <w:r>
        <w:drawing>
          <wp:inline distT="0" distB="0" distL="114300" distR="114300">
            <wp:extent cx="5273675" cy="4403725"/>
            <wp:effectExtent l="0" t="0" r="3175" b="158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3675" cy="44037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E07E87"/>
    <w:multiLevelType w:val="singleLevel"/>
    <w:tmpl w:val="8BE07E87"/>
    <w:lvl w:ilvl="0" w:tentative="0">
      <w:start w:val="1"/>
      <w:numFmt w:val="decimal"/>
      <w:suff w:val="nothing"/>
      <w:lvlText w:val="（%1）"/>
      <w:lvlJc w:val="left"/>
    </w:lvl>
  </w:abstractNum>
  <w:abstractNum w:abstractNumId="1">
    <w:nsid w:val="9C0EFDE8"/>
    <w:multiLevelType w:val="singleLevel"/>
    <w:tmpl w:val="9C0EFDE8"/>
    <w:lvl w:ilvl="0" w:tentative="0">
      <w:start w:val="2"/>
      <w:numFmt w:val="decimal"/>
      <w:lvlText w:val="%1."/>
      <w:lvlJc w:val="left"/>
      <w:pPr>
        <w:tabs>
          <w:tab w:val="left" w:pos="312"/>
        </w:tabs>
      </w:pPr>
    </w:lvl>
  </w:abstractNum>
  <w:abstractNum w:abstractNumId="2">
    <w:nsid w:val="A183B3E3"/>
    <w:multiLevelType w:val="singleLevel"/>
    <w:tmpl w:val="A183B3E3"/>
    <w:lvl w:ilvl="0" w:tentative="0">
      <w:start w:val="2"/>
      <w:numFmt w:val="decimal"/>
      <w:suff w:val="nothing"/>
      <w:lvlText w:val="（%1）"/>
      <w:lvlJc w:val="left"/>
    </w:lvl>
  </w:abstractNum>
  <w:abstractNum w:abstractNumId="3">
    <w:nsid w:val="B17D1E00"/>
    <w:multiLevelType w:val="singleLevel"/>
    <w:tmpl w:val="B17D1E00"/>
    <w:lvl w:ilvl="0" w:tentative="0">
      <w:start w:val="1"/>
      <w:numFmt w:val="decimal"/>
      <w:lvlText w:val="%1."/>
      <w:lvlJc w:val="left"/>
      <w:pPr>
        <w:tabs>
          <w:tab w:val="left" w:pos="312"/>
        </w:tabs>
      </w:pPr>
    </w:lvl>
  </w:abstractNum>
  <w:abstractNum w:abstractNumId="4">
    <w:nsid w:val="1C033110"/>
    <w:multiLevelType w:val="singleLevel"/>
    <w:tmpl w:val="1C033110"/>
    <w:lvl w:ilvl="0" w:tentative="0">
      <w:start w:val="1"/>
      <w:numFmt w:val="decimal"/>
      <w:suff w:val="nothing"/>
      <w:lvlText w:val="（%1）"/>
      <w:lvlJc w:val="left"/>
    </w:lvl>
  </w:abstractNum>
  <w:abstractNum w:abstractNumId="5">
    <w:nsid w:val="2C0E73C1"/>
    <w:multiLevelType w:val="singleLevel"/>
    <w:tmpl w:val="2C0E73C1"/>
    <w:lvl w:ilvl="0" w:tentative="0">
      <w:start w:val="1"/>
      <w:numFmt w:val="decimal"/>
      <w:suff w:val="nothing"/>
      <w:lvlText w:val="（%1）"/>
      <w:lvlJc w:val="left"/>
    </w:lvl>
  </w:abstractNum>
  <w:abstractNum w:abstractNumId="6">
    <w:nsid w:val="7CA729DB"/>
    <w:multiLevelType w:val="singleLevel"/>
    <w:tmpl w:val="7CA729DB"/>
    <w:lvl w:ilvl="0" w:tentative="0">
      <w:start w:val="1"/>
      <w:numFmt w:val="decimal"/>
      <w:lvlText w:val="%1."/>
      <w:lvlJc w:val="left"/>
      <w:pPr>
        <w:tabs>
          <w:tab w:val="left" w:pos="312"/>
        </w:tabs>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1307B"/>
    <w:rsid w:val="0FCF6531"/>
    <w:rsid w:val="37C25603"/>
    <w:rsid w:val="490F0F9C"/>
    <w:rsid w:val="493A21BB"/>
    <w:rsid w:val="57871321"/>
    <w:rsid w:val="5CA1307B"/>
    <w:rsid w:val="5FC47B6E"/>
    <w:rsid w:val="5FDA4341"/>
    <w:rsid w:val="74980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2020-11-09T02:39:00Z</dcterms:created>
  <dc:creator>蒙颂</dc:creator>
  <cp:lastModifiedBy>蒙颂</cp:lastModifiedBy>
  <dcterms:modified xsi:type="dcterms:W3CDTF">2020-11-12T07:27:38Z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