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9BC3F">
      <w:pPr>
        <w:bidi w:val="0"/>
        <w:jc w:val="center"/>
        <w:rPr>
          <w:rFonts w:hint="default" w:ascii="Times New Roman" w:hAnsi="Times New Roman" w:cs="Times New Roman"/>
          <w:b/>
          <w:bCs/>
          <w:sz w:val="28"/>
          <w:szCs w:val="28"/>
        </w:rPr>
      </w:pPr>
      <w:r>
        <w:rPr>
          <w:rFonts w:hint="default" w:ascii="Times New Roman" w:hAnsi="Times New Roman" w:cs="Times New Roman"/>
          <w:b/>
          <w:bCs/>
          <w:sz w:val="28"/>
          <w:szCs w:val="28"/>
        </w:rPr>
        <w:t>ICDFA GRC102: Information Security Governance</w:t>
      </w:r>
    </w:p>
    <w:p w14:paraId="1F30DEEB">
      <w:pPr>
        <w:bidi w:val="0"/>
        <w:spacing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t>Lab 2: Developing Security Policies and Procedures</w:t>
      </w:r>
    </w:p>
    <w:p w14:paraId="5CFC0B44">
      <w:pPr>
        <w:bidi w:val="0"/>
        <w:spacing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fldChar w:fldCharType="begin"/>
      </w:r>
      <w:r>
        <w:rPr>
          <w:rFonts w:hint="default" w:ascii="Times New Roman" w:hAnsi="Times New Roman" w:cs="Times New Roman"/>
          <w:b/>
          <w:bCs/>
          <w:sz w:val="28"/>
          <w:szCs w:val="28"/>
          <w:lang w:val="en-US" w:eastAsia="zh-CN"/>
        </w:rPr>
        <w:instrText xml:space="preserve"> HYPERLINK "https://github.com/icdfa/grc-engineering-labs/blob/master/phase1/grc102/week6/LAB_INSTRUCTIONS.md" \l "lab-2-developing-security-policies-and-procedures" </w:instrText>
      </w:r>
      <w:r>
        <w:rPr>
          <w:rFonts w:hint="default" w:ascii="Times New Roman" w:hAnsi="Times New Roman" w:cs="Times New Roman"/>
          <w:b/>
          <w:bCs/>
          <w:sz w:val="28"/>
          <w:szCs w:val="28"/>
          <w:lang w:val="en-US" w:eastAsia="zh-CN"/>
        </w:rPr>
        <w:fldChar w:fldCharType="separate"/>
      </w:r>
      <w:r>
        <w:rPr>
          <w:rFonts w:hint="default" w:ascii="Times New Roman" w:hAnsi="Times New Roman" w:cs="Times New Roman"/>
          <w:b/>
          <w:bCs/>
          <w:sz w:val="28"/>
          <w:szCs w:val="28"/>
          <w:lang w:val="en-US" w:eastAsia="zh-CN"/>
        </w:rPr>
        <w:fldChar w:fldCharType="end"/>
      </w:r>
      <w:r>
        <w:rPr>
          <w:rFonts w:hint="default" w:ascii="Times New Roman" w:hAnsi="Times New Roman" w:cs="Times New Roman"/>
          <w:b/>
          <w:bCs/>
          <w:sz w:val="28"/>
          <w:szCs w:val="28"/>
        </w:rPr>
        <w:t>Course: GRC102 - Information Security Governance</w:t>
      </w: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rPr>
        <w:t>Week: 2</w:t>
      </w:r>
    </w:p>
    <w:p w14:paraId="0834FF5E">
      <w:pPr>
        <w:bidi w:val="0"/>
        <w:spacing w:line="240" w:lineRule="auto"/>
        <w:rPr>
          <w:rFonts w:hint="default" w:ascii="Times New Roman" w:hAnsi="Times New Roman" w:cs="Times New Roman"/>
          <w:b/>
          <w:bCs/>
          <w:sz w:val="28"/>
          <w:szCs w:val="28"/>
          <w:lang w:val="en-US" w:eastAsia="zh-CN"/>
        </w:rPr>
      </w:pPr>
    </w:p>
    <w:p w14:paraId="34727F5C">
      <w:pPr>
        <w:bidi w:val="0"/>
        <w:spacing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 xml:space="preserve">Student Name: JOY ORILADE </w:t>
      </w:r>
    </w:p>
    <w:p w14:paraId="1F3B46D8">
      <w:pPr>
        <w:bidi w:val="0"/>
        <w:spacing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 xml:space="preserve">Date: 11TH  March, 2026 </w:t>
      </w:r>
    </w:p>
    <w:p w14:paraId="05B062CB">
      <w:pPr>
        <w:bidi w:val="0"/>
        <w:spacing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Instructor: Com Idris Aminu</w:t>
      </w:r>
    </w:p>
    <w:p w14:paraId="15BEB4CF">
      <w:pPr>
        <w:pStyle w:val="4"/>
        <w:keepNext w:val="0"/>
        <w:keepLines w:val="0"/>
        <w:widowControl/>
        <w:suppressLineNumbers w:val="0"/>
        <w:spacing w:before="360" w:beforeAutospacing="0" w:after="240" w:afterAutospacing="0" w:line="19" w:lineRule="atLeast"/>
        <w:rPr>
          <w:rFonts w:hint="default" w:ascii="Times New Roman" w:hAnsi="Times New Roman" w:cs="Times New Roman"/>
          <w:b/>
          <w:bCs/>
          <w:sz w:val="24"/>
          <w:szCs w:val="24"/>
        </w:rPr>
      </w:pPr>
      <w:r>
        <w:rPr>
          <w:rFonts w:hint="default" w:ascii="Times New Roman" w:hAnsi="Times New Roman" w:cs="Times New Roman"/>
          <w:b/>
          <w:bCs/>
          <w:i w:val="0"/>
          <w:iCs w:val="0"/>
          <w:caps w:val="0"/>
          <w:color w:val="1F2328"/>
          <w:spacing w:val="0"/>
          <w:sz w:val="24"/>
          <w:szCs w:val="24"/>
          <w:shd w:val="clear" w:fill="FFFFFF"/>
        </w:rPr>
        <w:t>Your Deliverables for Task 1</w:t>
      </w:r>
    </w:p>
    <w:p w14:paraId="38655183">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instrText xml:space="preserve"> HYPERLINK "https://github.com/icdfa/grc-engineering-labs/blob/master/phase1/grc102/week6/LAB_INSTRUCTIONS.md" \l "your-deliverables-for-task-1" </w:instrText>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end"/>
      </w:r>
    </w:p>
    <w:p w14:paraId="07B9EA22">
      <w:pPr>
        <w:numPr>
          <w:ilvl w:val="0"/>
          <w:numId w:val="1"/>
        </w:numPr>
        <w:bidi w:val="0"/>
        <w:jc w:val="both"/>
        <w:rPr>
          <w:rFonts w:hint="default" w:ascii="Times New Roman" w:hAnsi="Times New Roman" w:cs="Times New Roman"/>
          <w:sz w:val="24"/>
          <w:szCs w:val="24"/>
        </w:rPr>
      </w:pPr>
      <w:r>
        <w:rPr>
          <w:rFonts w:hint="default" w:ascii="Times New Roman" w:hAnsi="Times New Roman" w:cs="Times New Roman"/>
          <w:sz w:val="24"/>
          <w:szCs w:val="24"/>
        </w:rPr>
        <w:t>Hierarchy Definition Table: Create a table defining Policies, Standards, Guidelines, and Procedures. For each, include its purpose, characteristics (e.g., mandatory vs. recommended, broad vs. specific), and the typical approval authority.</w:t>
      </w:r>
    </w:p>
    <w:tbl>
      <w:tblPr>
        <w:tblStyle w:val="11"/>
        <w:tblW w:w="11309" w:type="dxa"/>
        <w:tblInd w:w="-14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4"/>
        <w:gridCol w:w="3630"/>
        <w:gridCol w:w="2700"/>
        <w:gridCol w:w="3735"/>
      </w:tblGrid>
      <w:tr w14:paraId="72DD8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4" w:type="dxa"/>
          </w:tcPr>
          <w:p w14:paraId="55DF4B08">
            <w:pPr>
              <w:widowControl w:val="0"/>
              <w:numPr>
                <w:ilvl w:val="0"/>
                <w:numId w:val="0"/>
              </w:numPr>
              <w:bidi w:val="0"/>
              <w:spacing w:after="200" w:line="276"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Hierarchy</w:t>
            </w:r>
          </w:p>
        </w:tc>
        <w:tc>
          <w:tcPr>
            <w:tcW w:w="3630" w:type="dxa"/>
          </w:tcPr>
          <w:p w14:paraId="6DFFF33F">
            <w:pPr>
              <w:widowControl w:val="0"/>
              <w:numPr>
                <w:ilvl w:val="0"/>
                <w:numId w:val="0"/>
              </w:numPr>
              <w:bidi w:val="0"/>
              <w:spacing w:after="200" w:line="276"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lang w:val="en-US"/>
              </w:rPr>
              <w:t>P</w:t>
            </w:r>
            <w:r>
              <w:rPr>
                <w:rFonts w:hint="default" w:ascii="Times New Roman" w:hAnsi="Times New Roman" w:cs="Times New Roman"/>
                <w:b/>
                <w:bCs/>
                <w:sz w:val="24"/>
                <w:szCs w:val="24"/>
              </w:rPr>
              <w:t>urpose</w:t>
            </w:r>
          </w:p>
        </w:tc>
        <w:tc>
          <w:tcPr>
            <w:tcW w:w="2700" w:type="dxa"/>
          </w:tcPr>
          <w:p w14:paraId="0F4BC678">
            <w:pPr>
              <w:widowControl w:val="0"/>
              <w:numPr>
                <w:ilvl w:val="0"/>
                <w:numId w:val="0"/>
              </w:numPr>
              <w:bidi w:val="0"/>
              <w:spacing w:after="200" w:line="276"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lang w:val="en-US"/>
              </w:rPr>
              <w:t>C</w:t>
            </w:r>
            <w:r>
              <w:rPr>
                <w:rFonts w:hint="default" w:ascii="Times New Roman" w:hAnsi="Times New Roman" w:cs="Times New Roman"/>
                <w:b/>
                <w:bCs/>
                <w:sz w:val="24"/>
                <w:szCs w:val="24"/>
              </w:rPr>
              <w:t>haracteristics (e.g., mandatory vs. recommended, broad vs. specific)</w:t>
            </w:r>
          </w:p>
        </w:tc>
        <w:tc>
          <w:tcPr>
            <w:tcW w:w="3735" w:type="dxa"/>
          </w:tcPr>
          <w:p w14:paraId="4CD2C93A">
            <w:pPr>
              <w:widowControl w:val="0"/>
              <w:numPr>
                <w:ilvl w:val="0"/>
                <w:numId w:val="0"/>
              </w:numPr>
              <w:bidi w:val="0"/>
              <w:spacing w:after="200" w:line="276" w:lineRule="auto"/>
              <w:jc w:val="center"/>
              <w:rPr>
                <w:rFonts w:hint="default" w:ascii="Times New Roman" w:hAnsi="Times New Roman" w:cs="Times New Roman"/>
                <w:b w:val="0"/>
                <w:bCs w:val="0"/>
                <w:sz w:val="24"/>
                <w:szCs w:val="24"/>
                <w:vertAlign w:val="baseline"/>
              </w:rPr>
            </w:pPr>
            <w:r>
              <w:rPr>
                <w:rFonts w:hint="default" w:ascii="Times New Roman" w:hAnsi="Times New Roman" w:cs="Times New Roman"/>
                <w:b/>
                <w:bCs/>
                <w:sz w:val="24"/>
                <w:szCs w:val="24"/>
                <w:lang w:val="en-US"/>
              </w:rPr>
              <w:t>A</w:t>
            </w:r>
            <w:r>
              <w:rPr>
                <w:rFonts w:hint="default" w:ascii="Times New Roman" w:hAnsi="Times New Roman" w:cs="Times New Roman"/>
                <w:b/>
                <w:bCs/>
                <w:sz w:val="24"/>
                <w:szCs w:val="24"/>
              </w:rPr>
              <w:t>pproval authority</w:t>
            </w:r>
          </w:p>
        </w:tc>
      </w:tr>
      <w:tr w14:paraId="76376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4" w:type="dxa"/>
          </w:tcPr>
          <w:p w14:paraId="4DBCA0D3">
            <w:pPr>
              <w:widowControl w:val="0"/>
              <w:numPr>
                <w:ilvl w:val="0"/>
                <w:numId w:val="0"/>
              </w:numPr>
              <w:bidi w:val="0"/>
              <w:spacing w:after="200" w:line="276" w:lineRule="auto"/>
              <w:jc w:val="both"/>
              <w:rPr>
                <w:rFonts w:hint="default" w:ascii="Times New Roman" w:hAnsi="Times New Roman" w:cs="Times New Roman"/>
                <w:b w:val="0"/>
                <w:bCs w:val="0"/>
                <w:sz w:val="24"/>
                <w:szCs w:val="24"/>
                <w:vertAlign w:val="baseline"/>
              </w:rPr>
            </w:pPr>
            <w:r>
              <w:rPr>
                <w:rFonts w:hint="default" w:ascii="Times New Roman" w:hAnsi="Times New Roman" w:cs="Times New Roman"/>
                <w:b/>
                <w:bCs/>
                <w:sz w:val="24"/>
                <w:szCs w:val="24"/>
              </w:rPr>
              <w:t>Policies</w:t>
            </w:r>
          </w:p>
        </w:tc>
        <w:tc>
          <w:tcPr>
            <w:tcW w:w="3630" w:type="dxa"/>
          </w:tcPr>
          <w:p w14:paraId="4E572C4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Noto Sans" w:cs="Times New Roman"/>
                <w:b w:val="0"/>
                <w:bCs w:val="0"/>
                <w:color w:val="333333"/>
                <w:kern w:val="0"/>
                <w:sz w:val="24"/>
                <w:szCs w:val="24"/>
                <w:lang w:val="en-US" w:eastAsia="zh-CN" w:bidi="ar"/>
              </w:rPr>
              <w:t xml:space="preserve">High-level documents that define the organization's position, </w:t>
            </w:r>
          </w:p>
          <w:p w14:paraId="1C7A6F1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Noto Sans" w:cs="Times New Roman"/>
                <w:b w:val="0"/>
                <w:bCs w:val="0"/>
                <w:color w:val="333333"/>
                <w:kern w:val="0"/>
                <w:sz w:val="24"/>
                <w:szCs w:val="24"/>
                <w:lang w:val="en-US" w:eastAsia="zh-CN" w:bidi="ar"/>
              </w:rPr>
              <w:t xml:space="preserve">requirements, and management intent. Policies answer "what" </w:t>
            </w:r>
          </w:p>
          <w:p w14:paraId="16B17AF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Noto Sans" w:cs="Times New Roman"/>
                <w:b w:val="0"/>
                <w:bCs w:val="0"/>
                <w:color w:val="333333"/>
                <w:kern w:val="0"/>
                <w:sz w:val="24"/>
                <w:szCs w:val="24"/>
                <w:lang w:val="en-US" w:eastAsia="zh-CN" w:bidi="ar"/>
              </w:rPr>
              <w:t>needs to be done and "why" it matters.</w:t>
            </w:r>
          </w:p>
          <w:p w14:paraId="0C826EC6">
            <w:pPr>
              <w:widowControl w:val="0"/>
              <w:numPr>
                <w:ilvl w:val="0"/>
                <w:numId w:val="0"/>
              </w:numPr>
              <w:bidi w:val="0"/>
              <w:spacing w:after="200" w:line="276" w:lineRule="auto"/>
              <w:jc w:val="both"/>
              <w:rPr>
                <w:rFonts w:hint="default" w:ascii="Times New Roman" w:hAnsi="Times New Roman" w:cs="Times New Roman"/>
                <w:b w:val="0"/>
                <w:bCs w:val="0"/>
                <w:sz w:val="24"/>
                <w:szCs w:val="24"/>
                <w:vertAlign w:val="baseline"/>
              </w:rPr>
            </w:pPr>
          </w:p>
        </w:tc>
        <w:tc>
          <w:tcPr>
            <w:tcW w:w="2700" w:type="dxa"/>
          </w:tcPr>
          <w:p w14:paraId="163D2937">
            <w:pPr>
              <w:widowControl w:val="0"/>
              <w:numPr>
                <w:ilvl w:val="0"/>
                <w:numId w:val="0"/>
              </w:numPr>
              <w:bidi w:val="0"/>
              <w:spacing w:after="200" w:line="276"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rPr>
              <w:t>Mandatory</w:t>
            </w:r>
            <w:r>
              <w:rPr>
                <w:rFonts w:hint="default" w:ascii="Times New Roman" w:hAnsi="Times New Roman" w:cs="Times New Roman"/>
                <w:b w:val="0"/>
                <w:bCs w:val="0"/>
                <w:sz w:val="24"/>
                <w:szCs w:val="24"/>
                <w:lang w:val="en-US"/>
              </w:rPr>
              <w:t xml:space="preserve"> and Broad, </w:t>
            </w:r>
            <w:r>
              <w:rPr>
                <w:rFonts w:hint="default" w:ascii="Times New Roman" w:hAnsi="Times New Roman" w:eastAsia="SimSun" w:cs="Times New Roman"/>
                <w:b w:val="0"/>
                <w:bCs w:val="0"/>
                <w:sz w:val="24"/>
                <w:szCs w:val="24"/>
              </w:rPr>
              <w:t xml:space="preserve">focuses on </w:t>
            </w:r>
            <w:r>
              <w:rPr>
                <w:rStyle w:val="10"/>
                <w:rFonts w:hint="default" w:ascii="Times New Roman" w:hAnsi="Times New Roman" w:eastAsia="SimSun" w:cs="Times New Roman"/>
                <w:b w:val="0"/>
                <w:bCs w:val="0"/>
                <w:sz w:val="24"/>
                <w:szCs w:val="24"/>
              </w:rPr>
              <w:t>what must be done</w:t>
            </w:r>
            <w:r>
              <w:rPr>
                <w:rFonts w:hint="default" w:ascii="Times New Roman" w:hAnsi="Times New Roman" w:eastAsia="SimSun" w:cs="Times New Roman"/>
                <w:b w:val="0"/>
                <w:bCs w:val="0"/>
                <w:sz w:val="24"/>
                <w:szCs w:val="24"/>
              </w:rPr>
              <w:t>, not how it is done.</w:t>
            </w:r>
          </w:p>
        </w:tc>
        <w:tc>
          <w:tcPr>
            <w:tcW w:w="3735" w:type="dxa"/>
          </w:tcPr>
          <w:p w14:paraId="12CC1885">
            <w:pPr>
              <w:widowControl w:val="0"/>
              <w:numPr>
                <w:ilvl w:val="0"/>
                <w:numId w:val="0"/>
              </w:numPr>
              <w:bidi w:val="0"/>
              <w:spacing w:after="200" w:line="276"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Board, CEO, CISCO,</w:t>
            </w:r>
          </w:p>
        </w:tc>
      </w:tr>
      <w:tr w14:paraId="6443D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4" w:type="dxa"/>
          </w:tcPr>
          <w:p w14:paraId="33D2CF70">
            <w:pPr>
              <w:widowControl w:val="0"/>
              <w:numPr>
                <w:ilvl w:val="0"/>
                <w:numId w:val="0"/>
              </w:numPr>
              <w:bidi w:val="0"/>
              <w:spacing w:after="200" w:line="276" w:lineRule="auto"/>
              <w:jc w:val="both"/>
              <w:rPr>
                <w:rFonts w:hint="default" w:ascii="Times New Roman" w:hAnsi="Times New Roman" w:cs="Times New Roman"/>
                <w:b w:val="0"/>
                <w:bCs w:val="0"/>
                <w:sz w:val="24"/>
                <w:szCs w:val="24"/>
                <w:vertAlign w:val="baseline"/>
              </w:rPr>
            </w:pPr>
            <w:r>
              <w:rPr>
                <w:rFonts w:hint="default" w:ascii="Times New Roman" w:hAnsi="Times New Roman" w:cs="Times New Roman"/>
                <w:b/>
                <w:bCs/>
                <w:sz w:val="24"/>
                <w:szCs w:val="24"/>
              </w:rPr>
              <w:t xml:space="preserve"> Standards</w:t>
            </w:r>
          </w:p>
        </w:tc>
        <w:tc>
          <w:tcPr>
            <w:tcW w:w="3630" w:type="dxa"/>
          </w:tcPr>
          <w:p w14:paraId="00EB14FD">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Noto Sans" w:cs="Times New Roman"/>
                <w:b w:val="0"/>
                <w:bCs w:val="0"/>
                <w:color w:val="333333"/>
                <w:kern w:val="0"/>
                <w:sz w:val="24"/>
                <w:szCs w:val="24"/>
                <w:lang w:val="en-US" w:eastAsia="zh-CN" w:bidi="ar"/>
              </w:rPr>
              <w:t xml:space="preserve">Mandatory requirements that support policies by providing specific </w:t>
            </w:r>
          </w:p>
          <w:p w14:paraId="1D187FB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Noto Sans" w:cs="Times New Roman"/>
                <w:b w:val="0"/>
                <w:bCs w:val="0"/>
                <w:color w:val="333333"/>
                <w:kern w:val="0"/>
                <w:sz w:val="24"/>
                <w:szCs w:val="24"/>
                <w:lang w:val="en-US" w:eastAsia="zh-CN" w:bidi="ar"/>
              </w:rPr>
              <w:t xml:space="preserve">details on what must be implemented. Standards define minimum </w:t>
            </w:r>
          </w:p>
          <w:p w14:paraId="5EDEE696">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Noto Sans" w:cs="Times New Roman"/>
                <w:b w:val="0"/>
                <w:bCs w:val="0"/>
                <w:color w:val="333333"/>
                <w:kern w:val="0"/>
                <w:sz w:val="24"/>
                <w:szCs w:val="24"/>
                <w:lang w:val="en-US" w:eastAsia="zh-CN" w:bidi="ar"/>
              </w:rPr>
              <w:t>requirements and acceptable behaviors.</w:t>
            </w:r>
          </w:p>
          <w:p w14:paraId="05D16F6D">
            <w:pPr>
              <w:widowControl w:val="0"/>
              <w:numPr>
                <w:ilvl w:val="0"/>
                <w:numId w:val="0"/>
              </w:numPr>
              <w:bidi w:val="0"/>
              <w:spacing w:after="200" w:line="276" w:lineRule="auto"/>
              <w:jc w:val="both"/>
              <w:rPr>
                <w:rFonts w:hint="default" w:ascii="Times New Roman" w:hAnsi="Times New Roman" w:cs="Times New Roman"/>
                <w:b w:val="0"/>
                <w:bCs w:val="0"/>
                <w:sz w:val="24"/>
                <w:szCs w:val="24"/>
                <w:vertAlign w:val="baseline"/>
              </w:rPr>
            </w:pPr>
          </w:p>
        </w:tc>
        <w:tc>
          <w:tcPr>
            <w:tcW w:w="2700" w:type="dxa"/>
          </w:tcPr>
          <w:p w14:paraId="4BDA796A">
            <w:pPr>
              <w:widowControl w:val="0"/>
              <w:numPr>
                <w:ilvl w:val="0"/>
                <w:numId w:val="0"/>
              </w:numPr>
              <w:bidi w:val="0"/>
              <w:spacing w:after="200" w:line="276"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rPr>
              <w:t>Mandatory</w:t>
            </w:r>
            <w:r>
              <w:rPr>
                <w:rFonts w:hint="default" w:ascii="Times New Roman" w:hAnsi="Times New Roman" w:cs="Times New Roman"/>
                <w:b w:val="0"/>
                <w:bCs w:val="0"/>
                <w:sz w:val="24"/>
                <w:szCs w:val="24"/>
                <w:lang w:val="en-US"/>
              </w:rPr>
              <w:t xml:space="preserve"> and Specific, </w:t>
            </w:r>
            <w:r>
              <w:rPr>
                <w:rFonts w:hint="default" w:ascii="Times New Roman" w:hAnsi="Times New Roman" w:eastAsia="SimSun" w:cs="Times New Roman"/>
                <w:b w:val="0"/>
                <w:bCs w:val="0"/>
                <w:sz w:val="24"/>
                <w:szCs w:val="24"/>
              </w:rPr>
              <w:t>More detailed than policies,measurable and enforceable.</w:t>
            </w:r>
          </w:p>
        </w:tc>
        <w:tc>
          <w:tcPr>
            <w:tcW w:w="3735" w:type="dxa"/>
          </w:tcPr>
          <w:p w14:paraId="6D40D01A">
            <w:pPr>
              <w:widowControl w:val="0"/>
              <w:numPr>
                <w:ilvl w:val="0"/>
                <w:numId w:val="0"/>
              </w:numPr>
              <w:bidi w:val="0"/>
              <w:spacing w:after="200" w:line="276"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Security/IT Leadership</w:t>
            </w:r>
          </w:p>
        </w:tc>
      </w:tr>
      <w:tr w14:paraId="3AE17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4" w:type="dxa"/>
          </w:tcPr>
          <w:p w14:paraId="468E3E23">
            <w:pPr>
              <w:widowControl w:val="0"/>
              <w:numPr>
                <w:ilvl w:val="0"/>
                <w:numId w:val="0"/>
              </w:numPr>
              <w:bidi w:val="0"/>
              <w:spacing w:after="200" w:line="276" w:lineRule="auto"/>
              <w:jc w:val="both"/>
              <w:rPr>
                <w:rFonts w:hint="default" w:ascii="Times New Roman" w:hAnsi="Times New Roman" w:cs="Times New Roman"/>
                <w:b w:val="0"/>
                <w:bCs w:val="0"/>
                <w:sz w:val="24"/>
                <w:szCs w:val="24"/>
                <w:vertAlign w:val="baseline"/>
              </w:rPr>
            </w:pPr>
            <w:r>
              <w:rPr>
                <w:rFonts w:hint="default" w:ascii="Times New Roman" w:hAnsi="Times New Roman" w:cs="Times New Roman"/>
                <w:b/>
                <w:bCs/>
                <w:sz w:val="24"/>
                <w:szCs w:val="24"/>
              </w:rPr>
              <w:t>Guidelines</w:t>
            </w:r>
          </w:p>
        </w:tc>
        <w:tc>
          <w:tcPr>
            <w:tcW w:w="3630" w:type="dxa"/>
          </w:tcPr>
          <w:p w14:paraId="757DF4D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Noto Sans" w:cs="Times New Roman"/>
                <w:b w:val="0"/>
                <w:bCs w:val="0"/>
                <w:color w:val="333333"/>
                <w:kern w:val="0"/>
                <w:sz w:val="24"/>
                <w:szCs w:val="24"/>
                <w:lang w:val="en-US" w:eastAsia="zh-CN" w:bidi="ar"/>
              </w:rPr>
              <w:t xml:space="preserve">Recommended approaches that are not mandatory but provide best </w:t>
            </w:r>
          </w:p>
          <w:p w14:paraId="61E8333D">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Noto Sans" w:cs="Times New Roman"/>
                <w:b w:val="0"/>
                <w:bCs w:val="0"/>
                <w:color w:val="333333"/>
                <w:kern w:val="0"/>
                <w:sz w:val="24"/>
                <w:szCs w:val="24"/>
                <w:lang w:val="en-US" w:eastAsia="zh-CN" w:bidi="ar"/>
              </w:rPr>
              <w:t xml:space="preserve">practices and suggested methods for implementing policies and </w:t>
            </w:r>
          </w:p>
          <w:p w14:paraId="5E855835">
            <w:pPr>
              <w:keepNext w:val="0"/>
              <w:keepLines w:val="0"/>
              <w:widowControl/>
              <w:suppressLineNumbers w:val="0"/>
              <w:jc w:val="left"/>
              <w:rPr>
                <w:rFonts w:hint="default" w:ascii="Times New Roman" w:hAnsi="Times New Roman" w:cs="Times New Roman"/>
                <w:b w:val="0"/>
                <w:bCs w:val="0"/>
                <w:sz w:val="24"/>
                <w:szCs w:val="24"/>
                <w:vertAlign w:val="baseline"/>
              </w:rPr>
            </w:pPr>
            <w:r>
              <w:rPr>
                <w:rFonts w:hint="default" w:ascii="Times New Roman" w:hAnsi="Times New Roman" w:eastAsia="Noto Sans" w:cs="Times New Roman"/>
                <w:b w:val="0"/>
                <w:bCs w:val="0"/>
                <w:color w:val="333333"/>
                <w:kern w:val="0"/>
                <w:sz w:val="24"/>
                <w:szCs w:val="24"/>
                <w:lang w:val="en-US" w:eastAsia="zh-CN" w:bidi="ar"/>
              </w:rPr>
              <w:t xml:space="preserve">Standards, </w:t>
            </w:r>
            <w:r>
              <w:rPr>
                <w:rFonts w:hint="default" w:ascii="Times New Roman" w:hAnsi="Times New Roman" w:eastAsia="SimSun" w:cs="Times New Roman"/>
                <w:b w:val="0"/>
                <w:bCs w:val="0"/>
                <w:sz w:val="24"/>
                <w:szCs w:val="24"/>
              </w:rPr>
              <w:t>Provides recommended practices that help employees comply with policies and standards.</w:t>
            </w:r>
          </w:p>
        </w:tc>
        <w:tc>
          <w:tcPr>
            <w:tcW w:w="2700" w:type="dxa"/>
          </w:tcPr>
          <w:p w14:paraId="2F7119C2">
            <w:pPr>
              <w:widowControl w:val="0"/>
              <w:numPr>
                <w:ilvl w:val="0"/>
                <w:numId w:val="0"/>
              </w:numPr>
              <w:bidi w:val="0"/>
              <w:spacing w:after="200" w:line="276"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rPr>
              <w:t>Recommended</w:t>
            </w:r>
            <w:r>
              <w:rPr>
                <w:rFonts w:hint="default" w:ascii="Times New Roman" w:hAnsi="Times New Roman" w:cs="Times New Roman"/>
                <w:b w:val="0"/>
                <w:bCs w:val="0"/>
                <w:sz w:val="24"/>
                <w:szCs w:val="24"/>
                <w:lang w:val="en-US"/>
              </w:rPr>
              <w:t xml:space="preserve"> and Specific, </w:t>
            </w:r>
          </w:p>
        </w:tc>
        <w:tc>
          <w:tcPr>
            <w:tcW w:w="3735" w:type="dxa"/>
          </w:tcPr>
          <w:p w14:paraId="28E31AFF">
            <w:pPr>
              <w:widowControl w:val="0"/>
              <w:numPr>
                <w:ilvl w:val="0"/>
                <w:numId w:val="0"/>
              </w:numPr>
              <w:bidi w:val="0"/>
              <w:spacing w:after="200" w:line="276"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Security Team, Departmental Head</w:t>
            </w:r>
          </w:p>
        </w:tc>
      </w:tr>
      <w:tr w14:paraId="7BAA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4" w:type="dxa"/>
          </w:tcPr>
          <w:p w14:paraId="72C5FF75">
            <w:pPr>
              <w:widowControl w:val="0"/>
              <w:numPr>
                <w:ilvl w:val="0"/>
                <w:numId w:val="0"/>
              </w:numPr>
              <w:bidi w:val="0"/>
              <w:spacing w:after="200" w:line="276" w:lineRule="auto"/>
              <w:jc w:val="both"/>
              <w:rPr>
                <w:rFonts w:hint="default" w:ascii="Times New Roman" w:hAnsi="Times New Roman" w:cs="Times New Roman"/>
                <w:b w:val="0"/>
                <w:bCs w:val="0"/>
                <w:sz w:val="24"/>
                <w:szCs w:val="24"/>
                <w:vertAlign w:val="baseline"/>
              </w:rPr>
            </w:pPr>
            <w:r>
              <w:rPr>
                <w:rFonts w:hint="default" w:ascii="Times New Roman" w:hAnsi="Times New Roman" w:cs="Times New Roman"/>
                <w:b/>
                <w:bCs/>
                <w:sz w:val="24"/>
                <w:szCs w:val="24"/>
              </w:rPr>
              <w:t>Procedures</w:t>
            </w:r>
          </w:p>
        </w:tc>
        <w:tc>
          <w:tcPr>
            <w:tcW w:w="3630" w:type="dxa"/>
          </w:tcPr>
          <w:p w14:paraId="6DAECB1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Noto Sans" w:cs="Times New Roman"/>
                <w:b w:val="0"/>
                <w:bCs w:val="0"/>
                <w:color w:val="333333"/>
                <w:kern w:val="0"/>
                <w:sz w:val="24"/>
                <w:szCs w:val="24"/>
                <w:lang w:val="en-US" w:eastAsia="zh-CN" w:bidi="ar"/>
              </w:rPr>
              <w:t xml:space="preserve">Step-by-step instructions that detail exactly "how" to implement </w:t>
            </w:r>
          </w:p>
          <w:p w14:paraId="4FD5B26B">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Noto Sans" w:cs="Times New Roman"/>
                <w:b w:val="0"/>
                <w:bCs w:val="0"/>
                <w:color w:val="333333"/>
                <w:kern w:val="0"/>
                <w:sz w:val="24"/>
                <w:szCs w:val="24"/>
                <w:lang w:val="en-US" w:eastAsia="zh-CN" w:bidi="ar"/>
              </w:rPr>
              <w:t xml:space="preserve">policies, standards, and guidelines. Procedures provide operational </w:t>
            </w:r>
          </w:p>
          <w:p w14:paraId="43297259">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Noto Sans" w:cs="Times New Roman"/>
                <w:b w:val="0"/>
                <w:bCs w:val="0"/>
                <w:color w:val="333333"/>
                <w:kern w:val="0"/>
                <w:sz w:val="24"/>
                <w:szCs w:val="24"/>
                <w:lang w:val="en-US" w:eastAsia="zh-CN" w:bidi="ar"/>
              </w:rPr>
              <w:t>guidance for specific tasks</w:t>
            </w:r>
          </w:p>
          <w:p w14:paraId="08A5CEA2">
            <w:pPr>
              <w:widowControl w:val="0"/>
              <w:numPr>
                <w:ilvl w:val="0"/>
                <w:numId w:val="0"/>
              </w:numPr>
              <w:bidi w:val="0"/>
              <w:spacing w:after="200" w:line="276" w:lineRule="auto"/>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sz w:val="24"/>
                <w:szCs w:val="24"/>
              </w:rPr>
              <w:t>Describes step-by-step instructions for performing a specific security-related task.</w:t>
            </w:r>
          </w:p>
        </w:tc>
        <w:tc>
          <w:tcPr>
            <w:tcW w:w="2700" w:type="dxa"/>
          </w:tcPr>
          <w:p w14:paraId="65675967">
            <w:pPr>
              <w:widowControl w:val="0"/>
              <w:numPr>
                <w:ilvl w:val="0"/>
                <w:numId w:val="0"/>
              </w:numPr>
              <w:bidi w:val="0"/>
              <w:spacing w:after="200" w:line="276"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Mandatory and specific, </w:t>
            </w:r>
          </w:p>
        </w:tc>
        <w:tc>
          <w:tcPr>
            <w:tcW w:w="3735" w:type="dxa"/>
          </w:tcPr>
          <w:p w14:paraId="1D26780E">
            <w:pPr>
              <w:widowControl w:val="0"/>
              <w:numPr>
                <w:ilvl w:val="0"/>
                <w:numId w:val="0"/>
              </w:numPr>
              <w:bidi w:val="0"/>
              <w:spacing w:after="200" w:line="276" w:lineRule="auto"/>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sz w:val="24"/>
                <w:szCs w:val="24"/>
              </w:rPr>
              <w:t>IT Operations</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System Administrators</w:t>
            </w:r>
          </w:p>
        </w:tc>
      </w:tr>
    </w:tbl>
    <w:p w14:paraId="45E6C49D">
      <w:pPr>
        <w:numPr>
          <w:ilvl w:val="0"/>
          <w:numId w:val="0"/>
        </w:numPr>
        <w:bidi w:val="0"/>
        <w:spacing w:after="200" w:line="276" w:lineRule="auto"/>
        <w:jc w:val="both"/>
        <w:rPr>
          <w:rFonts w:hint="default" w:ascii="Times New Roman" w:hAnsi="Times New Roman" w:cs="Times New Roman"/>
          <w:sz w:val="24"/>
          <w:szCs w:val="24"/>
        </w:rPr>
      </w:pPr>
    </w:p>
    <w:p w14:paraId="6C352695">
      <w:pPr>
        <w:numPr>
          <w:ilvl w:val="0"/>
          <w:numId w:val="0"/>
        </w:numPr>
        <w:bidi w:val="0"/>
        <w:spacing w:after="200" w:line="276" w:lineRule="auto"/>
        <w:jc w:val="both"/>
        <w:rPr>
          <w:rFonts w:hint="default" w:ascii="Times New Roman" w:hAnsi="Times New Roman" w:cs="Times New Roman"/>
          <w:sz w:val="24"/>
          <w:szCs w:val="24"/>
        </w:rPr>
      </w:pPr>
    </w:p>
    <w:p w14:paraId="4622A01F">
      <w:pPr>
        <w:numPr>
          <w:ilvl w:val="0"/>
          <w:numId w:val="1"/>
        </w:numPr>
        <w:bidi w:val="0"/>
        <w:jc w:val="both"/>
        <w:rPr>
          <w:rFonts w:hint="default" w:ascii="Times New Roman" w:hAnsi="Times New Roman" w:cs="Times New Roman"/>
          <w:sz w:val="24"/>
          <w:szCs w:val="24"/>
        </w:rPr>
      </w:pPr>
      <w:r>
        <w:rPr>
          <w:rFonts w:hint="default" w:ascii="Times New Roman" w:hAnsi="Times New Roman" w:cs="Times New Roman"/>
          <w:sz w:val="24"/>
          <w:szCs w:val="24"/>
        </w:rPr>
        <w:t>Categorization Exercise: For each of the 8 statements in the "Documentation Brainstorming List," identify its correct classification (Policy, Standard, Guideline, or Procedure) and provide a one-sentence justification based on your definitions.</w:t>
      </w:r>
    </w:p>
    <w:tbl>
      <w:tblPr>
        <w:tblStyle w:val="11"/>
        <w:tblW w:w="10995" w:type="dxa"/>
        <w:tblInd w:w="-12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5"/>
        <w:gridCol w:w="1890"/>
        <w:gridCol w:w="4440"/>
      </w:tblGrid>
      <w:tr w14:paraId="09C07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5" w:type="dxa"/>
          </w:tcPr>
          <w:p w14:paraId="50C22D2C">
            <w:pPr>
              <w:widowControl w:val="0"/>
              <w:bidi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Statements</w:t>
            </w:r>
          </w:p>
        </w:tc>
        <w:tc>
          <w:tcPr>
            <w:tcW w:w="1890" w:type="dxa"/>
          </w:tcPr>
          <w:p w14:paraId="1D34F652">
            <w:pPr>
              <w:widowControl w:val="0"/>
              <w:bidi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Classification</w:t>
            </w:r>
          </w:p>
        </w:tc>
        <w:tc>
          <w:tcPr>
            <w:tcW w:w="4440" w:type="dxa"/>
          </w:tcPr>
          <w:p w14:paraId="0E3676F0">
            <w:pPr>
              <w:widowControl w:val="0"/>
              <w:bidi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Justification</w:t>
            </w:r>
          </w:p>
        </w:tc>
      </w:tr>
      <w:tr w14:paraId="1879D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5" w:type="dxa"/>
          </w:tcPr>
          <w:p w14:paraId="328D4E1E">
            <w:pPr>
              <w:keepNext w:val="0"/>
              <w:keepLines w:val="0"/>
              <w:widowControl/>
              <w:numPr>
                <w:numId w:val="0"/>
              </w:numPr>
              <w:suppressLineNumbers w:val="0"/>
              <w:spacing w:before="0" w:beforeAutospacing="1" w:after="0" w:afterAutospacing="1"/>
              <w:rPr>
                <w:rFonts w:hint="default" w:ascii="Times New Roman" w:hAnsi="Times New Roman" w:cs="Times New Roman"/>
                <w:b w:val="0"/>
                <w:bCs w:val="0"/>
                <w:sz w:val="24"/>
                <w:szCs w:val="24"/>
                <w:vertAlign w:val="baseline"/>
              </w:rPr>
            </w:pPr>
            <w: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rPr>
              <w:t>All NexusTech employees must use multi-factor authentication (MFA) when accessing the corporate network remotely.</w:t>
            </w:r>
          </w:p>
        </w:tc>
        <w:tc>
          <w:tcPr>
            <w:tcW w:w="1890" w:type="dxa"/>
          </w:tcPr>
          <w:p w14:paraId="232C0A2D">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Policy</w:t>
            </w:r>
          </w:p>
        </w:tc>
        <w:tc>
          <w:tcPr>
            <w:tcW w:w="4440" w:type="dxa"/>
          </w:tcPr>
          <w:p w14:paraId="6AA80CCC">
            <w:pPr>
              <w:widowControl w:val="0"/>
              <w:bidi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sz w:val="24"/>
                <w:szCs w:val="24"/>
              </w:rPr>
              <w:t>This is a high-level mandatory security requirement that applies across the organization.</w:t>
            </w:r>
          </w:p>
        </w:tc>
      </w:tr>
      <w:tr w14:paraId="68180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5" w:type="dxa"/>
          </w:tcPr>
          <w:p w14:paraId="3682A464">
            <w:pPr>
              <w:widowControl w:val="0"/>
              <w:bidi w:val="0"/>
              <w:jc w:val="both"/>
              <w:rPr>
                <w:rFonts w:hint="default" w:ascii="Times New Roman" w:hAnsi="Times New Roman" w:cs="Times New Roman"/>
                <w:b w:val="0"/>
                <w:bCs w:val="0"/>
                <w:sz w:val="24"/>
                <w:szCs w:val="24"/>
                <w:vertAlign w:val="baseline"/>
              </w:rPr>
            </w:pPr>
            <w:r>
              <w:rPr>
                <w:rFonts w:hint="default" w:ascii="Times New Roman" w:hAnsi="Times New Roman" w:eastAsia="Segoe UI" w:cs="Times New Roman"/>
                <w:b w:val="0"/>
                <w:bCs w:val="0"/>
                <w:i w:val="0"/>
                <w:iCs w:val="0"/>
                <w:caps w:val="0"/>
                <w:color w:val="1F2328"/>
                <w:spacing w:val="0"/>
                <w:sz w:val="24"/>
                <w:szCs w:val="24"/>
                <w:shd w:val="clear" w:fill="FFFFFF"/>
              </w:rPr>
              <w:t>To configure MFA on your mobile device, download the Authenticator app, scan the QR code provided in the IT portal, and enter the 6-digit verification code.</w:t>
            </w:r>
          </w:p>
        </w:tc>
        <w:tc>
          <w:tcPr>
            <w:tcW w:w="1890" w:type="dxa"/>
          </w:tcPr>
          <w:p w14:paraId="6C563EFB">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Procedure</w:t>
            </w:r>
          </w:p>
        </w:tc>
        <w:tc>
          <w:tcPr>
            <w:tcW w:w="4440" w:type="dxa"/>
          </w:tcPr>
          <w:p w14:paraId="4A889524">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This is a step by step instructions describing how to confirm MFA on mobile device etc</w:t>
            </w:r>
          </w:p>
        </w:tc>
      </w:tr>
      <w:tr w14:paraId="5AF3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5" w:type="dxa"/>
          </w:tcPr>
          <w:p w14:paraId="7863D633">
            <w:pPr>
              <w:widowControl w:val="0"/>
              <w:bidi w:val="0"/>
              <w:jc w:val="both"/>
              <w:rPr>
                <w:rFonts w:hint="default" w:ascii="Times New Roman" w:hAnsi="Times New Roman" w:cs="Times New Roman"/>
                <w:b w:val="0"/>
                <w:bCs w:val="0"/>
                <w:sz w:val="24"/>
                <w:szCs w:val="24"/>
                <w:vertAlign w:val="baseline"/>
              </w:rPr>
            </w:pPr>
            <w:r>
              <w:rPr>
                <w:rFonts w:hint="default" w:ascii="Times New Roman" w:hAnsi="Times New Roman" w:eastAsia="Segoe UI" w:cs="Times New Roman"/>
                <w:b w:val="0"/>
                <w:bCs w:val="0"/>
                <w:i w:val="0"/>
                <w:iCs w:val="0"/>
                <w:caps w:val="0"/>
                <w:color w:val="1F2328"/>
                <w:spacing w:val="0"/>
                <w:sz w:val="24"/>
                <w:szCs w:val="24"/>
                <w:shd w:val="clear" w:fill="FFFFFF"/>
              </w:rPr>
              <w:t>It is recommended that developers use parameterized queries to prevent SQL injection vulnerabilities.</w:t>
            </w:r>
          </w:p>
        </w:tc>
        <w:tc>
          <w:tcPr>
            <w:tcW w:w="1890" w:type="dxa"/>
          </w:tcPr>
          <w:p w14:paraId="028B303C">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Guidelines</w:t>
            </w:r>
          </w:p>
        </w:tc>
        <w:tc>
          <w:tcPr>
            <w:tcW w:w="4440" w:type="dxa"/>
          </w:tcPr>
          <w:p w14:paraId="411B328C">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It provides a security practice</w:t>
            </w:r>
          </w:p>
        </w:tc>
      </w:tr>
      <w:tr w14:paraId="179B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5" w:type="dxa"/>
          </w:tcPr>
          <w:p w14:paraId="45A486B9">
            <w:pPr>
              <w:widowControl w:val="0"/>
              <w:bidi w:val="0"/>
              <w:jc w:val="both"/>
              <w:rPr>
                <w:rFonts w:hint="default" w:ascii="Times New Roman" w:hAnsi="Times New Roman" w:cs="Times New Roman"/>
                <w:b w:val="0"/>
                <w:bCs w:val="0"/>
                <w:sz w:val="24"/>
                <w:szCs w:val="24"/>
                <w:vertAlign w:val="baseline"/>
              </w:rPr>
            </w:pPr>
            <w:r>
              <w:rPr>
                <w:rFonts w:hint="default" w:ascii="Times New Roman" w:hAnsi="Times New Roman" w:eastAsia="Segoe UI" w:cs="Times New Roman"/>
                <w:b w:val="0"/>
                <w:bCs w:val="0"/>
                <w:i w:val="0"/>
                <w:iCs w:val="0"/>
                <w:caps w:val="0"/>
                <w:color w:val="1F2328"/>
                <w:spacing w:val="0"/>
                <w:sz w:val="24"/>
                <w:szCs w:val="24"/>
                <w:shd w:val="clear" w:fill="FFFFFF"/>
              </w:rPr>
              <w:t>NexusTech is committed to protecting the confidentiality, integrity, and availability of all client data.</w:t>
            </w:r>
          </w:p>
        </w:tc>
        <w:tc>
          <w:tcPr>
            <w:tcW w:w="1890" w:type="dxa"/>
          </w:tcPr>
          <w:p w14:paraId="0570E754">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Policy</w:t>
            </w:r>
          </w:p>
        </w:tc>
        <w:tc>
          <w:tcPr>
            <w:tcW w:w="4440" w:type="dxa"/>
          </w:tcPr>
          <w:p w14:paraId="0A618960">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The organization show high level of commitment to protecting client information</w:t>
            </w:r>
          </w:p>
        </w:tc>
      </w:tr>
      <w:tr w14:paraId="7F90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5" w:type="dxa"/>
          </w:tcPr>
          <w:p w14:paraId="0CB9360B">
            <w:pPr>
              <w:widowControl w:val="0"/>
              <w:bidi w:val="0"/>
              <w:jc w:val="both"/>
              <w:rPr>
                <w:rFonts w:hint="default" w:ascii="Times New Roman" w:hAnsi="Times New Roman" w:cs="Times New Roman"/>
                <w:b w:val="0"/>
                <w:bCs w:val="0"/>
                <w:sz w:val="24"/>
                <w:szCs w:val="24"/>
                <w:vertAlign w:val="baseline"/>
              </w:rPr>
            </w:pPr>
            <w:r>
              <w:rPr>
                <w:rFonts w:hint="default" w:ascii="Times New Roman" w:hAnsi="Times New Roman" w:eastAsia="Segoe UI" w:cs="Times New Roman"/>
                <w:b w:val="0"/>
                <w:bCs w:val="0"/>
                <w:i w:val="0"/>
                <w:iCs w:val="0"/>
                <w:caps w:val="0"/>
                <w:color w:val="1F2328"/>
                <w:spacing w:val="0"/>
                <w:sz w:val="24"/>
                <w:szCs w:val="24"/>
                <w:shd w:val="clear" w:fill="FFFFFF"/>
              </w:rPr>
              <w:t>All corporate laptops must have full-disk encryption enabled using BitLocker (Windows) or FileVault (macOS).</w:t>
            </w:r>
          </w:p>
        </w:tc>
        <w:tc>
          <w:tcPr>
            <w:tcW w:w="1890" w:type="dxa"/>
          </w:tcPr>
          <w:p w14:paraId="1A797F8C">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Standard</w:t>
            </w:r>
          </w:p>
        </w:tc>
        <w:tc>
          <w:tcPr>
            <w:tcW w:w="4440" w:type="dxa"/>
          </w:tcPr>
          <w:p w14:paraId="6456DA42">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This show that it is a mandatory control </w:t>
            </w:r>
          </w:p>
        </w:tc>
      </w:tr>
      <w:tr w14:paraId="2F006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5" w:type="dxa"/>
          </w:tcPr>
          <w:p w14:paraId="7E4789B4">
            <w:pPr>
              <w:widowControl w:val="0"/>
              <w:bidi w:val="0"/>
              <w:jc w:val="both"/>
              <w:rPr>
                <w:rFonts w:hint="default" w:ascii="Times New Roman" w:hAnsi="Times New Roman" w:cs="Times New Roman"/>
                <w:b w:val="0"/>
                <w:bCs w:val="0"/>
                <w:sz w:val="24"/>
                <w:szCs w:val="24"/>
                <w:vertAlign w:val="baseline"/>
              </w:rPr>
            </w:pPr>
            <w:r>
              <w:rPr>
                <w:rFonts w:hint="default" w:ascii="Times New Roman" w:hAnsi="Times New Roman" w:eastAsia="Segoe UI" w:cs="Times New Roman"/>
                <w:b w:val="0"/>
                <w:bCs w:val="0"/>
                <w:i w:val="0"/>
                <w:iCs w:val="0"/>
                <w:caps w:val="0"/>
                <w:color w:val="1F2328"/>
                <w:spacing w:val="0"/>
                <w:sz w:val="24"/>
                <w:szCs w:val="24"/>
                <w:shd w:val="clear" w:fill="FFFFFF"/>
              </w:rPr>
              <w:t>Employees should avoid connecting to public, unsecured Wi-Fi networks when traveling.</w:t>
            </w:r>
          </w:p>
        </w:tc>
        <w:tc>
          <w:tcPr>
            <w:tcW w:w="1890" w:type="dxa"/>
          </w:tcPr>
          <w:p w14:paraId="77485FCA">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Guideline</w:t>
            </w:r>
          </w:p>
        </w:tc>
        <w:tc>
          <w:tcPr>
            <w:tcW w:w="4440" w:type="dxa"/>
          </w:tcPr>
          <w:p w14:paraId="52573101">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This show recommendation and best practice</w:t>
            </w:r>
          </w:p>
        </w:tc>
      </w:tr>
      <w:tr w14:paraId="399D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5" w:type="dxa"/>
          </w:tcPr>
          <w:p w14:paraId="6574CFC7">
            <w:pPr>
              <w:widowControl w:val="0"/>
              <w:bidi w:val="0"/>
              <w:jc w:val="both"/>
              <w:rPr>
                <w:rFonts w:hint="default" w:ascii="Times New Roman" w:hAnsi="Times New Roman" w:cs="Times New Roman"/>
                <w:b w:val="0"/>
                <w:bCs w:val="0"/>
                <w:sz w:val="24"/>
                <w:szCs w:val="24"/>
                <w:vertAlign w:val="baseline"/>
              </w:rPr>
            </w:pPr>
            <w:r>
              <w:rPr>
                <w:rFonts w:hint="default" w:ascii="Times New Roman" w:hAnsi="Times New Roman" w:eastAsia="Segoe UI" w:cs="Times New Roman"/>
                <w:b w:val="0"/>
                <w:bCs w:val="0"/>
                <w:i w:val="0"/>
                <w:iCs w:val="0"/>
                <w:caps w:val="0"/>
                <w:color w:val="1F2328"/>
                <w:spacing w:val="0"/>
                <w:sz w:val="24"/>
                <w:szCs w:val="24"/>
                <w:shd w:val="clear" w:fill="FFFFFF"/>
              </w:rPr>
              <w:t>In the event of a suspected security breach, employees must immediately contact the IT Helpdesk at extension 5555.</w:t>
            </w:r>
          </w:p>
        </w:tc>
        <w:tc>
          <w:tcPr>
            <w:tcW w:w="1890" w:type="dxa"/>
          </w:tcPr>
          <w:p w14:paraId="2E82A8FE">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Procedures</w:t>
            </w:r>
          </w:p>
        </w:tc>
        <w:tc>
          <w:tcPr>
            <w:tcW w:w="4440" w:type="dxa"/>
          </w:tcPr>
          <w:p w14:paraId="3C89E34F">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It is set of action that should be taken or follow during a security incident</w:t>
            </w:r>
          </w:p>
        </w:tc>
      </w:tr>
      <w:tr w14:paraId="3BB0B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5" w:type="dxa"/>
          </w:tcPr>
          <w:p w14:paraId="08EC14A8">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eastAsia="Segoe UI" w:cs="Times New Roman"/>
                <w:b w:val="0"/>
                <w:bCs w:val="0"/>
                <w:i w:val="0"/>
                <w:iCs w:val="0"/>
                <w:caps w:val="0"/>
                <w:color w:val="1F2328"/>
                <w:spacing w:val="0"/>
                <w:sz w:val="24"/>
                <w:szCs w:val="24"/>
                <w:shd w:val="clear" w:fill="FFFFFF"/>
              </w:rPr>
              <w:t>Passwords must be a minimum of 14 characters in length and contain at least one uppercase letter, one lowercase letter, one number, and one special character.</w:t>
            </w:r>
          </w:p>
        </w:tc>
        <w:tc>
          <w:tcPr>
            <w:tcW w:w="1890" w:type="dxa"/>
          </w:tcPr>
          <w:p w14:paraId="04860D68">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Standard</w:t>
            </w:r>
          </w:p>
        </w:tc>
        <w:tc>
          <w:tcPr>
            <w:tcW w:w="4440" w:type="dxa"/>
          </w:tcPr>
          <w:p w14:paraId="6FE11348">
            <w:pPr>
              <w:widowControl w:val="0"/>
              <w:bidi w:val="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It show measurable and enforceable requirements</w:t>
            </w:r>
          </w:p>
        </w:tc>
      </w:tr>
    </w:tbl>
    <w:p w14:paraId="6AB76E0B">
      <w:pPr>
        <w:bidi w:val="0"/>
        <w:rPr>
          <w:rFonts w:hint="default" w:ascii="Times New Roman" w:hAnsi="Times New Roman" w:cs="Times New Roman"/>
          <w:b/>
          <w:bCs/>
          <w:sz w:val="28"/>
          <w:szCs w:val="28"/>
        </w:rPr>
      </w:pPr>
    </w:p>
    <w:p w14:paraId="36E69C89">
      <w:p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Task 2</w:t>
      </w:r>
    </w:p>
    <w:p w14:paraId="3ABE0A6A">
      <w:pPr>
        <w:numPr>
          <w:ilvl w:val="0"/>
          <w:numId w:val="2"/>
        </w:numPr>
        <w:bidi w:val="0"/>
        <w:jc w:val="left"/>
        <w:rPr>
          <w:rFonts w:hint="default" w:ascii="Times New Roman" w:hAnsi="Times New Roman" w:cs="Times New Roman"/>
          <w:sz w:val="24"/>
          <w:szCs w:val="24"/>
        </w:rPr>
      </w:pPr>
      <w:r>
        <w:rPr>
          <w:rFonts w:hint="default" w:ascii="Times New Roman" w:hAnsi="Times New Roman" w:cs="Times New Roman"/>
          <w:sz w:val="24"/>
          <w:szCs w:val="24"/>
        </w:rPr>
        <w:t>Completed Acceptable Use Policy: A fully drafted AUP document using the provided template, demonstrating the best practices of policy writing (clear language, concise, focus on "what").</w:t>
      </w:r>
    </w:p>
    <w:p w14:paraId="13966474">
      <w:pPr>
        <w:keepNext w:val="0"/>
        <w:keepLines w:val="0"/>
        <w:widowControl/>
        <w:suppressLineNumbers w:val="0"/>
        <w:shd w:val="clear" w:fill="FFFFFF"/>
        <w:ind w:left="0" w:firstLine="0"/>
        <w:jc w:val="left"/>
        <w:rPr>
          <w:rFonts w:hint="default" w:ascii="Times New Roman" w:hAnsi="Times New Roman" w:eastAsia="Segoe UI" w:cs="Times New Roman"/>
          <w:b/>
          <w:bCs/>
          <w:i w:val="0"/>
          <w:iCs w:val="0"/>
          <w:caps w:val="0"/>
          <w:color w:val="1F2328"/>
          <w:spacing w:val="0"/>
          <w:sz w:val="24"/>
          <w:szCs w:val="24"/>
          <w:lang w:val="en-US"/>
        </w:rPr>
      </w:pPr>
      <w:r>
        <w:rPr>
          <w:rFonts w:hint="default" w:ascii="Times New Roman" w:hAnsi="Times New Roman" w:eastAsia="Segoe UI" w:cs="Times New Roman"/>
          <w:b/>
          <w:bCs/>
          <w:i w:val="0"/>
          <w:iCs w:val="0"/>
          <w:caps w:val="0"/>
          <w:color w:val="1F2328"/>
          <w:spacing w:val="0"/>
          <w:sz w:val="24"/>
          <w:szCs w:val="24"/>
          <w:lang w:val="en-US"/>
        </w:rPr>
        <w:t>ANSWER</w:t>
      </w:r>
    </w:p>
    <w:p w14:paraId="714F0C28">
      <w:pPr>
        <w:keepNext w:val="0"/>
        <w:keepLines w:val="0"/>
        <w:widowControl/>
        <w:suppressLineNumbers w:val="0"/>
        <w:shd w:val="clear" w:fill="FFFFFF"/>
        <w:ind w:left="0" w:firstLine="0"/>
        <w:jc w:val="left"/>
        <w:rPr>
          <w:rFonts w:hint="default" w:ascii="Segoe UI" w:hAnsi="Segoe UI" w:eastAsia="Segoe UI" w:cs="Segoe UI"/>
          <w:b w:val="0"/>
          <w:bCs w:val="0"/>
          <w:i w:val="0"/>
          <w:iCs w:val="0"/>
          <w:caps w:val="0"/>
          <w:color w:val="1F2328"/>
          <w:spacing w:val="0"/>
          <w:sz w:val="24"/>
          <w:szCs w:val="24"/>
          <w:lang w:val="en-US"/>
        </w:rPr>
      </w:pPr>
    </w:p>
    <w:p w14:paraId="698959CE">
      <w:pPr>
        <w:pStyle w:val="9"/>
        <w:keepNext w:val="0"/>
        <w:keepLines w:val="0"/>
        <w:widowControl/>
        <w:suppressLineNumbers w:val="0"/>
        <w:rPr>
          <w:b/>
          <w:bCs/>
        </w:rPr>
      </w:pPr>
      <w:r>
        <w:rPr>
          <w:b/>
          <w:bCs/>
        </w:rPr>
        <w:t>NexusTech Solutions Acceptable Use Policy</w:t>
      </w:r>
    </w:p>
    <w:p w14:paraId="25482006">
      <w:pPr>
        <w:pStyle w:val="9"/>
        <w:keepNext w:val="0"/>
        <w:keepLines w:val="0"/>
        <w:widowControl/>
        <w:suppressLineNumbers w:val="0"/>
        <w:rPr>
          <w:b/>
          <w:bCs/>
        </w:rPr>
      </w:pPr>
      <w:r>
        <w:rPr>
          <w:b/>
          <w:bCs/>
        </w:rPr>
        <w:t>1. Policy Title and Version Control</w:t>
      </w:r>
    </w:p>
    <w:p w14:paraId="277A4706">
      <w:pPr>
        <w:pStyle w:val="9"/>
        <w:keepNext w:val="0"/>
        <w:keepLines w:val="0"/>
        <w:widowControl/>
        <w:suppressLineNumbers w:val="0"/>
      </w:pPr>
      <w:r>
        <w:rPr>
          <w:b/>
          <w:bCs/>
        </w:rPr>
        <w:t>Title</w:t>
      </w:r>
      <w:r>
        <w:t>: Acceptable Use Policy</w:t>
      </w:r>
    </w:p>
    <w:p w14:paraId="3399217E">
      <w:pPr>
        <w:pStyle w:val="9"/>
        <w:keepNext w:val="0"/>
        <w:keepLines w:val="0"/>
        <w:widowControl/>
        <w:suppressLineNumbers w:val="0"/>
        <w:rPr>
          <w:b w:val="0"/>
          <w:bCs w:val="0"/>
        </w:rPr>
      </w:pPr>
      <w:r>
        <w:rPr>
          <w:b/>
          <w:bCs/>
        </w:rPr>
        <w:t xml:space="preserve">Version: </w:t>
      </w:r>
      <w:r>
        <w:rPr>
          <w:b w:val="0"/>
          <w:bCs w:val="0"/>
        </w:rPr>
        <w:t>1.0</w:t>
      </w:r>
    </w:p>
    <w:p w14:paraId="162BF294">
      <w:pPr>
        <w:pStyle w:val="9"/>
        <w:keepNext w:val="0"/>
        <w:keepLines w:val="0"/>
        <w:widowControl/>
        <w:suppressLineNumbers w:val="0"/>
      </w:pPr>
      <w:r>
        <w:rPr>
          <w:b/>
          <w:bCs/>
        </w:rPr>
        <w:t>Date:</w:t>
      </w:r>
      <w:r>
        <w:t xml:space="preserve"> March 11, 2026</w:t>
      </w:r>
    </w:p>
    <w:p w14:paraId="23EB354D">
      <w:pPr>
        <w:pStyle w:val="9"/>
        <w:keepNext w:val="0"/>
        <w:keepLines w:val="0"/>
        <w:widowControl/>
        <w:suppressLineNumbers w:val="0"/>
        <w:rPr>
          <w:b/>
          <w:bCs/>
        </w:rPr>
      </w:pPr>
      <w:r>
        <w:rPr>
          <w:b/>
          <w:bCs/>
        </w:rPr>
        <w:t>2. Purpose</w:t>
      </w:r>
    </w:p>
    <w:p w14:paraId="17437609">
      <w:pPr>
        <w:pStyle w:val="9"/>
        <w:keepNext w:val="0"/>
        <w:keepLines w:val="0"/>
        <w:widowControl/>
        <w:suppressLineNumbers w:val="0"/>
        <w:jc w:val="both"/>
      </w:pPr>
      <w:r>
        <w:t>The purpose of this policy is to ensure the responsible, ethical, and secure use of NexusTech Solutions’ information systems and technology resources. This policy is designed to protect company information assets, reduce the risk of security incidents, and ensure that technology resources are used in a manner that supports business operations and compliance obligations.</w:t>
      </w:r>
    </w:p>
    <w:p w14:paraId="1A071EB4">
      <w:pPr>
        <w:pStyle w:val="9"/>
        <w:keepNext w:val="0"/>
        <w:keepLines w:val="0"/>
        <w:widowControl/>
        <w:suppressLineNumbers w:val="0"/>
        <w:rPr>
          <w:b/>
          <w:bCs/>
        </w:rPr>
      </w:pPr>
      <w:r>
        <w:rPr>
          <w:b/>
          <w:bCs/>
        </w:rPr>
        <w:t>3. Scope</w:t>
      </w:r>
    </w:p>
    <w:p w14:paraId="5882017F">
      <w:pPr>
        <w:pStyle w:val="9"/>
        <w:keepNext w:val="0"/>
        <w:keepLines w:val="0"/>
        <w:widowControl/>
        <w:suppressLineNumbers w:val="0"/>
        <w:jc w:val="both"/>
      </w:pPr>
      <w:r>
        <w:t>This policy applies to all employees, contractors, consultants, interns, and third-party users who have access to NexusTech Solutions’ information systems or technology resources.</w:t>
      </w:r>
      <w:r>
        <w:rPr>
          <w:rFonts w:hint="default"/>
          <w:lang w:val="en-US"/>
        </w:rPr>
        <w:t xml:space="preserve"> </w:t>
      </w:r>
      <w:r>
        <w:t>It covers all company-owned or managed IT resources including laptops, desktops, mobile devices, servers, networks, cloud services, email systems, and internet access.</w:t>
      </w:r>
    </w:p>
    <w:p w14:paraId="1B7AF99B">
      <w:pPr>
        <w:pStyle w:val="9"/>
        <w:keepNext w:val="0"/>
        <w:keepLines w:val="0"/>
        <w:widowControl/>
        <w:suppressLineNumbers w:val="0"/>
        <w:jc w:val="left"/>
        <w:rPr>
          <w:b/>
          <w:bCs/>
        </w:rPr>
      </w:pPr>
      <w:r>
        <w:rPr>
          <w:b/>
          <w:bCs/>
        </w:rPr>
        <w:t>4. Policy Statements</w:t>
      </w:r>
    </w:p>
    <w:p w14:paraId="33C610BC">
      <w:pPr>
        <w:pStyle w:val="9"/>
        <w:keepNext w:val="0"/>
        <w:keepLines w:val="0"/>
        <w:widowControl/>
        <w:suppressLineNumbers w:val="0"/>
        <w:jc w:val="left"/>
        <w:rPr>
          <w:b/>
          <w:bCs/>
        </w:rPr>
      </w:pPr>
      <w:r>
        <w:rPr>
          <w:b/>
          <w:bCs/>
        </w:rPr>
        <w:t>4.1 Acceptable Use of Company Devices</w:t>
      </w:r>
    </w:p>
    <w:p w14:paraId="5BF53A1D">
      <w:pPr>
        <w:pStyle w:val="9"/>
        <w:keepNext w:val="0"/>
        <w:keepLines w:val="0"/>
        <w:widowControl/>
        <w:suppressLineNumbers w:val="0"/>
        <w:jc w:val="both"/>
      </w:pPr>
      <w:r>
        <w:t>All NexusTech users must use company-provided devices and systems primarily for legitimate business purposes and in a manner that protects the confidentiality, integrity, and availability of company information.</w:t>
      </w:r>
    </w:p>
    <w:p w14:paraId="3D234C09">
      <w:pPr>
        <w:pStyle w:val="9"/>
        <w:keepNext w:val="0"/>
        <w:keepLines w:val="0"/>
        <w:widowControl/>
        <w:suppressLineNumbers w:val="0"/>
        <w:jc w:val="left"/>
        <w:rPr>
          <w:b/>
          <w:bCs/>
        </w:rPr>
      </w:pPr>
      <w:r>
        <w:rPr>
          <w:b/>
          <w:bCs/>
        </w:rPr>
        <w:t>4.2 Unauthorized Software and System Modifications</w:t>
      </w:r>
    </w:p>
    <w:p w14:paraId="6434E8AA">
      <w:pPr>
        <w:pStyle w:val="9"/>
        <w:keepNext w:val="0"/>
        <w:keepLines w:val="0"/>
        <w:widowControl/>
        <w:suppressLineNumbers w:val="0"/>
        <w:jc w:val="left"/>
      </w:pPr>
      <w:r>
        <w:t>Users must not install, download, or use unauthorized software, applications, or tools on company devices without approval from the IT department.</w:t>
      </w:r>
    </w:p>
    <w:p w14:paraId="3C606FB5">
      <w:pPr>
        <w:pStyle w:val="9"/>
        <w:keepNext w:val="0"/>
        <w:keepLines w:val="0"/>
        <w:widowControl/>
        <w:suppressLineNumbers w:val="0"/>
        <w:jc w:val="left"/>
        <w:rPr>
          <w:b/>
          <w:bCs/>
        </w:rPr>
      </w:pPr>
      <w:r>
        <w:rPr>
          <w:b/>
          <w:bCs/>
        </w:rPr>
        <w:t>4.3 Prohibited Activities</w:t>
      </w:r>
    </w:p>
    <w:p w14:paraId="77413B2C">
      <w:pPr>
        <w:pStyle w:val="9"/>
        <w:keepNext w:val="0"/>
        <w:keepLines w:val="0"/>
        <w:widowControl/>
        <w:suppressLineNumbers w:val="0"/>
        <w:jc w:val="both"/>
      </w:pPr>
      <w:r>
        <w:t>Users must not use NexusTech systems or networks to engage in illegal activities, access inappropriate or offensive content, distribute malware, or attempt to bypass security controls.</w:t>
      </w:r>
    </w:p>
    <w:p w14:paraId="36EEB687">
      <w:pPr>
        <w:pStyle w:val="9"/>
        <w:keepNext w:val="0"/>
        <w:keepLines w:val="0"/>
        <w:widowControl/>
        <w:suppressLineNumbers w:val="0"/>
        <w:jc w:val="left"/>
        <w:rPr>
          <w:b/>
          <w:bCs/>
        </w:rPr>
      </w:pPr>
      <w:r>
        <w:rPr>
          <w:b/>
          <w:bCs/>
        </w:rPr>
        <w:t>4.4 Personal Use of Company Resources</w:t>
      </w:r>
    </w:p>
    <w:p w14:paraId="6BB7E815">
      <w:pPr>
        <w:pStyle w:val="9"/>
        <w:keepNext w:val="0"/>
        <w:keepLines w:val="0"/>
        <w:widowControl/>
        <w:suppressLineNumbers w:val="0"/>
        <w:jc w:val="both"/>
      </w:pPr>
      <w:r>
        <w:t>Limited personal use of company devices and internet access is permitted provided it does not interfere with work responsibilities, violate company policies, or compromise the security of company systems.</w:t>
      </w:r>
    </w:p>
    <w:p w14:paraId="2D1018D6">
      <w:pPr>
        <w:pStyle w:val="9"/>
        <w:keepNext w:val="0"/>
        <w:keepLines w:val="0"/>
        <w:widowControl/>
        <w:suppressLineNumbers w:val="0"/>
        <w:jc w:val="left"/>
        <w:rPr>
          <w:b/>
          <w:bCs/>
        </w:rPr>
      </w:pPr>
      <w:r>
        <w:rPr>
          <w:b/>
          <w:bCs/>
        </w:rPr>
        <w:t>4.5 Protection of Company Systems</w:t>
      </w:r>
    </w:p>
    <w:p w14:paraId="35853BD6">
      <w:pPr>
        <w:pStyle w:val="9"/>
        <w:keepNext w:val="0"/>
        <w:keepLines w:val="0"/>
        <w:widowControl/>
        <w:suppressLineNumbers w:val="0"/>
        <w:jc w:val="both"/>
      </w:pPr>
      <w:r>
        <w:t>Users must not intentionally introduce malicious software, attempt unauthorized access to systems, or misuse company resources in ways that could harm NexusTech’s systems, clients, or reputation.</w:t>
      </w:r>
    </w:p>
    <w:p w14:paraId="6F8B41B3">
      <w:pPr>
        <w:pStyle w:val="9"/>
        <w:keepNext w:val="0"/>
        <w:keepLines w:val="0"/>
        <w:widowControl/>
        <w:suppressLineNumbers w:val="0"/>
        <w:jc w:val="left"/>
        <w:rPr>
          <w:b/>
          <w:bCs/>
        </w:rPr>
      </w:pPr>
      <w:r>
        <w:rPr>
          <w:b/>
          <w:bCs/>
        </w:rPr>
        <w:t>5. Roles and Responsibilities</w:t>
      </w:r>
    </w:p>
    <w:p w14:paraId="5DE27E41">
      <w:pPr>
        <w:pStyle w:val="9"/>
        <w:keepNext w:val="0"/>
        <w:keepLines w:val="0"/>
        <w:widowControl/>
        <w:suppressLineNumbers w:val="0"/>
        <w:jc w:val="left"/>
        <w:rPr>
          <w:b/>
          <w:bCs/>
        </w:rPr>
      </w:pPr>
      <w:r>
        <w:rPr>
          <w:b/>
          <w:bCs/>
        </w:rPr>
        <w:t>Users</w:t>
      </w:r>
    </w:p>
    <w:p w14:paraId="642F2957">
      <w:pPr>
        <w:pStyle w:val="9"/>
        <w:keepNext w:val="0"/>
        <w:keepLines w:val="0"/>
        <w:widowControl/>
        <w:suppressLineNumbers w:val="0"/>
        <w:jc w:val="left"/>
      </w:pPr>
      <w:r>
        <w:t>All users are responsible for understanding and complying with this policy and using company technology resources responsibly and securely.</w:t>
      </w:r>
    </w:p>
    <w:p w14:paraId="203EDA21">
      <w:pPr>
        <w:pStyle w:val="9"/>
        <w:keepNext w:val="0"/>
        <w:keepLines w:val="0"/>
        <w:widowControl/>
        <w:suppressLineNumbers w:val="0"/>
        <w:jc w:val="left"/>
        <w:rPr>
          <w:b/>
          <w:bCs/>
        </w:rPr>
      </w:pPr>
      <w:r>
        <w:rPr>
          <w:b/>
          <w:bCs/>
        </w:rPr>
        <w:t>IT and Security Team</w:t>
      </w:r>
    </w:p>
    <w:p w14:paraId="669B5E68">
      <w:pPr>
        <w:pStyle w:val="9"/>
        <w:keepNext w:val="0"/>
        <w:keepLines w:val="0"/>
        <w:widowControl/>
        <w:suppressLineNumbers w:val="0"/>
        <w:jc w:val="left"/>
      </w:pPr>
      <w:r>
        <w:t>The IT and Security team is responsible for monitoring system usage, implementing security controls, and ensuring that the policy is enforced across the organization.</w:t>
      </w:r>
    </w:p>
    <w:p w14:paraId="5EC766C3">
      <w:pPr>
        <w:pStyle w:val="9"/>
        <w:keepNext w:val="0"/>
        <w:keepLines w:val="0"/>
        <w:widowControl/>
        <w:suppressLineNumbers w:val="0"/>
        <w:jc w:val="left"/>
        <w:rPr>
          <w:b/>
          <w:bCs/>
        </w:rPr>
      </w:pPr>
      <w:r>
        <w:rPr>
          <w:b/>
          <w:bCs/>
        </w:rPr>
        <w:t>Human Resources</w:t>
      </w:r>
    </w:p>
    <w:p w14:paraId="3DD6A67E">
      <w:pPr>
        <w:pStyle w:val="9"/>
        <w:keepNext w:val="0"/>
        <w:keepLines w:val="0"/>
        <w:widowControl/>
        <w:suppressLineNumbers w:val="0"/>
        <w:jc w:val="left"/>
      </w:pPr>
      <w:r>
        <w:t>Human Resources is responsible for communicating this policy to employees and supporting disciplinary actions when violations occur.</w:t>
      </w:r>
    </w:p>
    <w:p w14:paraId="7F5FF2D6">
      <w:pPr>
        <w:pStyle w:val="9"/>
        <w:keepNext w:val="0"/>
        <w:keepLines w:val="0"/>
        <w:widowControl/>
        <w:suppressLineNumbers w:val="0"/>
        <w:jc w:val="left"/>
        <w:rPr>
          <w:b/>
          <w:bCs/>
        </w:rPr>
      </w:pPr>
      <w:r>
        <w:rPr>
          <w:b/>
          <w:bCs/>
        </w:rPr>
        <w:t>6. Compliance and Enforcement</w:t>
      </w:r>
    </w:p>
    <w:p w14:paraId="720A42AE">
      <w:pPr>
        <w:pStyle w:val="9"/>
        <w:keepNext w:val="0"/>
        <w:keepLines w:val="0"/>
        <w:widowControl/>
        <w:suppressLineNumbers w:val="0"/>
        <w:jc w:val="both"/>
      </w:pPr>
      <w:r>
        <w:t>Failure to comply with this policy may result in disciplinary action, which may include suspension of system access, formal warnings, termination of employment, or legal action depending on the severity of the violation.</w:t>
      </w:r>
    </w:p>
    <w:p w14:paraId="2C7962C6">
      <w:pPr>
        <w:pStyle w:val="9"/>
        <w:keepNext w:val="0"/>
        <w:keepLines w:val="0"/>
        <w:widowControl/>
        <w:suppressLineNumbers w:val="0"/>
        <w:jc w:val="left"/>
        <w:rPr>
          <w:b/>
          <w:bCs/>
        </w:rPr>
      </w:pPr>
      <w:r>
        <w:rPr>
          <w:b/>
          <w:bCs/>
        </w:rPr>
        <w:t>7. Approval Information</w:t>
      </w:r>
    </w:p>
    <w:p w14:paraId="223A6009">
      <w:pPr>
        <w:pStyle w:val="9"/>
        <w:keepNext w:val="0"/>
        <w:keepLines w:val="0"/>
        <w:widowControl/>
        <w:suppressLineNumbers w:val="0"/>
        <w:jc w:val="left"/>
      </w:pPr>
      <w:r>
        <w:rPr>
          <w:b/>
          <w:bCs/>
        </w:rPr>
        <w:t>Approved By:</w:t>
      </w:r>
      <w:r>
        <w:t xml:space="preserve"> Marcus Vance, CEO</w:t>
      </w:r>
    </w:p>
    <w:p w14:paraId="6645BED1">
      <w:pPr>
        <w:pStyle w:val="9"/>
        <w:keepNext w:val="0"/>
        <w:keepLines w:val="0"/>
        <w:widowControl/>
        <w:suppressLineNumbers w:val="0"/>
        <w:jc w:val="left"/>
      </w:pPr>
      <w:r>
        <w:rPr>
          <w:b/>
          <w:bCs/>
        </w:rPr>
        <w:t>Approval Date</w:t>
      </w:r>
      <w:r>
        <w:t>: March 11, 2026</w:t>
      </w:r>
    </w:p>
    <w:p w14:paraId="749283FD">
      <w:pPr>
        <w:bidi w:val="0"/>
        <w:jc w:val="left"/>
        <w:rPr>
          <w:rFonts w:hint="default" w:ascii="Times New Roman" w:hAnsi="Times New Roman" w:cs="Times New Roman"/>
          <w:b/>
          <w:bCs/>
          <w:sz w:val="28"/>
          <w:szCs w:val="28"/>
        </w:rPr>
      </w:pPr>
    </w:p>
    <w:p w14:paraId="4D878899">
      <w:pPr>
        <w:bidi w:val="0"/>
        <w:rPr>
          <w:rFonts w:hint="default" w:ascii="Times New Roman" w:hAnsi="Times New Roman" w:cs="Times New Roman"/>
          <w:sz w:val="28"/>
          <w:szCs w:val="28"/>
        </w:rPr>
      </w:pPr>
      <w:r>
        <w:rPr>
          <w:rFonts w:hint="default" w:ascii="Times New Roman" w:hAnsi="Times New Roman" w:cs="Times New Roman"/>
          <w:b/>
          <w:bCs/>
          <w:sz w:val="28"/>
          <w:szCs w:val="28"/>
          <w:lang w:val="en-US"/>
        </w:rPr>
        <w:t>TASK 3</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"https://github.com/icdfa/grc-engineering-labs/blob/master/phase1/grc102/week6/LAB_INSTRUCTIONS.md" \l "your-deliverables-for-task-3"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fldChar w:fldCharType="end"/>
      </w:r>
    </w:p>
    <w:p w14:paraId="134B1955">
      <w:pPr>
        <w:bidi w:val="0"/>
        <w:rPr>
          <w:rFonts w:hint="default" w:ascii="Times New Roman" w:hAnsi="Times New Roman" w:cs="Times New Roman"/>
          <w:sz w:val="24"/>
          <w:szCs w:val="24"/>
        </w:rPr>
      </w:pPr>
      <w:r>
        <w:rPr>
          <w:rFonts w:hint="default" w:ascii="Times New Roman" w:hAnsi="Times New Roman" w:cs="Times New Roman"/>
          <w:sz w:val="24"/>
          <w:szCs w:val="24"/>
        </w:rPr>
        <w:t>Completed User Access Request Procedure: A fully drafted procedure document using the provided template, demonstrating clear, sequential, and action-oriented instructions.</w:t>
      </w:r>
    </w:p>
    <w:p w14:paraId="578E4C13">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ANSWER</w:t>
      </w:r>
    </w:p>
    <w:p w14:paraId="357C334B">
      <w:pPr>
        <w:pStyle w:val="9"/>
        <w:keepNext w:val="0"/>
        <w:keepLines w:val="0"/>
        <w:widowControl/>
        <w:suppressLineNumbers w:val="0"/>
        <w:rPr>
          <w:b/>
          <w:bCs/>
        </w:rPr>
      </w:pPr>
      <w:r>
        <w:rPr>
          <w:b/>
          <w:bCs/>
        </w:rPr>
        <w:t>NexusTech Solutions User Access Request Procedure</w:t>
      </w:r>
    </w:p>
    <w:p w14:paraId="5CF3B55A">
      <w:pPr>
        <w:pStyle w:val="9"/>
        <w:keepNext w:val="0"/>
        <w:keepLines w:val="0"/>
        <w:widowControl/>
        <w:suppressLineNumbers w:val="0"/>
        <w:rPr>
          <w:b/>
          <w:bCs/>
        </w:rPr>
      </w:pPr>
      <w:r>
        <w:rPr>
          <w:b/>
          <w:bCs/>
        </w:rPr>
        <w:t>1. Purpose</w:t>
      </w:r>
    </w:p>
    <w:p w14:paraId="26511254">
      <w:pPr>
        <w:pStyle w:val="9"/>
        <w:keepNext w:val="0"/>
        <w:keepLines w:val="0"/>
        <w:widowControl/>
        <w:suppressLineNumbers w:val="0"/>
        <w:jc w:val="both"/>
      </w:pPr>
      <w:r>
        <w:t>The purpose of this procedure is to establish a consistent and secure process for requesting, approving, creating, and documenting user access to NexusTech Solutions systems. This procedure ensures that access is granted only to authorized individuals based on their job roles and responsibilities.</w:t>
      </w:r>
    </w:p>
    <w:p w14:paraId="710C6801">
      <w:pPr>
        <w:pStyle w:val="9"/>
        <w:keepNext w:val="0"/>
        <w:keepLines w:val="0"/>
        <w:widowControl/>
        <w:suppressLineNumbers w:val="0"/>
        <w:rPr>
          <w:b/>
          <w:bCs/>
        </w:rPr>
      </w:pPr>
      <w:r>
        <w:rPr>
          <w:b/>
          <w:bCs/>
        </w:rPr>
        <w:t>2. Scope</w:t>
      </w:r>
    </w:p>
    <w:p w14:paraId="06E45C0B">
      <w:pPr>
        <w:pStyle w:val="9"/>
        <w:keepNext w:val="0"/>
        <w:keepLines w:val="0"/>
        <w:widowControl/>
        <w:suppressLineNumbers w:val="0"/>
        <w:jc w:val="both"/>
      </w:pPr>
      <w:r>
        <w:t>This procedure applies to all requests for new user access to NexusTech Solutions information systems, including employees, contractors, and third-party users. It is used by the IT Helpdesk and system administrators responsible for provisioning user accounts.</w:t>
      </w:r>
    </w:p>
    <w:p w14:paraId="4C258BD4">
      <w:pPr>
        <w:pStyle w:val="9"/>
        <w:keepNext w:val="0"/>
        <w:keepLines w:val="0"/>
        <w:widowControl/>
        <w:suppressLineNumbers w:val="0"/>
        <w:jc w:val="both"/>
        <w:rPr>
          <w:b/>
          <w:bCs/>
        </w:rPr>
      </w:pPr>
    </w:p>
    <w:p w14:paraId="49BBB7BA">
      <w:pPr>
        <w:pStyle w:val="9"/>
        <w:keepNext w:val="0"/>
        <w:keepLines w:val="0"/>
        <w:widowControl/>
        <w:suppressLineNumbers w:val="0"/>
        <w:jc w:val="both"/>
        <w:rPr>
          <w:b/>
          <w:bCs/>
        </w:rPr>
      </w:pPr>
    </w:p>
    <w:p w14:paraId="71BF26E4">
      <w:pPr>
        <w:pStyle w:val="9"/>
        <w:keepNext w:val="0"/>
        <w:keepLines w:val="0"/>
        <w:widowControl/>
        <w:suppressLineNumbers w:val="0"/>
        <w:jc w:val="both"/>
        <w:rPr>
          <w:b/>
          <w:bCs/>
        </w:rPr>
      </w:pPr>
      <w:r>
        <w:rPr>
          <w:b/>
          <w:bCs/>
        </w:rPr>
        <w:t>3. Prerequisites</w:t>
      </w:r>
    </w:p>
    <w:p w14:paraId="17986018">
      <w:pPr>
        <w:pStyle w:val="9"/>
        <w:keepNext w:val="0"/>
        <w:keepLines w:val="0"/>
        <w:widowControl/>
        <w:suppressLineNumbers w:val="0"/>
      </w:pPr>
      <w:r>
        <w:t>Before performing this procedure, the following requirements must be met:</w:t>
      </w:r>
    </w:p>
    <w:p w14:paraId="4797E317">
      <w:pPr>
        <w:pStyle w:val="9"/>
        <w:keepNext w:val="0"/>
        <w:keepLines w:val="0"/>
        <w:widowControl/>
        <w:numPr>
          <w:ilvl w:val="0"/>
          <w:numId w:val="3"/>
        </w:numPr>
        <w:suppressLineNumbers w:val="0"/>
        <w:ind w:left="420" w:leftChars="0" w:hanging="420" w:firstLineChars="0"/>
      </w:pPr>
      <w:r>
        <w:t>Access to the IT ticketing or service request system.</w:t>
      </w:r>
    </w:p>
    <w:p w14:paraId="0601B06E">
      <w:pPr>
        <w:pStyle w:val="9"/>
        <w:keepNext w:val="0"/>
        <w:keepLines w:val="0"/>
        <w:widowControl/>
        <w:numPr>
          <w:ilvl w:val="0"/>
          <w:numId w:val="3"/>
        </w:numPr>
        <w:suppressLineNumbers w:val="0"/>
        <w:ind w:left="420" w:leftChars="0" w:hanging="420" w:firstLineChars="0"/>
      </w:pPr>
      <w:r>
        <w:t>Authorization to create user accounts in the organization’s identity management system (e.g., Active Directory).</w:t>
      </w:r>
    </w:p>
    <w:p w14:paraId="1F6E4197">
      <w:pPr>
        <w:pStyle w:val="9"/>
        <w:keepNext w:val="0"/>
        <w:keepLines w:val="0"/>
        <w:widowControl/>
        <w:numPr>
          <w:ilvl w:val="0"/>
          <w:numId w:val="3"/>
        </w:numPr>
        <w:suppressLineNumbers w:val="0"/>
        <w:ind w:left="420" w:leftChars="0" w:hanging="420" w:firstLineChars="0"/>
      </w:pPr>
      <w:r>
        <w:t>A completed access request submitted by the employee’s manager or authorized department head.</w:t>
      </w:r>
    </w:p>
    <w:p w14:paraId="7D2112D3">
      <w:pPr>
        <w:pStyle w:val="9"/>
        <w:keepNext w:val="0"/>
        <w:keepLines w:val="0"/>
        <w:widowControl/>
        <w:numPr>
          <w:ilvl w:val="0"/>
          <w:numId w:val="3"/>
        </w:numPr>
        <w:suppressLineNumbers w:val="0"/>
        <w:ind w:left="420" w:leftChars="0" w:hanging="420" w:firstLineChars="0"/>
      </w:pPr>
      <w:r>
        <w:t>Approved access request documentation.</w:t>
      </w:r>
    </w:p>
    <w:p w14:paraId="43572FDF">
      <w:pPr>
        <w:pStyle w:val="9"/>
        <w:keepNext w:val="0"/>
        <w:keepLines w:val="0"/>
        <w:widowControl/>
        <w:suppressLineNumbers w:val="0"/>
        <w:rPr>
          <w:b/>
          <w:bCs/>
        </w:rPr>
      </w:pPr>
      <w:r>
        <w:rPr>
          <w:b/>
          <w:bCs/>
        </w:rPr>
        <w:t>4. Procedure Steps</w:t>
      </w:r>
    </w:p>
    <w:p w14:paraId="3E8C5CD3">
      <w:pPr>
        <w:pStyle w:val="9"/>
        <w:keepNext w:val="0"/>
        <w:keepLines w:val="0"/>
        <w:widowControl/>
        <w:suppressLineNumbers w:val="0"/>
        <w:rPr>
          <w:b/>
          <w:bCs/>
        </w:rPr>
      </w:pPr>
      <w:r>
        <w:rPr>
          <w:b/>
          <w:bCs/>
        </w:rPr>
        <w:t>Step 1: Receiving the Access Request</w:t>
      </w:r>
    </w:p>
    <w:p w14:paraId="5003ED3B">
      <w:pPr>
        <w:pStyle w:val="9"/>
        <w:keepNext w:val="0"/>
        <w:keepLines w:val="0"/>
        <w:widowControl/>
        <w:suppressLineNumbers w:val="0"/>
      </w:pPr>
      <w:r>
        <w:t>The requester must submit a user access request through the official IT ticketing system.</w:t>
      </w:r>
      <w:r>
        <w:rPr>
          <w:rFonts w:hint="default"/>
          <w:lang w:val="en-US"/>
        </w:rPr>
        <w:t xml:space="preserve"> </w:t>
      </w:r>
      <w:r>
        <w:t>The request must include the following information:</w:t>
      </w:r>
    </w:p>
    <w:p w14:paraId="5981B9C7">
      <w:pPr>
        <w:pStyle w:val="9"/>
        <w:keepNext w:val="0"/>
        <w:keepLines w:val="0"/>
        <w:widowControl/>
        <w:numPr>
          <w:ilvl w:val="0"/>
          <w:numId w:val="3"/>
        </w:numPr>
        <w:suppressLineNumbers w:val="0"/>
        <w:tabs>
          <w:tab w:val="clear" w:pos="420"/>
        </w:tabs>
        <w:ind w:left="420" w:leftChars="0" w:right="0" w:rightChars="0" w:hanging="420" w:firstLineChars="0"/>
      </w:pPr>
      <w:r>
        <w:t>User’s full name</w:t>
      </w:r>
    </w:p>
    <w:p w14:paraId="44DD9050">
      <w:pPr>
        <w:pStyle w:val="9"/>
        <w:keepNext w:val="0"/>
        <w:keepLines w:val="0"/>
        <w:widowControl/>
        <w:numPr>
          <w:ilvl w:val="0"/>
          <w:numId w:val="3"/>
        </w:numPr>
        <w:suppressLineNumbers w:val="0"/>
        <w:tabs>
          <w:tab w:val="clear" w:pos="420"/>
        </w:tabs>
        <w:ind w:left="420" w:leftChars="0" w:right="0" w:rightChars="0" w:hanging="420" w:firstLineChars="0"/>
      </w:pPr>
      <w:r>
        <w:t>Job title</w:t>
      </w:r>
    </w:p>
    <w:p w14:paraId="770F0496">
      <w:pPr>
        <w:pStyle w:val="9"/>
        <w:keepNext w:val="0"/>
        <w:keepLines w:val="0"/>
        <w:widowControl/>
        <w:numPr>
          <w:ilvl w:val="0"/>
          <w:numId w:val="3"/>
        </w:numPr>
        <w:suppressLineNumbers w:val="0"/>
        <w:tabs>
          <w:tab w:val="clear" w:pos="420"/>
        </w:tabs>
        <w:ind w:left="420" w:leftChars="0" w:right="0" w:rightChars="0" w:hanging="420" w:firstLineChars="0"/>
      </w:pPr>
      <w:r>
        <w:t>Department</w:t>
      </w:r>
    </w:p>
    <w:p w14:paraId="329FFA22">
      <w:pPr>
        <w:pStyle w:val="9"/>
        <w:keepNext w:val="0"/>
        <w:keepLines w:val="0"/>
        <w:widowControl/>
        <w:numPr>
          <w:ilvl w:val="0"/>
          <w:numId w:val="3"/>
        </w:numPr>
        <w:suppressLineNumbers w:val="0"/>
        <w:tabs>
          <w:tab w:val="clear" w:pos="420"/>
        </w:tabs>
        <w:ind w:left="420" w:leftChars="0" w:right="0" w:rightChars="0" w:hanging="420" w:firstLineChars="0"/>
      </w:pPr>
      <w:r>
        <w:t>Required system access</w:t>
      </w:r>
    </w:p>
    <w:p w14:paraId="788C0763">
      <w:pPr>
        <w:pStyle w:val="9"/>
        <w:keepNext w:val="0"/>
        <w:keepLines w:val="0"/>
        <w:widowControl/>
        <w:numPr>
          <w:ilvl w:val="0"/>
          <w:numId w:val="3"/>
        </w:numPr>
        <w:suppressLineNumbers w:val="0"/>
        <w:tabs>
          <w:tab w:val="clear" w:pos="420"/>
        </w:tabs>
        <w:ind w:left="420" w:leftChars="0" w:right="0" w:rightChars="0" w:hanging="420" w:firstLineChars="0"/>
      </w:pPr>
      <w:r>
        <w:t>Manager’s name</w:t>
      </w:r>
    </w:p>
    <w:p w14:paraId="5F80EBEE">
      <w:pPr>
        <w:pStyle w:val="9"/>
        <w:keepNext w:val="0"/>
        <w:keepLines w:val="0"/>
        <w:widowControl/>
        <w:suppressLineNumbers w:val="0"/>
      </w:pPr>
      <w:r>
        <w:t>The Helpdesk technician reviews the request to ensure all required information is provided.</w:t>
      </w:r>
    </w:p>
    <w:p w14:paraId="62491260">
      <w:pPr>
        <w:pStyle w:val="9"/>
        <w:keepNext w:val="0"/>
        <w:keepLines w:val="0"/>
        <w:widowControl/>
        <w:suppressLineNumbers w:val="0"/>
        <w:rPr>
          <w:b/>
          <w:bCs/>
        </w:rPr>
      </w:pPr>
      <w:r>
        <w:rPr>
          <w:b/>
          <w:bCs/>
        </w:rPr>
        <w:t>Step 2: Verifying Approval</w:t>
      </w:r>
    </w:p>
    <w:p w14:paraId="6D32C3AF">
      <w:pPr>
        <w:pStyle w:val="9"/>
        <w:keepNext w:val="0"/>
        <w:keepLines w:val="0"/>
        <w:widowControl/>
        <w:numPr>
          <w:ilvl w:val="0"/>
          <w:numId w:val="3"/>
        </w:numPr>
        <w:suppressLineNumbers w:val="0"/>
        <w:ind w:left="420" w:leftChars="0" w:hanging="420" w:firstLineChars="0"/>
      </w:pPr>
      <w:r>
        <w:t>Confirm that the request has been approved by the user’s direct manager or department head.</w:t>
      </w:r>
    </w:p>
    <w:p w14:paraId="6DE08B32">
      <w:pPr>
        <w:pStyle w:val="9"/>
        <w:keepNext w:val="0"/>
        <w:keepLines w:val="0"/>
        <w:widowControl/>
        <w:numPr>
          <w:ilvl w:val="0"/>
          <w:numId w:val="3"/>
        </w:numPr>
        <w:suppressLineNumbers w:val="0"/>
        <w:ind w:left="420" w:leftChars="0" w:hanging="420" w:firstLineChars="0"/>
      </w:pPr>
      <w:r>
        <w:t>If required, verify that additional approval from the Information Security team is documented.</w:t>
      </w:r>
    </w:p>
    <w:p w14:paraId="29938AFA">
      <w:pPr>
        <w:pStyle w:val="9"/>
        <w:keepNext w:val="0"/>
        <w:keepLines w:val="0"/>
        <w:widowControl/>
        <w:numPr>
          <w:ilvl w:val="0"/>
          <w:numId w:val="3"/>
        </w:numPr>
        <w:suppressLineNumbers w:val="0"/>
        <w:ind w:left="420" w:leftChars="0" w:hanging="420" w:firstLineChars="0"/>
      </w:pPr>
      <w:r>
        <w:t>If approval is missing or unclear, return the request to the requester for proper authorization.</w:t>
      </w:r>
    </w:p>
    <w:p w14:paraId="6E8286C7">
      <w:pPr>
        <w:pStyle w:val="9"/>
        <w:keepNext w:val="0"/>
        <w:keepLines w:val="0"/>
        <w:widowControl/>
        <w:suppressLineNumbers w:val="0"/>
        <w:rPr>
          <w:b/>
          <w:bCs/>
        </w:rPr>
      </w:pPr>
      <w:r>
        <w:rPr>
          <w:b/>
          <w:bCs/>
        </w:rPr>
        <w:t>Step 3: Creating the User Account</w:t>
      </w:r>
    </w:p>
    <w:p w14:paraId="62B8C472">
      <w:pPr>
        <w:pStyle w:val="9"/>
        <w:keepNext w:val="0"/>
        <w:keepLines w:val="0"/>
        <w:widowControl/>
        <w:numPr>
          <w:ilvl w:val="0"/>
          <w:numId w:val="3"/>
        </w:numPr>
        <w:suppressLineNumbers w:val="0"/>
        <w:ind w:left="420" w:leftChars="0" w:hanging="420" w:firstLineChars="0"/>
      </w:pPr>
      <w:r>
        <w:t>Log in to the identity management system.</w:t>
      </w:r>
    </w:p>
    <w:p w14:paraId="7D90E94D">
      <w:pPr>
        <w:pStyle w:val="9"/>
        <w:keepNext w:val="0"/>
        <w:keepLines w:val="0"/>
        <w:widowControl/>
        <w:numPr>
          <w:ilvl w:val="0"/>
          <w:numId w:val="3"/>
        </w:numPr>
        <w:suppressLineNumbers w:val="0"/>
        <w:ind w:left="420" w:leftChars="0" w:hanging="420" w:firstLineChars="0"/>
      </w:pPr>
      <w:r>
        <w:t>Create a new user account using the employee’s official company email and naming convention.</w:t>
      </w:r>
    </w:p>
    <w:p w14:paraId="01D1DC3F">
      <w:pPr>
        <w:pStyle w:val="9"/>
        <w:keepNext w:val="0"/>
        <w:keepLines w:val="0"/>
        <w:widowControl/>
        <w:numPr>
          <w:ilvl w:val="0"/>
          <w:numId w:val="3"/>
        </w:numPr>
        <w:suppressLineNumbers w:val="0"/>
        <w:ind w:left="420" w:leftChars="0" w:hanging="420" w:firstLineChars="0"/>
      </w:pPr>
      <w:r>
        <w:t>Assign a temporary password that meets the organization’s password requirements.</w:t>
      </w:r>
    </w:p>
    <w:p w14:paraId="4A73E06A">
      <w:pPr>
        <w:pStyle w:val="9"/>
        <w:keepNext w:val="0"/>
        <w:keepLines w:val="0"/>
        <w:widowControl/>
        <w:numPr>
          <w:ilvl w:val="0"/>
          <w:numId w:val="3"/>
        </w:numPr>
        <w:suppressLineNumbers w:val="0"/>
        <w:ind w:left="420" w:leftChars="0" w:hanging="420" w:firstLineChars="0"/>
      </w:pPr>
      <w:r>
        <w:t>Enable security controls such as multi-factor authentication (MFA) where applicable.</w:t>
      </w:r>
    </w:p>
    <w:p w14:paraId="4DAD79F7">
      <w:pPr>
        <w:pStyle w:val="9"/>
        <w:keepNext w:val="0"/>
        <w:keepLines w:val="0"/>
        <w:widowControl/>
        <w:suppressLineNumbers w:val="0"/>
        <w:rPr>
          <w:b/>
          <w:bCs/>
        </w:rPr>
      </w:pPr>
      <w:r>
        <w:rPr>
          <w:b/>
          <w:bCs/>
        </w:rPr>
        <w:t>Step 4: Assigning Permissions</w:t>
      </w:r>
    </w:p>
    <w:p w14:paraId="3CACE1C4">
      <w:pPr>
        <w:pStyle w:val="9"/>
        <w:keepNext w:val="0"/>
        <w:keepLines w:val="0"/>
        <w:widowControl/>
        <w:numPr>
          <w:ilvl w:val="0"/>
          <w:numId w:val="3"/>
        </w:numPr>
        <w:suppressLineNumbers w:val="0"/>
        <w:ind w:left="420" w:leftChars="0" w:hanging="420" w:firstLineChars="0"/>
      </w:pPr>
      <w:r>
        <w:t>Assign system access based on the user’s role and department.</w:t>
      </w:r>
    </w:p>
    <w:p w14:paraId="58523A23">
      <w:pPr>
        <w:pStyle w:val="9"/>
        <w:keepNext w:val="0"/>
        <w:keepLines w:val="0"/>
        <w:widowControl/>
        <w:numPr>
          <w:ilvl w:val="0"/>
          <w:numId w:val="3"/>
        </w:numPr>
        <w:suppressLineNumbers w:val="0"/>
        <w:ind w:left="420" w:leftChars="0" w:hanging="420" w:firstLineChars="0"/>
      </w:pPr>
      <w:r>
        <w:t>Follow the principle of least privilege, granting only the minimum level of access required.</w:t>
      </w:r>
    </w:p>
    <w:p w14:paraId="651CA1DC">
      <w:pPr>
        <w:pStyle w:val="9"/>
        <w:keepNext w:val="0"/>
        <w:keepLines w:val="0"/>
        <w:widowControl/>
        <w:numPr>
          <w:ilvl w:val="0"/>
          <w:numId w:val="3"/>
        </w:numPr>
        <w:suppressLineNumbers w:val="0"/>
        <w:ind w:left="420" w:leftChars="0" w:hanging="420" w:firstLineChars="0"/>
      </w:pPr>
      <w:r>
        <w:t>Add the user to appropriate security groups or roles in the system.</w:t>
      </w:r>
    </w:p>
    <w:p w14:paraId="50A831E0">
      <w:pPr>
        <w:pStyle w:val="9"/>
        <w:keepNext w:val="0"/>
        <w:keepLines w:val="0"/>
        <w:widowControl/>
        <w:suppressLineNumbers w:val="0"/>
        <w:rPr>
          <w:b/>
          <w:bCs/>
        </w:rPr>
      </w:pPr>
      <w:r>
        <w:rPr>
          <w:b/>
          <w:bCs/>
        </w:rPr>
        <w:t>Step 5: Notifying the User or Manager</w:t>
      </w:r>
    </w:p>
    <w:p w14:paraId="2BF2ECDA">
      <w:pPr>
        <w:pStyle w:val="9"/>
        <w:keepNext w:val="0"/>
        <w:keepLines w:val="0"/>
        <w:widowControl/>
        <w:numPr>
          <w:ilvl w:val="0"/>
          <w:numId w:val="3"/>
        </w:numPr>
        <w:suppressLineNumbers w:val="0"/>
        <w:ind w:left="420" w:leftChars="0" w:hanging="420" w:firstLineChars="0"/>
      </w:pPr>
      <w:r>
        <w:t>Send a notification email to the user and their manager confirming that access has been provisioned.</w:t>
      </w:r>
    </w:p>
    <w:p w14:paraId="40CA95F8">
      <w:pPr>
        <w:pStyle w:val="9"/>
        <w:keepNext w:val="0"/>
        <w:keepLines w:val="0"/>
        <w:widowControl/>
        <w:numPr>
          <w:ilvl w:val="0"/>
          <w:numId w:val="3"/>
        </w:numPr>
        <w:suppressLineNumbers w:val="0"/>
        <w:ind w:left="420" w:leftChars="0" w:hanging="420" w:firstLineChars="0"/>
      </w:pPr>
      <w:r>
        <w:t>Provide instructions for first-time login and password change.</w:t>
      </w:r>
    </w:p>
    <w:p w14:paraId="15EE8F02">
      <w:pPr>
        <w:pStyle w:val="9"/>
        <w:keepNext w:val="0"/>
        <w:keepLines w:val="0"/>
        <w:widowControl/>
        <w:numPr>
          <w:ilvl w:val="0"/>
          <w:numId w:val="3"/>
        </w:numPr>
        <w:suppressLineNumbers w:val="0"/>
        <w:ind w:left="420" w:leftChars="0" w:hanging="420" w:firstLineChars="0"/>
      </w:pPr>
      <w:r>
        <w:t>Remind the user to follow the company’s Acceptable Use Policy.</w:t>
      </w:r>
    </w:p>
    <w:p w14:paraId="16692574">
      <w:pPr>
        <w:pStyle w:val="9"/>
        <w:keepNext w:val="0"/>
        <w:keepLines w:val="0"/>
        <w:widowControl/>
        <w:suppressLineNumbers w:val="0"/>
        <w:rPr>
          <w:b/>
          <w:bCs/>
        </w:rPr>
      </w:pPr>
      <w:r>
        <w:rPr>
          <w:b/>
          <w:bCs/>
        </w:rPr>
        <w:t>Step 6: Documenting the Action</w:t>
      </w:r>
    </w:p>
    <w:p w14:paraId="1EDD545F">
      <w:pPr>
        <w:pStyle w:val="9"/>
        <w:keepNext w:val="0"/>
        <w:keepLines w:val="0"/>
        <w:widowControl/>
        <w:numPr>
          <w:ilvl w:val="0"/>
          <w:numId w:val="3"/>
        </w:numPr>
        <w:suppressLineNumbers w:val="0"/>
        <w:ind w:left="420" w:leftChars="0" w:hanging="420" w:firstLineChars="0"/>
      </w:pPr>
      <w:r>
        <w:t>Record all actions taken in the IT ticketing system.</w:t>
      </w:r>
    </w:p>
    <w:p w14:paraId="1D08DA05">
      <w:pPr>
        <w:pStyle w:val="9"/>
        <w:keepNext w:val="0"/>
        <w:keepLines w:val="0"/>
        <w:widowControl/>
        <w:numPr>
          <w:ilvl w:val="0"/>
          <w:numId w:val="3"/>
        </w:numPr>
        <w:suppressLineNumbers w:val="0"/>
        <w:ind w:left="420" w:leftChars="0" w:hanging="420" w:firstLineChars="0"/>
      </w:pPr>
      <w:r>
        <w:t>Attach evidence of approval and the systems provisioned.</w:t>
      </w:r>
    </w:p>
    <w:p w14:paraId="5F24FC22">
      <w:pPr>
        <w:pStyle w:val="9"/>
        <w:keepNext w:val="0"/>
        <w:keepLines w:val="0"/>
        <w:widowControl/>
        <w:numPr>
          <w:ilvl w:val="0"/>
          <w:numId w:val="3"/>
        </w:numPr>
        <w:suppressLineNumbers w:val="0"/>
        <w:ind w:left="420" w:leftChars="0" w:hanging="420" w:firstLineChars="0"/>
      </w:pPr>
      <w:r>
        <w:t>Mark the request as completed and close the ticket.</w:t>
      </w:r>
    </w:p>
    <w:p w14:paraId="59788349">
      <w:pPr>
        <w:pStyle w:val="9"/>
        <w:keepNext w:val="0"/>
        <w:keepLines w:val="0"/>
        <w:widowControl/>
        <w:suppressLineNumbers w:val="0"/>
        <w:rPr>
          <w:b/>
          <w:bCs/>
        </w:rPr>
      </w:pPr>
      <w:r>
        <w:rPr>
          <w:b/>
          <w:bCs/>
        </w:rPr>
        <w:t>5. Exceptions</w:t>
      </w:r>
    </w:p>
    <w:p w14:paraId="28BBD216">
      <w:pPr>
        <w:pStyle w:val="9"/>
        <w:keepNext w:val="0"/>
        <w:keepLines w:val="0"/>
        <w:widowControl/>
        <w:suppressLineNumbers w:val="0"/>
      </w:pPr>
      <w:r>
        <w:t>If a step in this procedure cannot be completed due to missing information, system issues, or lack of approval, the request must be placed on hold and returned to the requester for clarification.</w:t>
      </w:r>
    </w:p>
    <w:p w14:paraId="2117A56D">
      <w:pPr>
        <w:pStyle w:val="9"/>
        <w:keepNext w:val="0"/>
        <w:keepLines w:val="0"/>
        <w:widowControl/>
        <w:suppressLineNumbers w:val="0"/>
      </w:pPr>
      <w:r>
        <w:t>Emergency access requests must be approved by the IT Manager or Information Security Manager before access is granted. Emergency access must be reviewed and documented after the request is completed.</w:t>
      </w:r>
    </w:p>
    <w:p w14:paraId="055E0B40">
      <w:pPr>
        <w:bidi w:val="0"/>
        <w:rPr>
          <w:rFonts w:hint="default" w:ascii="Times New Roman" w:hAnsi="Times New Roman" w:cs="Times New Roman"/>
          <w:b w:val="0"/>
          <w:bCs w:val="0"/>
          <w:sz w:val="24"/>
          <w:szCs w:val="24"/>
          <w:lang w:val="en-US"/>
        </w:rPr>
      </w:pPr>
    </w:p>
    <w:p w14:paraId="32155864">
      <w:pPr>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Task 4</w:t>
      </w:r>
    </w:p>
    <w:p w14:paraId="4B6A8B2D">
      <w:pPr>
        <w:numPr>
          <w:ilvl w:val="0"/>
          <w:numId w:val="4"/>
        </w:num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"https://github.com/icdfa/grc-engineering-labs/blob/master/phase1/grc102/week6/LAB_INSTRUCTIONS.md" \l "your-deliverables-for-task-4"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rPr>
        <w:t>Communication and Training Plan: Create a structured plan (can be a table or bulleted list) that includes:</w:t>
      </w:r>
    </w:p>
    <w:p w14:paraId="5F6E81EC">
      <w:pPr>
        <w:numPr>
          <w:ilvl w:val="0"/>
          <w:numId w:val="5"/>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Target Audiences: Identify at least two distinct groups (e.g., General Employees, IT Staff, Management).</w:t>
      </w:r>
    </w:p>
    <w:p w14:paraId="6FD7C54E">
      <w:pPr>
        <w:numPr>
          <w:ilvl w:val="0"/>
          <w:numId w:val="5"/>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Key Messages: What are the most important takeaways for each group?</w:t>
      </w:r>
    </w:p>
    <w:p w14:paraId="72314537">
      <w:pPr>
        <w:numPr>
          <w:ilvl w:val="0"/>
          <w:numId w:val="5"/>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Communication Channels: How will you deliver the message (e.g., All-hands meeting, email, intranet, mandatory training module)?</w:t>
      </w:r>
    </w:p>
    <w:p w14:paraId="688F67F8">
      <w:pPr>
        <w:numPr>
          <w:ilvl w:val="0"/>
          <w:numId w:val="5"/>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Timeline: A brief schedule of when these communications will occur (e.g., Week 1: Announcement, Week 2: Training rollout).</w:t>
      </w:r>
    </w:p>
    <w:p w14:paraId="5C7D4979">
      <w:pPr>
        <w:numPr>
          <w:ilvl w:val="0"/>
          <w:numId w:val="5"/>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Acknowledgment Mechanism: How will you track that employees have read and understood the policy?</w:t>
      </w:r>
    </w:p>
    <w:p w14:paraId="097B036A">
      <w:pPr>
        <w:bidi w:val="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ANSWER</w:t>
      </w:r>
    </w:p>
    <w:tbl>
      <w:tblPr>
        <w:tblStyle w:val="11"/>
        <w:tblW w:w="11235" w:type="dxa"/>
        <w:tblInd w:w="-13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395"/>
        <w:gridCol w:w="3075"/>
        <w:gridCol w:w="2263"/>
        <w:gridCol w:w="2117"/>
        <w:gridCol w:w="2385"/>
      </w:tblGrid>
      <w:tr w14:paraId="2B9B5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95" w:type="dxa"/>
          </w:tcPr>
          <w:p w14:paraId="6D09FE1F">
            <w:pPr>
              <w:bidi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b/>
                <w:bCs/>
                <w:sz w:val="24"/>
                <w:szCs w:val="24"/>
              </w:rPr>
              <w:t>Target Audience</w:t>
            </w:r>
          </w:p>
        </w:tc>
        <w:tc>
          <w:tcPr>
            <w:tcW w:w="3075" w:type="dxa"/>
          </w:tcPr>
          <w:p w14:paraId="692F595B">
            <w:pPr>
              <w:bidi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b/>
                <w:bCs/>
                <w:sz w:val="24"/>
                <w:szCs w:val="24"/>
              </w:rPr>
              <w:t>Key Messages</w:t>
            </w:r>
          </w:p>
        </w:tc>
        <w:tc>
          <w:tcPr>
            <w:tcW w:w="2263" w:type="dxa"/>
          </w:tcPr>
          <w:p w14:paraId="5D2AFA6E">
            <w:pPr>
              <w:bidi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b/>
                <w:bCs/>
                <w:sz w:val="24"/>
                <w:szCs w:val="24"/>
              </w:rPr>
              <w:t>Communication Channels</w:t>
            </w:r>
          </w:p>
        </w:tc>
        <w:tc>
          <w:tcPr>
            <w:tcW w:w="2117" w:type="dxa"/>
          </w:tcPr>
          <w:p w14:paraId="6DB793D8">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rPr>
              <w:t>Timeline</w:t>
            </w:r>
          </w:p>
        </w:tc>
        <w:tc>
          <w:tcPr>
            <w:tcW w:w="2385" w:type="dxa"/>
          </w:tcPr>
          <w:p w14:paraId="5F46B23C">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rPr>
              <w:t>Acknowledgment Mechanism</w:t>
            </w:r>
          </w:p>
        </w:tc>
      </w:tr>
      <w:tr w14:paraId="279C6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95" w:type="dxa"/>
          </w:tcPr>
          <w:p w14:paraId="1FD30558">
            <w:pPr>
              <w:bidi w:val="0"/>
              <w:jc w:val="both"/>
              <w:rPr>
                <w:rFonts w:hint="default" w:ascii="Times New Roman" w:hAnsi="Times New Roman" w:cs="Times New Roman"/>
                <w:b w:val="0"/>
                <w:bCs w:val="0"/>
                <w:sz w:val="22"/>
                <w:szCs w:val="22"/>
                <w:vertAlign w:val="baseline"/>
                <w:lang w:val="en-US"/>
              </w:rPr>
            </w:pPr>
            <w:r>
              <w:rPr>
                <w:rFonts w:hint="default" w:ascii="Times New Roman" w:hAnsi="Times New Roman" w:eastAsia="SimSun" w:cs="Times New Roman"/>
                <w:b w:val="0"/>
                <w:bCs w:val="0"/>
                <w:sz w:val="22"/>
                <w:szCs w:val="22"/>
              </w:rPr>
              <w:t>General Employees</w:t>
            </w:r>
          </w:p>
        </w:tc>
        <w:tc>
          <w:tcPr>
            <w:tcW w:w="3075" w:type="dxa"/>
          </w:tcPr>
          <w:p w14:paraId="305BD030">
            <w:pPr>
              <w:bidi w:val="0"/>
              <w:jc w:val="both"/>
              <w:rPr>
                <w:rFonts w:hint="default" w:ascii="Times New Roman" w:hAnsi="Times New Roman" w:cs="Times New Roman"/>
                <w:b w:val="0"/>
                <w:bCs w:val="0"/>
                <w:sz w:val="22"/>
                <w:szCs w:val="22"/>
                <w:vertAlign w:val="baseline"/>
                <w:lang w:val="en-US"/>
              </w:rPr>
            </w:pPr>
            <w:r>
              <w:rPr>
                <w:rFonts w:hint="default" w:ascii="Times New Roman" w:hAnsi="Times New Roman" w:eastAsia="SimSun" w:cs="Times New Roman"/>
                <w:b w:val="0"/>
                <w:bCs w:val="0"/>
                <w:sz w:val="22"/>
                <w:szCs w:val="22"/>
              </w:rPr>
              <w:t>Employees must use company devices responsibly, avoid installing unauthorized software, and follow the Acceptable Use Policy to protect company systems and data.</w:t>
            </w:r>
          </w:p>
        </w:tc>
        <w:tc>
          <w:tcPr>
            <w:tcW w:w="2263" w:type="dxa"/>
          </w:tcPr>
          <w:p w14:paraId="24CAE67B">
            <w:pPr>
              <w:bidi w:val="0"/>
              <w:jc w:val="both"/>
              <w:rPr>
                <w:rFonts w:hint="default" w:ascii="Times New Roman" w:hAnsi="Times New Roman" w:cs="Times New Roman"/>
                <w:b w:val="0"/>
                <w:bCs w:val="0"/>
                <w:sz w:val="22"/>
                <w:szCs w:val="22"/>
                <w:vertAlign w:val="baseline"/>
                <w:lang w:val="en-US"/>
              </w:rPr>
            </w:pPr>
            <w:r>
              <w:rPr>
                <w:rFonts w:hint="default" w:ascii="Times New Roman" w:hAnsi="Times New Roman" w:eastAsia="SimSun" w:cs="Times New Roman"/>
                <w:b w:val="0"/>
                <w:bCs w:val="0"/>
                <w:sz w:val="22"/>
                <w:szCs w:val="22"/>
              </w:rPr>
              <w:t>Company</w:t>
            </w: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email announcement, intranet publication, and mandatory online training modul</w:t>
            </w:r>
            <w:r>
              <w:rPr>
                <w:rFonts w:hint="default" w:ascii="Times New Roman" w:hAnsi="Times New Roman" w:eastAsia="SimSun" w:cs="Times New Roman"/>
                <w:b w:val="0"/>
                <w:bCs w:val="0"/>
                <w:sz w:val="22"/>
                <w:szCs w:val="22"/>
                <w:lang w:val="en-US"/>
              </w:rPr>
              <w:t>e</w:t>
            </w:r>
          </w:p>
        </w:tc>
        <w:tc>
          <w:tcPr>
            <w:tcW w:w="2117" w:type="dxa"/>
          </w:tcPr>
          <w:p w14:paraId="4A08CC72">
            <w:pPr>
              <w:bidi w:val="0"/>
              <w:jc w:val="both"/>
              <w:rPr>
                <w:rFonts w:hint="default" w:ascii="Times New Roman" w:hAnsi="Times New Roman" w:cs="Times New Roman"/>
                <w:b w:val="0"/>
                <w:bCs w:val="0"/>
                <w:sz w:val="22"/>
                <w:szCs w:val="22"/>
                <w:vertAlign w:val="baseline"/>
                <w:lang w:val="en-US"/>
              </w:rPr>
            </w:pPr>
            <w:r>
              <w:rPr>
                <w:rStyle w:val="10"/>
                <w:rFonts w:hint="default" w:ascii="Times New Roman" w:hAnsi="Times New Roman" w:eastAsia="SimSun" w:cs="Times New Roman"/>
                <w:b w:val="0"/>
                <w:bCs w:val="0"/>
                <w:sz w:val="22"/>
                <w:szCs w:val="22"/>
              </w:rPr>
              <w:t>Week 1:</w:t>
            </w:r>
            <w:r>
              <w:rPr>
                <w:rFonts w:hint="default" w:ascii="Times New Roman" w:hAnsi="Times New Roman" w:eastAsia="SimSun" w:cs="Times New Roman"/>
                <w:b w:val="0"/>
                <w:bCs w:val="0"/>
                <w:sz w:val="22"/>
                <w:szCs w:val="22"/>
              </w:rPr>
              <w:t xml:space="preserve"> Policy announcement by CEO. </w:t>
            </w:r>
            <w:r>
              <w:rPr>
                <w:rFonts w:hint="default" w:ascii="Times New Roman" w:hAnsi="Times New Roman" w:eastAsia="SimSun" w:cs="Times New Roman"/>
                <w:b w:val="0"/>
                <w:bCs w:val="0"/>
                <w:sz w:val="22"/>
                <w:szCs w:val="22"/>
              </w:rPr>
              <w:br w:type="textWrapping"/>
            </w:r>
            <w:r>
              <w:rPr>
                <w:rStyle w:val="10"/>
                <w:rFonts w:hint="default" w:ascii="Times New Roman" w:hAnsi="Times New Roman" w:eastAsia="SimSun" w:cs="Times New Roman"/>
                <w:b w:val="0"/>
                <w:bCs w:val="0"/>
                <w:sz w:val="22"/>
                <w:szCs w:val="22"/>
              </w:rPr>
              <w:t>Week 2:</w:t>
            </w:r>
            <w:r>
              <w:rPr>
                <w:rFonts w:hint="default" w:ascii="Times New Roman" w:hAnsi="Times New Roman" w:eastAsia="SimSun" w:cs="Times New Roman"/>
                <w:b w:val="0"/>
                <w:bCs w:val="0"/>
                <w:sz w:val="22"/>
                <w:szCs w:val="22"/>
              </w:rPr>
              <w:t xml:space="preserve"> Mandatory security awareness training rollout.</w:t>
            </w:r>
          </w:p>
        </w:tc>
        <w:tc>
          <w:tcPr>
            <w:tcW w:w="2385" w:type="dxa"/>
          </w:tcPr>
          <w:p w14:paraId="3B812636">
            <w:pPr>
              <w:bidi w:val="0"/>
              <w:jc w:val="both"/>
              <w:rPr>
                <w:rFonts w:hint="default" w:ascii="Times New Roman" w:hAnsi="Times New Roman" w:cs="Times New Roman"/>
                <w:b w:val="0"/>
                <w:bCs w:val="0"/>
                <w:sz w:val="22"/>
                <w:szCs w:val="22"/>
                <w:vertAlign w:val="baseline"/>
                <w:lang w:val="en-US"/>
              </w:rPr>
            </w:pPr>
            <w:r>
              <w:rPr>
                <w:rFonts w:hint="default" w:ascii="Times New Roman" w:hAnsi="Times New Roman" w:eastAsia="SimSun" w:cs="Times New Roman"/>
                <w:b w:val="0"/>
                <w:bCs w:val="0"/>
                <w:sz w:val="22"/>
                <w:szCs w:val="22"/>
              </w:rPr>
              <w:t>Employees must complete the training module and digitally acknowledge the policy through the HR or learning management system.</w:t>
            </w:r>
          </w:p>
        </w:tc>
      </w:tr>
      <w:tr w14:paraId="7F3F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95" w:type="dxa"/>
          </w:tcPr>
          <w:p w14:paraId="39A36C17">
            <w:pPr>
              <w:bidi w:val="0"/>
              <w:jc w:val="both"/>
              <w:rPr>
                <w:rFonts w:hint="default" w:ascii="Times New Roman" w:hAnsi="Times New Roman" w:cs="Times New Roman"/>
                <w:b w:val="0"/>
                <w:bCs w:val="0"/>
                <w:sz w:val="22"/>
                <w:szCs w:val="22"/>
                <w:vertAlign w:val="baseline"/>
                <w:lang w:val="en-US"/>
              </w:rPr>
            </w:pPr>
            <w:r>
              <w:rPr>
                <w:rFonts w:hint="default" w:ascii="Times New Roman" w:hAnsi="Times New Roman" w:eastAsia="SimSun" w:cs="Times New Roman"/>
                <w:b w:val="0"/>
                <w:bCs w:val="0"/>
                <w:sz w:val="22"/>
                <w:szCs w:val="22"/>
              </w:rPr>
              <w:t xml:space="preserve">IT Staff </w:t>
            </w:r>
          </w:p>
        </w:tc>
        <w:tc>
          <w:tcPr>
            <w:tcW w:w="3075" w:type="dxa"/>
          </w:tcPr>
          <w:p w14:paraId="7AF298D2">
            <w:pPr>
              <w:bidi w:val="0"/>
              <w:jc w:val="both"/>
              <w:rPr>
                <w:rFonts w:hint="default" w:ascii="Times New Roman" w:hAnsi="Times New Roman" w:cs="Times New Roman"/>
                <w:b w:val="0"/>
                <w:bCs w:val="0"/>
                <w:sz w:val="22"/>
                <w:szCs w:val="22"/>
                <w:vertAlign w:val="baseline"/>
                <w:lang w:val="en-US"/>
              </w:rPr>
            </w:pPr>
            <w:r>
              <w:rPr>
                <w:rFonts w:hint="default" w:ascii="Times New Roman" w:hAnsi="Times New Roman" w:eastAsia="SimSun" w:cs="Times New Roman"/>
                <w:b w:val="0"/>
                <w:bCs w:val="0"/>
                <w:sz w:val="22"/>
                <w:szCs w:val="22"/>
              </w:rPr>
              <w:t>IT staff must enforce the Acceptable Use Policy, ensure proper access control, and follow the User Access Request Procedure when provisioning accounts.</w:t>
            </w:r>
          </w:p>
        </w:tc>
        <w:tc>
          <w:tcPr>
            <w:tcW w:w="2263" w:type="dxa"/>
          </w:tcPr>
          <w:p w14:paraId="11CDBEE0">
            <w:pPr>
              <w:bidi w:val="0"/>
              <w:jc w:val="both"/>
              <w:rPr>
                <w:rFonts w:hint="default" w:ascii="Times New Roman" w:hAnsi="Times New Roman" w:cs="Times New Roman"/>
                <w:b w:val="0"/>
                <w:bCs w:val="0"/>
                <w:sz w:val="22"/>
                <w:szCs w:val="22"/>
                <w:vertAlign w:val="baseline"/>
                <w:lang w:val="en-US"/>
              </w:rPr>
            </w:pPr>
            <w:r>
              <w:rPr>
                <w:rFonts w:hint="default" w:ascii="Times New Roman" w:hAnsi="Times New Roman" w:eastAsia="SimSun" w:cs="Times New Roman"/>
                <w:b w:val="0"/>
                <w:bCs w:val="0"/>
                <w:sz w:val="22"/>
                <w:szCs w:val="22"/>
              </w:rPr>
              <w:t>Departmental meeting, technical briefing session, and internal documentation on the IT porta</w:t>
            </w:r>
            <w:r>
              <w:rPr>
                <w:rFonts w:hint="default" w:ascii="Times New Roman" w:hAnsi="Times New Roman" w:eastAsia="SimSun" w:cs="Times New Roman"/>
                <w:b w:val="0"/>
                <w:bCs w:val="0"/>
                <w:sz w:val="22"/>
                <w:szCs w:val="22"/>
                <w:lang w:val="en-US"/>
              </w:rPr>
              <w:t>l</w:t>
            </w:r>
          </w:p>
        </w:tc>
        <w:tc>
          <w:tcPr>
            <w:tcW w:w="2117" w:type="dxa"/>
          </w:tcPr>
          <w:p w14:paraId="0B6F613F">
            <w:pPr>
              <w:bidi w:val="0"/>
              <w:jc w:val="both"/>
              <w:rPr>
                <w:rFonts w:hint="default" w:ascii="Times New Roman" w:hAnsi="Times New Roman" w:cs="Times New Roman"/>
                <w:b w:val="0"/>
                <w:bCs w:val="0"/>
                <w:sz w:val="22"/>
                <w:szCs w:val="22"/>
                <w:vertAlign w:val="baseline"/>
                <w:lang w:val="en-US"/>
              </w:rPr>
            </w:pPr>
            <w:r>
              <w:rPr>
                <w:rStyle w:val="10"/>
                <w:rFonts w:hint="default" w:ascii="Times New Roman" w:hAnsi="Times New Roman" w:eastAsia="SimSun" w:cs="Times New Roman"/>
                <w:b w:val="0"/>
                <w:bCs w:val="0"/>
                <w:sz w:val="22"/>
                <w:szCs w:val="22"/>
              </w:rPr>
              <w:t>Week 1:</w:t>
            </w:r>
            <w:r>
              <w:rPr>
                <w:rFonts w:hint="default" w:ascii="Times New Roman" w:hAnsi="Times New Roman" w:eastAsia="SimSun" w:cs="Times New Roman"/>
                <w:b w:val="0"/>
                <w:bCs w:val="0"/>
                <w:sz w:val="22"/>
                <w:szCs w:val="22"/>
              </w:rPr>
              <w:t xml:space="preserve"> Internal IT briefing. </w:t>
            </w:r>
            <w:r>
              <w:rPr>
                <w:rFonts w:hint="default" w:ascii="Times New Roman" w:hAnsi="Times New Roman" w:eastAsia="SimSun" w:cs="Times New Roman"/>
                <w:b w:val="0"/>
                <w:bCs w:val="0"/>
                <w:sz w:val="22"/>
                <w:szCs w:val="22"/>
              </w:rPr>
              <w:br w:type="textWrapping"/>
            </w:r>
            <w:r>
              <w:rPr>
                <w:rStyle w:val="10"/>
                <w:rFonts w:hint="default" w:ascii="Times New Roman" w:hAnsi="Times New Roman" w:eastAsia="SimSun" w:cs="Times New Roman"/>
                <w:b w:val="0"/>
                <w:bCs w:val="0"/>
                <w:sz w:val="22"/>
                <w:szCs w:val="22"/>
              </w:rPr>
              <w:t>Week 2:</w:t>
            </w:r>
            <w:r>
              <w:rPr>
                <w:rFonts w:hint="default" w:ascii="Times New Roman" w:hAnsi="Times New Roman" w:eastAsia="SimSun" w:cs="Times New Roman"/>
                <w:b w:val="0"/>
                <w:bCs w:val="0"/>
                <w:sz w:val="22"/>
                <w:szCs w:val="22"/>
              </w:rPr>
              <w:t xml:space="preserve"> Procedure training and implementation.</w:t>
            </w:r>
          </w:p>
        </w:tc>
        <w:tc>
          <w:tcPr>
            <w:tcW w:w="2385" w:type="dxa"/>
          </w:tcPr>
          <w:p w14:paraId="6AA9EEAF">
            <w:pPr>
              <w:bidi w:val="0"/>
              <w:jc w:val="both"/>
              <w:rPr>
                <w:rFonts w:hint="default" w:ascii="Times New Roman" w:hAnsi="Times New Roman" w:cs="Times New Roman"/>
                <w:b w:val="0"/>
                <w:bCs w:val="0"/>
                <w:sz w:val="22"/>
                <w:szCs w:val="22"/>
                <w:vertAlign w:val="baseline"/>
                <w:lang w:val="en-US"/>
              </w:rPr>
            </w:pPr>
            <w:r>
              <w:rPr>
                <w:rFonts w:hint="default" w:ascii="Times New Roman" w:hAnsi="Times New Roman" w:eastAsia="SimSun" w:cs="Times New Roman"/>
                <w:b w:val="0"/>
                <w:bCs w:val="0"/>
                <w:sz w:val="22"/>
                <w:szCs w:val="22"/>
              </w:rPr>
              <w:t>IT staff must sign an internal acknowledgment form confirming understanding of the procedures.</w:t>
            </w:r>
          </w:p>
        </w:tc>
      </w:tr>
      <w:tr w14:paraId="2744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95" w:type="dxa"/>
          </w:tcPr>
          <w:p w14:paraId="1B53C6A5">
            <w:pPr>
              <w:bidi w:val="0"/>
              <w:jc w:val="both"/>
              <w:rPr>
                <w:rFonts w:hint="default" w:ascii="Times New Roman" w:hAnsi="Times New Roman" w:cs="Times New Roman"/>
                <w:b w:val="0"/>
                <w:bCs w:val="0"/>
                <w:sz w:val="22"/>
                <w:szCs w:val="22"/>
                <w:vertAlign w:val="baseline"/>
                <w:lang w:val="en-US"/>
              </w:rPr>
            </w:pPr>
            <w:r>
              <w:rPr>
                <w:rFonts w:hint="default" w:ascii="Times New Roman" w:hAnsi="Times New Roman" w:eastAsia="SimSun" w:cs="Times New Roman"/>
                <w:b w:val="0"/>
                <w:bCs w:val="0"/>
                <w:sz w:val="22"/>
                <w:szCs w:val="22"/>
              </w:rPr>
              <w:t>Management / Department Heads</w:t>
            </w:r>
          </w:p>
        </w:tc>
        <w:tc>
          <w:tcPr>
            <w:tcW w:w="3075" w:type="dxa"/>
          </w:tcPr>
          <w:p w14:paraId="0CACE5AB">
            <w:pPr>
              <w:bidi w:val="0"/>
              <w:jc w:val="both"/>
              <w:rPr>
                <w:rFonts w:hint="default" w:ascii="Times New Roman" w:hAnsi="Times New Roman" w:cs="Times New Roman"/>
                <w:b w:val="0"/>
                <w:bCs w:val="0"/>
                <w:sz w:val="22"/>
                <w:szCs w:val="22"/>
                <w:vertAlign w:val="baseline"/>
                <w:lang w:val="en-US"/>
              </w:rPr>
            </w:pPr>
            <w:r>
              <w:rPr>
                <w:rFonts w:hint="default" w:ascii="Times New Roman" w:hAnsi="Times New Roman" w:eastAsia="SimSun" w:cs="Times New Roman"/>
                <w:b w:val="0"/>
                <w:bCs w:val="0"/>
                <w:sz w:val="22"/>
                <w:szCs w:val="22"/>
                <w:lang w:val="en-US"/>
              </w:rPr>
              <w:t>M</w:t>
            </w:r>
            <w:r>
              <w:rPr>
                <w:rFonts w:hint="default" w:ascii="Times New Roman" w:hAnsi="Times New Roman" w:eastAsia="SimSun" w:cs="Times New Roman"/>
                <w:b w:val="0"/>
                <w:bCs w:val="0"/>
                <w:sz w:val="22"/>
                <w:szCs w:val="22"/>
              </w:rPr>
              <w:t>anagers are responsible for ensuring their teams comply with the policy and must approve user access requests according to the established procedures.</w:t>
            </w:r>
          </w:p>
        </w:tc>
        <w:tc>
          <w:tcPr>
            <w:tcW w:w="2263" w:type="dxa"/>
          </w:tcPr>
          <w:p w14:paraId="0167F444">
            <w:pPr>
              <w:bidi w:val="0"/>
              <w:jc w:val="both"/>
              <w:rPr>
                <w:rFonts w:hint="default" w:ascii="Times New Roman" w:hAnsi="Times New Roman" w:cs="Times New Roman"/>
                <w:b w:val="0"/>
                <w:bCs w:val="0"/>
                <w:sz w:val="22"/>
                <w:szCs w:val="22"/>
                <w:vertAlign w:val="baseline"/>
                <w:lang w:val="en-US"/>
              </w:rPr>
            </w:pPr>
            <w:r>
              <w:rPr>
                <w:rFonts w:hint="default" w:ascii="Times New Roman" w:hAnsi="Times New Roman" w:eastAsia="SimSun" w:cs="Times New Roman"/>
                <w:b w:val="0"/>
                <w:bCs w:val="0"/>
                <w:sz w:val="22"/>
                <w:szCs w:val="22"/>
              </w:rPr>
              <w:t>Management meeting, executive briefing, and policy summary report.</w:t>
            </w:r>
          </w:p>
        </w:tc>
        <w:tc>
          <w:tcPr>
            <w:tcW w:w="2117" w:type="dxa"/>
          </w:tcPr>
          <w:p w14:paraId="63028C9E">
            <w:pPr>
              <w:bidi w:val="0"/>
              <w:jc w:val="both"/>
              <w:rPr>
                <w:rFonts w:hint="default" w:ascii="Times New Roman" w:hAnsi="Times New Roman" w:cs="Times New Roman"/>
                <w:b w:val="0"/>
                <w:bCs w:val="0"/>
                <w:sz w:val="22"/>
                <w:szCs w:val="22"/>
                <w:vertAlign w:val="baseline"/>
                <w:lang w:val="en-US"/>
              </w:rPr>
            </w:pPr>
            <w:r>
              <w:rPr>
                <w:rStyle w:val="10"/>
                <w:rFonts w:hint="default" w:ascii="Times New Roman" w:hAnsi="Times New Roman" w:eastAsia="SimSun" w:cs="Times New Roman"/>
                <w:b w:val="0"/>
                <w:bCs w:val="0"/>
                <w:sz w:val="22"/>
                <w:szCs w:val="22"/>
              </w:rPr>
              <w:t>Week 1:</w:t>
            </w:r>
            <w:r>
              <w:rPr>
                <w:rFonts w:hint="default" w:ascii="Times New Roman" w:hAnsi="Times New Roman" w:eastAsia="SimSun" w:cs="Times New Roman"/>
                <w:b w:val="0"/>
                <w:bCs w:val="0"/>
                <w:sz w:val="22"/>
                <w:szCs w:val="22"/>
              </w:rPr>
              <w:t xml:space="preserve"> Executive briefing and policy endorsemen</w:t>
            </w:r>
            <w:r>
              <w:rPr>
                <w:rFonts w:hint="default" w:ascii="Times New Roman" w:hAnsi="Times New Roman" w:eastAsia="SimSun" w:cs="Times New Roman"/>
                <w:b w:val="0"/>
                <w:bCs w:val="0"/>
                <w:sz w:val="22"/>
                <w:szCs w:val="22"/>
                <w:lang w:val="en-US"/>
              </w:rPr>
              <w:t>t.</w:t>
            </w:r>
          </w:p>
        </w:tc>
        <w:tc>
          <w:tcPr>
            <w:tcW w:w="2385" w:type="dxa"/>
          </w:tcPr>
          <w:p w14:paraId="4E243428">
            <w:pPr>
              <w:bidi w:val="0"/>
              <w:jc w:val="both"/>
              <w:rPr>
                <w:rFonts w:hint="default" w:ascii="Times New Roman" w:hAnsi="Times New Roman" w:cs="Times New Roman"/>
                <w:b w:val="0"/>
                <w:bCs w:val="0"/>
                <w:sz w:val="22"/>
                <w:szCs w:val="22"/>
                <w:vertAlign w:val="baseline"/>
                <w:lang w:val="en-US"/>
              </w:rPr>
            </w:pPr>
            <w:r>
              <w:rPr>
                <w:rFonts w:hint="default" w:ascii="Times New Roman" w:hAnsi="Times New Roman" w:eastAsia="SimSun" w:cs="Times New Roman"/>
                <w:b w:val="0"/>
                <w:bCs w:val="0"/>
                <w:sz w:val="22"/>
                <w:szCs w:val="22"/>
              </w:rPr>
              <w:t>Managers confirm policy review and acceptance through formal acknowledgment submitted to HR.</w:t>
            </w:r>
          </w:p>
        </w:tc>
      </w:tr>
    </w:tbl>
    <w:p w14:paraId="64753C35">
      <w:pPr>
        <w:bidi w:val="0"/>
        <w:jc w:val="both"/>
        <w:rPr>
          <w:rFonts w:hint="default" w:ascii="Times New Roman" w:hAnsi="Times New Roman" w:cs="Times New Roman"/>
          <w:b/>
          <w:bCs/>
          <w:sz w:val="24"/>
          <w:szCs w:val="24"/>
          <w:lang w:val="en-US"/>
        </w:rPr>
      </w:pPr>
    </w:p>
    <w:p w14:paraId="1F4D8F20">
      <w:pPr>
        <w:bidi w:val="0"/>
        <w:jc w:val="both"/>
        <w:rPr>
          <w:rFonts w:hint="default" w:ascii="Times New Roman" w:hAnsi="Times New Roman" w:cs="Times New Roman"/>
          <w:b/>
          <w:bCs/>
        </w:rPr>
      </w:pPr>
      <w:r>
        <w:rPr>
          <w:rFonts w:hint="default" w:ascii="Times New Roman" w:hAnsi="Times New Roman" w:cs="Times New Roman"/>
          <w:b/>
          <w:bCs/>
        </w:rPr>
        <w:t>Your Deliverables for Task 5</w:t>
      </w:r>
      <w:r>
        <w:rPr>
          <w:rFonts w:hint="default" w:ascii="Times New Roman" w:hAnsi="Times New Roman" w:cs="Times New Roman"/>
          <w:b/>
          <w:bCs/>
          <w:lang w:val="en-US" w:eastAsia="zh-CN"/>
        </w:rPr>
        <w:fldChar w:fldCharType="begin"/>
      </w:r>
      <w:r>
        <w:rPr>
          <w:rFonts w:hint="default" w:ascii="Times New Roman" w:hAnsi="Times New Roman" w:cs="Times New Roman"/>
          <w:b/>
          <w:bCs/>
          <w:lang w:val="en-US" w:eastAsia="zh-CN"/>
        </w:rPr>
        <w:instrText xml:space="preserve"> HYPERLINK "https://github.com/icdfa/grc-engineering-labs/blob/master/phase1/grc102/week6/LAB_INSTRUCTIONS.md" \l "your-deliverables-for-task-5" </w:instrText>
      </w:r>
      <w:r>
        <w:rPr>
          <w:rFonts w:hint="default" w:ascii="Times New Roman" w:hAnsi="Times New Roman" w:cs="Times New Roman"/>
          <w:b/>
          <w:bCs/>
          <w:lang w:val="en-US" w:eastAsia="zh-CN"/>
        </w:rPr>
        <w:fldChar w:fldCharType="separate"/>
      </w:r>
      <w:r>
        <w:rPr>
          <w:rFonts w:hint="default" w:ascii="Times New Roman" w:hAnsi="Times New Roman" w:cs="Times New Roman"/>
          <w:b/>
          <w:bCs/>
          <w:lang w:val="en-US" w:eastAsia="zh-CN"/>
        </w:rPr>
        <w:fldChar w:fldCharType="end"/>
      </w:r>
    </w:p>
    <w:p w14:paraId="3C7CFC41">
      <w:pPr>
        <w:numPr>
          <w:ilvl w:val="0"/>
          <w:numId w:val="5"/>
        </w:numPr>
        <w:tabs>
          <w:tab w:val="clear" w:pos="420"/>
        </w:tabs>
        <w:bidi w:val="0"/>
        <w:ind w:left="420" w:leftChars="0" w:hanging="420" w:firstLineChars="0"/>
        <w:jc w:val="both"/>
        <w:rPr>
          <w:rFonts w:hint="default" w:ascii="Times New Roman" w:hAnsi="Times New Roman" w:cs="Times New Roman"/>
        </w:rPr>
      </w:pPr>
      <w:r>
        <w:rPr>
          <w:rFonts w:hint="default" w:ascii="Times New Roman" w:hAnsi="Times New Roman" w:cs="Times New Roman"/>
        </w:rPr>
        <w:t>Policy Review Memo: Write a brief memo (2-3 paragraphs) to the Information Security Steering Committee addressing the following:</w:t>
      </w:r>
    </w:p>
    <w:p w14:paraId="6097824C">
      <w:pPr>
        <w:numPr>
          <w:ilvl w:val="0"/>
          <w:numId w:val="5"/>
        </w:numPr>
        <w:tabs>
          <w:tab w:val="clear" w:pos="420"/>
        </w:tabs>
        <w:bidi w:val="0"/>
        <w:ind w:left="420" w:leftChars="0" w:hanging="420" w:firstLineChars="0"/>
        <w:jc w:val="both"/>
        <w:rPr>
          <w:rFonts w:hint="default" w:ascii="Times New Roman" w:hAnsi="Times New Roman" w:cs="Times New Roman"/>
        </w:rPr>
      </w:pPr>
      <w:r>
        <w:rPr>
          <w:rFonts w:hint="default" w:ascii="Times New Roman" w:hAnsi="Times New Roman" w:cs="Times New Roman"/>
        </w:rPr>
        <w:t>Triggers for Review: Identify the specific events (from the scenario) that necessitate a review of the AUP.</w:t>
      </w:r>
    </w:p>
    <w:p w14:paraId="18C3D5C9">
      <w:pPr>
        <w:numPr>
          <w:ilvl w:val="0"/>
          <w:numId w:val="5"/>
        </w:numPr>
        <w:tabs>
          <w:tab w:val="clear" w:pos="420"/>
        </w:tabs>
        <w:bidi w:val="0"/>
        <w:ind w:left="420" w:leftChars="0" w:hanging="420" w:firstLineChars="0"/>
        <w:jc w:val="both"/>
        <w:rPr>
          <w:rFonts w:hint="default" w:ascii="Times New Roman" w:hAnsi="Times New Roman" w:cs="Times New Roman"/>
        </w:rPr>
      </w:pPr>
      <w:r>
        <w:rPr>
          <w:rFonts w:hint="default" w:ascii="Times New Roman" w:hAnsi="Times New Roman" w:cs="Times New Roman"/>
        </w:rPr>
        <w:t>Review Process: Outline the steps you will take to review the policy (e.g., gathering stakeholder feedback, risk analysis regarding the new cloud provider and the recent incident).</w:t>
      </w:r>
    </w:p>
    <w:p w14:paraId="161C9C6D">
      <w:pPr>
        <w:numPr>
          <w:ilvl w:val="0"/>
          <w:numId w:val="5"/>
        </w:numPr>
        <w:tabs>
          <w:tab w:val="clear" w:pos="420"/>
        </w:tabs>
        <w:bidi w:val="0"/>
        <w:ind w:left="420" w:leftChars="0" w:hanging="420" w:firstLineChars="0"/>
        <w:jc w:val="both"/>
        <w:rPr>
          <w:rFonts w:hint="default" w:ascii="Times New Roman" w:hAnsi="Times New Roman" w:cs="Times New Roman"/>
        </w:rPr>
      </w:pPr>
      <w:r>
        <w:rPr>
          <w:rFonts w:hint="default" w:ascii="Times New Roman" w:hAnsi="Times New Roman" w:cs="Times New Roman"/>
        </w:rPr>
        <w:t>Proposed Updates: Suggest at least one specific area of the AUP that likely needs to be updated or strengthened based on the recent incident.</w:t>
      </w:r>
    </w:p>
    <w:p w14:paraId="2331E1E9">
      <w:pPr>
        <w:bidi w:val="0"/>
        <w:jc w:val="both"/>
        <w:rPr>
          <w:rFonts w:hint="default" w:ascii="Times New Roman" w:hAnsi="Times New Roman" w:cs="Times New Roman"/>
          <w:b/>
          <w:bCs/>
          <w:lang w:val="en-US"/>
        </w:rPr>
      </w:pPr>
      <w:r>
        <w:rPr>
          <w:rFonts w:hint="default" w:ascii="Times New Roman" w:hAnsi="Times New Roman" w:cs="Times New Roman"/>
          <w:b/>
          <w:bCs/>
          <w:lang w:val="en-US"/>
        </w:rPr>
        <w:t>ANSWER</w:t>
      </w:r>
    </w:p>
    <w:p w14:paraId="7ACF0A19">
      <w:pPr>
        <w:pStyle w:val="9"/>
        <w:keepNext w:val="0"/>
        <w:keepLines w:val="0"/>
        <w:widowControl/>
        <w:suppressLineNumbers w:val="0"/>
      </w:pPr>
      <w:r>
        <w:rPr>
          <w:b/>
          <w:bCs/>
        </w:rPr>
        <w:t>To:</w:t>
      </w:r>
      <w:r>
        <w:t xml:space="preserve"> Information Security Steering Committee</w:t>
      </w:r>
    </w:p>
    <w:p w14:paraId="7B8B0DAF">
      <w:pPr>
        <w:pStyle w:val="9"/>
        <w:keepNext w:val="0"/>
        <w:keepLines w:val="0"/>
        <w:widowControl/>
        <w:suppressLineNumbers w:val="0"/>
      </w:pPr>
      <w:r>
        <w:rPr>
          <w:b/>
          <w:bCs/>
        </w:rPr>
        <w:t>From:</w:t>
      </w:r>
      <w:r>
        <w:t xml:space="preserve"> Information Security Manager</w:t>
      </w:r>
    </w:p>
    <w:p w14:paraId="38BA42C1">
      <w:pPr>
        <w:pStyle w:val="9"/>
        <w:keepNext w:val="0"/>
        <w:keepLines w:val="0"/>
        <w:widowControl/>
        <w:suppressLineNumbers w:val="0"/>
      </w:pPr>
      <w:r>
        <w:rPr>
          <w:b/>
          <w:bCs/>
        </w:rPr>
        <w:t>Subject:</w:t>
      </w:r>
      <w:r>
        <w:t xml:space="preserve"> Review of Acceptable Use Policy (AUP)</w:t>
      </w:r>
    </w:p>
    <w:p w14:paraId="6CA58DE2">
      <w:pPr>
        <w:pStyle w:val="9"/>
        <w:keepNext w:val="0"/>
        <w:keepLines w:val="0"/>
        <w:widowControl/>
        <w:suppressLineNumbers w:val="0"/>
      </w:pPr>
      <w:bookmarkStart w:id="0" w:name="_GoBack"/>
      <w:r>
        <w:rPr>
          <w:b/>
          <w:bCs/>
        </w:rPr>
        <w:t>Date:</w:t>
      </w:r>
      <w:bookmarkEnd w:id="0"/>
      <w:r>
        <w:t xml:space="preserve"> March 11, 2026</w:t>
      </w:r>
    </w:p>
    <w:p w14:paraId="7BCC99AE">
      <w:pPr>
        <w:pStyle w:val="9"/>
        <w:keepNext w:val="0"/>
        <w:keepLines w:val="0"/>
        <w:widowControl/>
        <w:suppressLineNumbers w:val="0"/>
        <w:jc w:val="both"/>
      </w:pPr>
      <w:r>
        <w:t>The Acceptable Use Policy should be reviewed due to two significant developments within the organization. First, NexusTech recently migrated its primary database infrastructure to Amazon Web Services, introducing new cloud security considerations that may not be fully addressed in the current policy. Second, a recent incident occurred where an employee shared a sensitive company document through a personal cloud storage account, highlighting a potential gap in guidance regarding the use of external file-sharing services.</w:t>
      </w:r>
    </w:p>
    <w:p w14:paraId="59C8D62C">
      <w:pPr>
        <w:pStyle w:val="9"/>
        <w:keepNext w:val="0"/>
        <w:keepLines w:val="0"/>
        <w:widowControl/>
        <w:suppressLineNumbers w:val="0"/>
        <w:jc w:val="both"/>
      </w:pPr>
      <w:r>
        <w:t>To address these developments, a formal policy review process will be initiated. This process will include conducting a risk assessment related to the organization’s new cloud environment, gathering feedback from key stakeholders such as IT, legal, compliance, and department managers, and evaluating whether current policy statements adequately address cloud usage and data protection requirements. The Information Security team will analyze the recent incident to identify root causes and determine whether additional policy controls or employee awareness measures are necessary.</w:t>
      </w:r>
    </w:p>
    <w:p w14:paraId="27DD90B0">
      <w:pPr>
        <w:pStyle w:val="9"/>
        <w:keepNext w:val="0"/>
        <w:keepLines w:val="0"/>
        <w:widowControl/>
        <w:suppressLineNumbers w:val="0"/>
        <w:jc w:val="both"/>
      </w:pPr>
      <w:r>
        <w:t>Based on the initial review, one area of the Acceptable Use Policy that should be strengthened is the section related to data sharing and use of personal cloud storage services. The policy should clearly prohibit storing or sharing company data through unauthorized external platforms and require employees to use only approved company-managed storage solutions. Additional guidance on secure handling of sensitive data within the organization’s cloud environment should also be incorporated.</w:t>
      </w:r>
    </w:p>
    <w:p w14:paraId="12AD9D48">
      <w:pPr>
        <w:bidi w:val="0"/>
        <w:jc w:val="both"/>
        <w:rPr>
          <w:rFonts w:hint="default" w:ascii="Times New Roman" w:hAnsi="Times New Roman" w:cs="Times New Roman"/>
          <w:b w:val="0"/>
          <w:bCs w:val="0"/>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Noto San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EFD7E7"/>
    <w:multiLevelType w:val="singleLevel"/>
    <w:tmpl w:val="C8EFD7E7"/>
    <w:lvl w:ilvl="0" w:tentative="0">
      <w:start w:val="1"/>
      <w:numFmt w:val="decimal"/>
      <w:suff w:val="space"/>
      <w:lvlText w:val="%1."/>
      <w:lvlJc w:val="left"/>
    </w:lvl>
  </w:abstractNum>
  <w:abstractNum w:abstractNumId="1">
    <w:nsid w:val="EB18F9F7"/>
    <w:multiLevelType w:val="singleLevel"/>
    <w:tmpl w:val="EB18F9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248ADDA"/>
    <w:multiLevelType w:val="multilevel"/>
    <w:tmpl w:val="F248AD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1B0946AC"/>
    <w:multiLevelType w:val="singleLevel"/>
    <w:tmpl w:val="1B0946AC"/>
    <w:lvl w:ilvl="0" w:tentative="0">
      <w:start w:val="1"/>
      <w:numFmt w:val="decimal"/>
      <w:suff w:val="space"/>
      <w:lvlText w:val="%1."/>
      <w:lvlJc w:val="left"/>
    </w:lvl>
  </w:abstractNum>
  <w:abstractNum w:abstractNumId="4">
    <w:nsid w:val="60AE302B"/>
    <w:multiLevelType w:val="singleLevel"/>
    <w:tmpl w:val="60AE302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9674F9"/>
    <w:rsid w:val="0CCE6E86"/>
    <w:rsid w:val="22AC04B1"/>
    <w:rsid w:val="250E1C40"/>
    <w:rsid w:val="28B40385"/>
    <w:rsid w:val="291D6CC3"/>
    <w:rsid w:val="41ED183A"/>
    <w:rsid w:val="454C47D5"/>
    <w:rsid w:val="4C425E6C"/>
    <w:rsid w:val="590C5566"/>
    <w:rsid w:val="73093A5E"/>
    <w:rsid w:val="737A29C8"/>
    <w:rsid w:val="770E0DA6"/>
    <w:rsid w:val="7AF1471D"/>
    <w:rsid w:val="7E967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styleId="1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2026-03-11T13:06:00Z</dcterms:created>
  <dc:creator>HP</dc:creator>
  <cp:lastModifiedBy>HP</cp:lastModifiedBy>
  <dcterms:modified xsi:type="dcterms:W3CDTF">2026-03-11T21:08:57Z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31AFD553AE3C44C9A0D100C313D4FC30_13</vt:lpwstr>
  </property>
</Properties>
</file>