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“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Os indivíduos tornam-se 'dividuais', divisíveis, e as massas tornaram-se amostras, dados, mercados ou 'bancos'.”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(Deleuze, Post-scriptum sobre as sociedades de controle)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"Sublinhou-se recentemente a que ponto o exercício do poder moderno não se reduzia à alternativa clássica "repressão ou ideologia", mas implicava processos de normalização, de modulação, de modelização, de informação, que se apóiam na linguagem, na percepção, no desejo, no movimento, etc, e que passam por microagenciamentos."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(Gilles Deleuze; Félix Guattari. Mil platôs - capitalismo c esquizofrenia, vol. 5 )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“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A expressão e a efetuação dos mundos e das subjetividades neles inseridas, a criação e realização do sensível (desejos, crenças, inteligências) antecedem a produção econômica. A guerra econômica travada em um nível planetário é assim uma guerra estética, sob vários aspectos.”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(Lazzarato, As Revoluções do Capitalismo)</w:t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LibreOffice/5.3.6.1$Linux_X86_64 LibreOffice_project/30m0$Build-1</Application>
  <Pages>1</Pages>
  <Words>127</Words>
  <Characters>776</Characters>
  <CharactersWithSpaces>898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2018-10-02T11:02:34Z</dcterms:created>
  <dc:creator/>
  <dc:description/>
  <dc:language>pt-BR</dc:language>
  <cp:lastModifiedBy/>
  <dcterms:modified xsi:type="dcterms:W3CDTF">2018-10-02T11:47:13Z</dcterms:modified>
  <cp:revision>2</cp:revision>
  <dc:subject/>
  <dc:title/>
</cp:coreProperties>
</file>