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r w:rsidDel="00000000" w:rsidR="00000000" w:rsidRPr="00000000">
        <w:rPr>
          <w:rtl w:val="0"/>
        </w:rPr>
        <w:t xml:space="preserve">Tutorial Number:</w:t>
        <w:tab/>
      </w:r>
    </w:p>
    <w:p w:rsidR="00000000" w:rsidDel="00000000" w:rsidP="00000000" w:rsidRDefault="00000000" w:rsidRPr="00000000" w14:paraId="00000002">
      <w:pPr>
        <w:pStyle w:val="Heading2"/>
        <w:rPr/>
      </w:pPr>
      <w:r w:rsidDel="00000000" w:rsidR="00000000" w:rsidRPr="00000000">
        <w:rPr>
          <w:rtl w:val="0"/>
        </w:rPr>
        <w:t xml:space="preserve">Group Number:</w:t>
        <w:tab/>
      </w:r>
    </w:p>
    <w:p w:rsidR="00000000" w:rsidDel="00000000" w:rsidP="00000000" w:rsidRDefault="00000000" w:rsidRPr="00000000" w14:paraId="00000003">
      <w:pPr>
        <w:pStyle w:val="Heading2"/>
        <w:rPr/>
      </w:pPr>
      <w:r w:rsidDel="00000000" w:rsidR="00000000" w:rsidRPr="00000000">
        <w:rPr>
          <w:rtl w:val="0"/>
        </w:rPr>
        <w:t xml:space="preserve">Scribe for the week:</w:t>
        <w:tab/>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Group members</w:t>
      </w:r>
    </w:p>
    <w:tbl>
      <w:tblPr>
        <w:tblStyle w:val="Table1"/>
        <w:tblW w:w="96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09"/>
        <w:gridCol w:w="3209"/>
        <w:gridCol w:w="3210"/>
        <w:tblGridChange w:id="0">
          <w:tblGrid>
            <w:gridCol w:w="3209"/>
            <w:gridCol w:w="3209"/>
            <w:gridCol w:w="3210"/>
          </w:tblGrid>
        </w:tblGridChange>
      </w:tblGrid>
      <w:tr>
        <w:trPr>
          <w:cantSplit w:val="0"/>
          <w:tblHeader w:val="0"/>
        </w:trPr>
        <w:tc>
          <w:tcPr/>
          <w:p w:rsidR="00000000" w:rsidDel="00000000" w:rsidP="00000000" w:rsidRDefault="00000000" w:rsidRPr="00000000" w14:paraId="00000006">
            <w:pPr>
              <w:rPr/>
            </w:pPr>
            <w:r w:rsidDel="00000000" w:rsidR="00000000" w:rsidRPr="00000000">
              <w:rPr>
                <w:rtl w:val="0"/>
              </w:rPr>
              <w:t xml:space="preserve">Student number</w:t>
            </w:r>
          </w:p>
        </w:tc>
        <w:tc>
          <w:tcPr/>
          <w:p w:rsidR="00000000" w:rsidDel="00000000" w:rsidP="00000000" w:rsidRDefault="00000000" w:rsidRPr="00000000" w14:paraId="00000007">
            <w:pPr>
              <w:rPr/>
            </w:pPr>
            <w:r w:rsidDel="00000000" w:rsidR="00000000" w:rsidRPr="00000000">
              <w:rPr>
                <w:rtl w:val="0"/>
              </w:rPr>
              <w:t xml:space="preserve">Responsible for question(s)</w:t>
            </w:r>
          </w:p>
        </w:tc>
        <w:tc>
          <w:tcPr/>
          <w:p w:rsidR="00000000" w:rsidDel="00000000" w:rsidP="00000000" w:rsidRDefault="00000000" w:rsidRPr="00000000" w14:paraId="00000008">
            <w:pPr>
              <w:rPr/>
            </w:pPr>
            <w:r w:rsidDel="00000000" w:rsidR="00000000" w:rsidRPr="00000000">
              <w:rPr>
                <w:rtl w:val="0"/>
              </w:rPr>
              <w:t xml:space="preserve">Participated as required (Y/N)</w:t>
            </w:r>
          </w:p>
        </w:tc>
      </w:tr>
      <w:tr>
        <w:trPr>
          <w:cantSplit w:val="0"/>
          <w:tblHeader w:val="0"/>
        </w:trPr>
        <w:tc>
          <w:tcPr/>
          <w:p w:rsidR="00000000" w:rsidDel="00000000" w:rsidP="00000000" w:rsidRDefault="00000000" w:rsidRPr="00000000" w14:paraId="00000009">
            <w:pPr>
              <w:rPr/>
            </w:pPr>
            <w:r w:rsidDel="00000000" w:rsidR="00000000" w:rsidRPr="00000000">
              <w:rPr>
                <w:rtl w:val="0"/>
              </w:rPr>
            </w:r>
          </w:p>
        </w:tc>
        <w:tc>
          <w:tcPr/>
          <w:p w:rsidR="00000000" w:rsidDel="00000000" w:rsidP="00000000" w:rsidRDefault="00000000" w:rsidRPr="00000000" w14:paraId="0000000A">
            <w:pPr>
              <w:rPr/>
            </w:pPr>
            <w:r w:rsidDel="00000000" w:rsidR="00000000" w:rsidRPr="00000000">
              <w:rPr>
                <w:rtl w:val="0"/>
              </w:rPr>
              <w:t xml:space="preserve">1,4</w:t>
            </w:r>
          </w:p>
        </w:tc>
        <w:tc>
          <w:tcPr/>
          <w:p w:rsidR="00000000" w:rsidDel="00000000" w:rsidP="00000000" w:rsidRDefault="00000000" w:rsidRPr="00000000" w14:paraId="0000000B">
            <w:pPr>
              <w:rPr/>
            </w:pPr>
            <w:r w:rsidDel="00000000" w:rsidR="00000000" w:rsidRPr="00000000">
              <w:rPr>
                <w:rtl w:val="0"/>
              </w:rPr>
            </w:r>
          </w:p>
        </w:tc>
      </w:tr>
      <w:tr>
        <w:trPr>
          <w:cantSplit w:val="0"/>
          <w:tblHeader w:val="0"/>
        </w:trPr>
        <w:tc>
          <w:tcPr/>
          <w:p w:rsidR="00000000" w:rsidDel="00000000" w:rsidP="00000000" w:rsidRDefault="00000000" w:rsidRPr="00000000" w14:paraId="0000000C">
            <w:pPr>
              <w:rPr/>
            </w:pPr>
            <w:r w:rsidDel="00000000" w:rsidR="00000000" w:rsidRPr="00000000">
              <w:rPr>
                <w:rtl w:val="0"/>
              </w:rPr>
            </w:r>
          </w:p>
        </w:tc>
        <w:tc>
          <w:tcPr/>
          <w:p w:rsidR="00000000" w:rsidDel="00000000" w:rsidP="00000000" w:rsidRDefault="00000000" w:rsidRPr="00000000" w14:paraId="0000000D">
            <w:pPr>
              <w:rPr/>
            </w:pPr>
            <w:r w:rsidDel="00000000" w:rsidR="00000000" w:rsidRPr="00000000">
              <w:rPr>
                <w:rtl w:val="0"/>
              </w:rPr>
              <w:t xml:space="preserve">2</w:t>
            </w:r>
          </w:p>
        </w:tc>
        <w:tc>
          <w:tcPr/>
          <w:p w:rsidR="00000000" w:rsidDel="00000000" w:rsidP="00000000" w:rsidRDefault="00000000" w:rsidRPr="00000000" w14:paraId="0000000E">
            <w:pPr>
              <w:rPr/>
            </w:pPr>
            <w:r w:rsidDel="00000000" w:rsidR="00000000" w:rsidRPr="00000000">
              <w:rPr>
                <w:rtl w:val="0"/>
              </w:rPr>
            </w:r>
          </w:p>
        </w:tc>
      </w:tr>
      <w:tr>
        <w:trPr>
          <w:cantSplit w:val="0"/>
          <w:tblHeader w:val="0"/>
        </w:trPr>
        <w:tc>
          <w:tcPr/>
          <w:p w:rsidR="00000000" w:rsidDel="00000000" w:rsidP="00000000" w:rsidRDefault="00000000" w:rsidRPr="00000000" w14:paraId="0000000F">
            <w:pPr>
              <w:rPr/>
            </w:pPr>
            <w:r w:rsidDel="00000000" w:rsidR="00000000" w:rsidRPr="00000000">
              <w:rPr>
                <w:rtl w:val="0"/>
              </w:rPr>
            </w:r>
          </w:p>
        </w:tc>
        <w:tc>
          <w:tcPr/>
          <w:p w:rsidR="00000000" w:rsidDel="00000000" w:rsidP="00000000" w:rsidRDefault="00000000" w:rsidRPr="00000000" w14:paraId="00000010">
            <w:pPr>
              <w:rPr/>
            </w:pPr>
            <w:r w:rsidDel="00000000" w:rsidR="00000000" w:rsidRPr="00000000">
              <w:rPr>
                <w:rtl w:val="0"/>
              </w:rPr>
              <w:t xml:space="preserve">3</w:t>
            </w:r>
          </w:p>
        </w:tc>
        <w:tc>
          <w:tcPr/>
          <w:p w:rsidR="00000000" w:rsidDel="00000000" w:rsidP="00000000" w:rsidRDefault="00000000" w:rsidRPr="00000000" w14:paraId="00000011">
            <w:pPr>
              <w:rPr/>
            </w:pPr>
            <w:r w:rsidDel="00000000" w:rsidR="00000000" w:rsidRPr="00000000">
              <w:rPr>
                <w:rtl w:val="0"/>
              </w:rPr>
            </w:r>
          </w:p>
        </w:tc>
      </w:tr>
      <w:tr>
        <w:trPr>
          <w:cantSplit w:val="0"/>
          <w:tblHeader w:val="0"/>
        </w:trPr>
        <w:tc>
          <w:tcPr/>
          <w:p w:rsidR="00000000" w:rsidDel="00000000" w:rsidP="00000000" w:rsidRDefault="00000000" w:rsidRPr="00000000" w14:paraId="00000012">
            <w:pPr>
              <w:rPr/>
            </w:pPr>
            <w:r w:rsidDel="00000000" w:rsidR="00000000" w:rsidRPr="00000000">
              <w:rPr>
                <w:rtl w:val="0"/>
              </w:rPr>
            </w:r>
          </w:p>
        </w:tc>
        <w:tc>
          <w:tcPr/>
          <w:p w:rsidR="00000000" w:rsidDel="00000000" w:rsidP="00000000" w:rsidRDefault="00000000" w:rsidRPr="00000000" w14:paraId="00000013">
            <w:pPr>
              <w:rPr/>
            </w:pPr>
            <w:r w:rsidDel="00000000" w:rsidR="00000000" w:rsidRPr="00000000">
              <w:rPr>
                <w:rtl w:val="0"/>
              </w:rPr>
              <w:t xml:space="preserve">5</w:t>
            </w:r>
          </w:p>
        </w:tc>
        <w:tc>
          <w:tcPr/>
          <w:p w:rsidR="00000000" w:rsidDel="00000000" w:rsidP="00000000" w:rsidRDefault="00000000" w:rsidRPr="00000000" w14:paraId="00000014">
            <w:pPr>
              <w:rPr/>
            </w:pPr>
            <w:r w:rsidDel="00000000" w:rsidR="00000000" w:rsidRPr="00000000">
              <w:rPr>
                <w:rtl w:val="0"/>
              </w:rPr>
            </w:r>
          </w:p>
        </w:tc>
      </w:tr>
      <w:tr>
        <w:trPr>
          <w:cantSplit w:val="0"/>
          <w:tblHeader w:val="0"/>
        </w:trPr>
        <w:tc>
          <w:tcPr/>
          <w:p w:rsidR="00000000" w:rsidDel="00000000" w:rsidP="00000000" w:rsidRDefault="00000000" w:rsidRPr="00000000" w14:paraId="00000015">
            <w:pPr>
              <w:rPr/>
            </w:pPr>
            <w:r w:rsidDel="00000000" w:rsidR="00000000" w:rsidRPr="00000000">
              <w:rPr>
                <w:rtl w:val="0"/>
              </w:rPr>
            </w:r>
          </w:p>
        </w:tc>
        <w:tc>
          <w:tcPr/>
          <w:p w:rsidR="00000000" w:rsidDel="00000000" w:rsidP="00000000" w:rsidRDefault="00000000" w:rsidRPr="00000000" w14:paraId="00000016">
            <w:pPr>
              <w:rPr/>
            </w:pPr>
            <w:r w:rsidDel="00000000" w:rsidR="00000000" w:rsidRPr="00000000">
              <w:rPr>
                <w:rtl w:val="0"/>
              </w:rPr>
              <w:t xml:space="preserve">6</w:t>
            </w:r>
          </w:p>
        </w:tc>
        <w:tc>
          <w:tcPr/>
          <w:p w:rsidR="00000000" w:rsidDel="00000000" w:rsidP="00000000" w:rsidRDefault="00000000" w:rsidRPr="00000000" w14:paraId="00000017">
            <w:pPr>
              <w:rPr/>
            </w:pPr>
            <w:r w:rsidDel="00000000" w:rsidR="00000000" w:rsidRPr="00000000">
              <w:rPr>
                <w:rtl w:val="0"/>
              </w:rPr>
            </w:r>
          </w:p>
        </w:tc>
      </w:tr>
      <w:tr>
        <w:trPr>
          <w:cantSplit w:val="0"/>
          <w:tblHeader w:val="0"/>
        </w:trPr>
        <w:tc>
          <w:tcPr/>
          <w:p w:rsidR="00000000" w:rsidDel="00000000" w:rsidP="00000000" w:rsidRDefault="00000000" w:rsidRPr="00000000" w14:paraId="00000018">
            <w:pPr>
              <w:rPr/>
            </w:pPr>
            <w:r w:rsidDel="00000000" w:rsidR="00000000" w:rsidRPr="00000000">
              <w:rPr>
                <w:rtl w:val="0"/>
              </w:rPr>
            </w:r>
          </w:p>
        </w:tc>
        <w:tc>
          <w:tcPr/>
          <w:p w:rsidR="00000000" w:rsidDel="00000000" w:rsidP="00000000" w:rsidRDefault="00000000" w:rsidRPr="00000000" w14:paraId="00000019">
            <w:pPr>
              <w:rPr/>
            </w:pPr>
            <w:r w:rsidDel="00000000" w:rsidR="00000000" w:rsidRPr="00000000">
              <w:rPr>
                <w:rtl w:val="0"/>
              </w:rPr>
              <w:t xml:space="preserve">7</w:t>
            </w:r>
          </w:p>
        </w:tc>
        <w:tc>
          <w:tcPr/>
          <w:p w:rsidR="00000000" w:rsidDel="00000000" w:rsidP="00000000" w:rsidRDefault="00000000" w:rsidRPr="00000000" w14:paraId="0000001A">
            <w:pPr>
              <w:rPr/>
            </w:pPr>
            <w:r w:rsidDel="00000000" w:rsidR="00000000" w:rsidRPr="00000000">
              <w:rPr>
                <w:rtl w:val="0"/>
              </w:rPr>
            </w:r>
          </w:p>
        </w:tc>
      </w:tr>
      <w:tr>
        <w:trPr>
          <w:cantSplit w:val="0"/>
          <w:tblHeader w:val="0"/>
        </w:trPr>
        <w:tc>
          <w:tcPr/>
          <w:p w:rsidR="00000000" w:rsidDel="00000000" w:rsidP="00000000" w:rsidRDefault="00000000" w:rsidRPr="00000000" w14:paraId="0000001B">
            <w:pPr>
              <w:rPr/>
            </w:pPr>
            <w:r w:rsidDel="00000000" w:rsidR="00000000" w:rsidRPr="00000000">
              <w:rPr>
                <w:rtl w:val="0"/>
              </w:rPr>
            </w:r>
          </w:p>
        </w:tc>
        <w:tc>
          <w:tcPr/>
          <w:p w:rsidR="00000000" w:rsidDel="00000000" w:rsidP="00000000" w:rsidRDefault="00000000" w:rsidRPr="00000000" w14:paraId="0000001C">
            <w:pPr>
              <w:rPr/>
            </w:pPr>
            <w:r w:rsidDel="00000000" w:rsidR="00000000" w:rsidRPr="00000000">
              <w:rPr>
                <w:rtl w:val="0"/>
              </w:rPr>
            </w:r>
          </w:p>
        </w:tc>
        <w:tc>
          <w:tcPr/>
          <w:p w:rsidR="00000000" w:rsidDel="00000000" w:rsidP="00000000" w:rsidRDefault="00000000" w:rsidRPr="00000000" w14:paraId="0000001D">
            <w:pPr>
              <w:rPr/>
            </w:pP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Notes</w:t>
      </w:r>
    </w:p>
    <w:p w:rsidR="00000000" w:rsidDel="00000000" w:rsidP="00000000" w:rsidRDefault="00000000" w:rsidRPr="00000000" w14:paraId="00000020">
      <w:pPr>
        <w:jc w:val="both"/>
        <w:rPr/>
      </w:pPr>
      <w:r w:rsidDel="00000000" w:rsidR="00000000" w:rsidRPr="00000000">
        <w:rPr>
          <w:rtl w:val="0"/>
        </w:rPr>
        <w:t xml:space="preserve">The purpose of asking for submitted solutions to the tutorials includes the following:</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ensure that all students in the class remain engaged and work consistently on the course</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ensure that there is some peer interaction in the class so that you learn from each other. Peers may have understood material with a different perspective to that of the course lecturer. </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social purpose – many students have lost contact with classmates over the past year. Collaborating on the tutorials (within your groups only!) means that you have some contact with humans every week! Please look out for each other. </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The scribe is responsible for finalising the allocation of questions to group members and for submitting the solution in time. For each question (in numerical order), you may paste scans of neat, hand written solutions but code must be pasted in a machine readable format.</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Groups must agree and allocate enough time for the scribe to collate and submit the solutions. Recommended time frame is before EOB on Fridays. Group members who miss the internally agreed deadline may be marked as “not participating” if their solutions are not supplied in time to be included in the submission.</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Group members are encouraged to collaborate within the group on their problems but may not consult outside their groups. The tutorials each contribute 1% of your final mark (the last one is a bonus) – The marks are there to ensure that you take it seriously but count too little to make cheating worthwhile.</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You may ask questions in the Forum or class sessions. Forum questions should be posted before Friday 8h00 to expect a response by the due date of the tutorial and your submission should not depend on an answer to this.</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sectPr>
      <w:headerReference r:id="rId7" w:type="first"/>
      <w:pgSz w:h="16838" w:w="11906" w:orient="portrait"/>
      <w:pgMar w:bottom="1134" w:top="1106" w:left="1134" w:right="1134"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Style w:val="Heading1"/>
      <w:spacing w:before="0" w:lineRule="auto"/>
      <w:ind w:left="1418" w:firstLine="0"/>
      <w:jc w:val="center"/>
      <w:rPr/>
    </w:pPr>
    <w:r w:rsidDel="00000000" w:rsidR="00000000" w:rsidRPr="00000000">
      <w:rPr>
        <w:rtl w:val="0"/>
      </w:rPr>
      <w:t xml:space="preserve">Department of Electrical Engineering</w:t>
    </w:r>
    <w:r w:rsidDel="00000000" w:rsidR="00000000" w:rsidRPr="00000000">
      <w:drawing>
        <wp:anchor allowOverlap="1" behindDoc="0" distB="0" distT="0" distL="114300" distR="114300" hidden="0" layoutInCell="1" locked="0" relativeHeight="0" simplePos="0">
          <wp:simplePos x="0" y="0"/>
          <wp:positionH relativeFrom="column">
            <wp:posOffset>-148589</wp:posOffset>
          </wp:positionH>
          <wp:positionV relativeFrom="paragraph">
            <wp:posOffset>-231139</wp:posOffset>
          </wp:positionV>
          <wp:extent cx="1080770" cy="1095375"/>
          <wp:effectExtent b="0" l="0" r="0" t="0"/>
          <wp:wrapSquare wrapText="bothSides" distB="0" distT="0" distL="114300" distR="114300"/>
          <wp:docPr descr="UCTlogo No shadow" id="41" name="image1.png"/>
          <a:graphic>
            <a:graphicData uri="http://schemas.openxmlformats.org/drawingml/2006/picture">
              <pic:pic>
                <pic:nvPicPr>
                  <pic:cNvPr descr="UCTlogo No shadow" id="0" name="image1.png"/>
                  <pic:cNvPicPr preferRelativeResize="0"/>
                </pic:nvPicPr>
                <pic:blipFill>
                  <a:blip r:embed="rId1"/>
                  <a:srcRect b="0" l="-24" r="-23" t="0"/>
                  <a:stretch>
                    <a:fillRect/>
                  </a:stretch>
                </pic:blipFill>
                <pic:spPr>
                  <a:xfrm>
                    <a:off x="0" y="0"/>
                    <a:ext cx="1080770" cy="1095375"/>
                  </a:xfrm>
                  <a:prstGeom prst="rect"/>
                  <a:ln/>
                </pic:spPr>
              </pic:pic>
            </a:graphicData>
          </a:graphic>
        </wp:anchor>
      </w:drawing>
    </w:r>
  </w:p>
  <w:p w:rsidR="00000000" w:rsidDel="00000000" w:rsidP="00000000" w:rsidRDefault="00000000" w:rsidRPr="00000000" w14:paraId="0000002F">
    <w:pPr>
      <w:pStyle w:val="Heading1"/>
      <w:spacing w:before="0" w:lineRule="auto"/>
      <w:ind w:left="1418" w:firstLine="0"/>
      <w:jc w:val="center"/>
      <w:rPr/>
    </w:pPr>
    <w:r w:rsidDel="00000000" w:rsidR="00000000" w:rsidRPr="00000000">
      <w:rPr>
        <w:rtl w:val="0"/>
      </w:rPr>
      <w:t xml:space="preserve">EEE3094 Control Engineering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944C9"/>
  </w:style>
  <w:style w:type="paragraph" w:styleId="Heading1">
    <w:name w:val="heading 1"/>
    <w:basedOn w:val="Normal"/>
    <w:next w:val="Normal"/>
    <w:link w:val="Heading1Char"/>
    <w:uiPriority w:val="9"/>
    <w:qFormat w:val="1"/>
    <w:rsid w:val="007B2F31"/>
    <w:pPr>
      <w:keepNext w:val="1"/>
      <w:keepLines w:val="1"/>
      <w:spacing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487173"/>
    <w:pPr>
      <w:keepNext w:val="1"/>
      <w:keepLines w:val="1"/>
      <w:spacing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487173"/>
    <w:pPr>
      <w:keepNext w:val="1"/>
      <w:keepLines w:val="1"/>
      <w:spacing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unhideWhenUsed w:val="1"/>
    <w:qFormat w:val="1"/>
    <w:rsid w:val="00042D31"/>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360EB4"/>
    <w:pPr>
      <w:autoSpaceDE w:val="0"/>
      <w:autoSpaceDN w:val="0"/>
      <w:adjustRightInd w:val="0"/>
    </w:pPr>
    <w:rPr>
      <w:rFonts w:ascii="Arial" w:cs="Arial" w:hAnsi="Arial"/>
      <w:color w:val="000000"/>
      <w:sz w:val="24"/>
      <w:szCs w:val="24"/>
    </w:rPr>
  </w:style>
  <w:style w:type="table" w:styleId="TableGrid">
    <w:name w:val="Table Grid"/>
    <w:basedOn w:val="TableNormal"/>
    <w:uiPriority w:val="59"/>
    <w:rsid w:val="00B90EC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7B2F31"/>
    <w:pPr>
      <w:tabs>
        <w:tab w:val="center" w:pos="4513"/>
        <w:tab w:val="right" w:pos="9026"/>
      </w:tabs>
    </w:pPr>
  </w:style>
  <w:style w:type="character" w:styleId="HeaderChar" w:customStyle="1">
    <w:name w:val="Header Char"/>
    <w:basedOn w:val="DefaultParagraphFont"/>
    <w:link w:val="Header"/>
    <w:uiPriority w:val="99"/>
    <w:rsid w:val="007B2F31"/>
  </w:style>
  <w:style w:type="paragraph" w:styleId="Footer">
    <w:name w:val="footer"/>
    <w:basedOn w:val="Normal"/>
    <w:link w:val="FooterChar"/>
    <w:uiPriority w:val="99"/>
    <w:unhideWhenUsed w:val="1"/>
    <w:rsid w:val="007B2F31"/>
    <w:pPr>
      <w:tabs>
        <w:tab w:val="center" w:pos="4513"/>
        <w:tab w:val="right" w:pos="9026"/>
      </w:tabs>
    </w:pPr>
  </w:style>
  <w:style w:type="character" w:styleId="FooterChar" w:customStyle="1">
    <w:name w:val="Footer Char"/>
    <w:basedOn w:val="DefaultParagraphFont"/>
    <w:link w:val="Footer"/>
    <w:uiPriority w:val="99"/>
    <w:rsid w:val="007B2F31"/>
  </w:style>
  <w:style w:type="paragraph" w:styleId="BalloonText">
    <w:name w:val="Balloon Text"/>
    <w:basedOn w:val="Normal"/>
    <w:link w:val="BalloonTextChar"/>
    <w:uiPriority w:val="99"/>
    <w:semiHidden w:val="1"/>
    <w:unhideWhenUsed w:val="1"/>
    <w:rsid w:val="007B2F31"/>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B2F31"/>
    <w:rPr>
      <w:rFonts w:ascii="Tahoma" w:cs="Tahoma" w:hAnsi="Tahoma"/>
      <w:sz w:val="16"/>
      <w:szCs w:val="16"/>
    </w:rPr>
  </w:style>
  <w:style w:type="character" w:styleId="Heading1Char" w:customStyle="1">
    <w:name w:val="Heading 1 Char"/>
    <w:basedOn w:val="DefaultParagraphFont"/>
    <w:link w:val="Heading1"/>
    <w:uiPriority w:val="9"/>
    <w:rsid w:val="007B2F31"/>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487173"/>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487173"/>
    <w:rPr>
      <w:rFonts w:asciiTheme="majorHAnsi" w:cstheme="majorBidi" w:eastAsiaTheme="majorEastAsia" w:hAnsiTheme="majorHAnsi"/>
      <w:b w:val="1"/>
      <w:bCs w:val="1"/>
      <w:color w:val="4f81bd" w:themeColor="accent1"/>
    </w:rPr>
  </w:style>
  <w:style w:type="character" w:styleId="Heading4Char" w:customStyle="1">
    <w:name w:val="Heading 4 Char"/>
    <w:basedOn w:val="DefaultParagraphFont"/>
    <w:link w:val="Heading4"/>
    <w:uiPriority w:val="9"/>
    <w:rsid w:val="00042D31"/>
    <w:rPr>
      <w:rFonts w:asciiTheme="majorHAnsi" w:cstheme="majorBidi" w:eastAsiaTheme="majorEastAsia" w:hAnsiTheme="majorHAnsi"/>
      <w:b w:val="1"/>
      <w:bCs w:val="1"/>
      <w:i w:val="1"/>
      <w:iCs w:val="1"/>
      <w:color w:val="4f81bd" w:themeColor="accent1"/>
    </w:rPr>
  </w:style>
  <w:style w:type="character" w:styleId="Hyperlink">
    <w:name w:val="Hyperlink"/>
    <w:basedOn w:val="DefaultParagraphFont"/>
    <w:uiPriority w:val="99"/>
    <w:unhideWhenUsed w:val="1"/>
    <w:rsid w:val="005F05FA"/>
    <w:rPr>
      <w:color w:val="0000ff" w:themeColor="hyperlink"/>
      <w:u w:val="single"/>
    </w:rPr>
  </w:style>
  <w:style w:type="character" w:styleId="PlaceholderText">
    <w:name w:val="Placeholder Text"/>
    <w:basedOn w:val="DefaultParagraphFont"/>
    <w:uiPriority w:val="99"/>
    <w:semiHidden w:val="1"/>
    <w:rsid w:val="0048044B"/>
    <w:rPr>
      <w:color w:val="808080"/>
    </w:rPr>
  </w:style>
  <w:style w:type="paragraph" w:styleId="ListParagraph">
    <w:name w:val="List Paragraph"/>
    <w:basedOn w:val="Normal"/>
    <w:uiPriority w:val="34"/>
    <w:qFormat w:val="1"/>
    <w:rsid w:val="00465AB3"/>
    <w:pPr>
      <w:ind w:left="720"/>
      <w:contextualSpacing w:val="1"/>
    </w:pPr>
  </w:style>
  <w:style w:type="character" w:styleId="FollowedHyperlink">
    <w:name w:val="FollowedHyperlink"/>
    <w:basedOn w:val="DefaultParagraphFont"/>
    <w:uiPriority w:val="99"/>
    <w:semiHidden w:val="1"/>
    <w:unhideWhenUsed w:val="1"/>
    <w:rsid w:val="00465AB3"/>
    <w:rPr>
      <w:color w:val="800080" w:themeColor="followedHyperlink"/>
      <w:u w:val="single"/>
    </w:rPr>
  </w:style>
  <w:style w:type="character" w:styleId="UnresolvedMention">
    <w:name w:val="Unresolved Mention"/>
    <w:basedOn w:val="DefaultParagraphFont"/>
    <w:uiPriority w:val="99"/>
    <w:semiHidden w:val="1"/>
    <w:unhideWhenUsed w:val="1"/>
    <w:rsid w:val="00E06ED3"/>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7JyMSu1vG1z+DnL8Ai1Fv3MZSA==">AMUW2mV7UvZKJV7hH94IfBvIzginSTmB7mauvaKO0SHKLELLLd4SwUujmybWAk8xHq4pjQQZ29L6SbR+BiDdGG7SVDWcwo/GdHHBqkzZk08ekExKL55eg+c=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2021-08-01T15:31:00Z</dcterms:created>
  <dc:creator>Boje</dc:creator>
</cp:coreProperties>
</file>