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A8DA2" w14:textId="3BE14541" w:rsidR="00494F75" w:rsidRDefault="00494F75" w:rsidP="00494F7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</w:t>
      </w:r>
      <w:r w:rsidR="006743ED">
        <w:rPr>
          <w:rFonts w:ascii="Times New Roman" w:hAnsi="Times New Roman" w:cs="Times New Roman"/>
        </w:rPr>
        <w:t xml:space="preserve"> Topic: Wage Gap Across Ethnic Groups</w:t>
      </w:r>
    </w:p>
    <w:p w14:paraId="050E5231" w14:textId="77777777" w:rsidR="006743ED" w:rsidRDefault="006743ED" w:rsidP="00494F75">
      <w:pPr>
        <w:rPr>
          <w:rFonts w:ascii="Times New Roman" w:hAnsi="Times New Roman" w:cs="Times New Roman"/>
        </w:rPr>
      </w:pPr>
    </w:p>
    <w:p w14:paraId="66C0D92D" w14:textId="67AFBDC0" w:rsidR="00494F75" w:rsidRDefault="006743ED" w:rsidP="00494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 1: The Racial Wage Gap: The Importance of Labor Force Attachment Differences across Black, Mexican and White Men</w:t>
      </w:r>
    </w:p>
    <w:p w14:paraId="5C0F5EB1" w14:textId="54B09460" w:rsidR="006743ED" w:rsidRDefault="006743ED" w:rsidP="00494F75">
      <w:pPr>
        <w:rPr>
          <w:rFonts w:ascii="Times New Roman" w:hAnsi="Times New Roman" w:cs="Times New Roman"/>
        </w:rPr>
      </w:pPr>
    </w:p>
    <w:p w14:paraId="4546BDFE" w14:textId="77777777" w:rsidR="00E644C1" w:rsidRDefault="006743ED" w:rsidP="00E644C1">
      <w:pPr>
        <w:pStyle w:val="NormalWeb"/>
      </w:pPr>
      <w:r>
        <w:tab/>
        <w:t xml:space="preserve">Using the </w:t>
      </w:r>
      <w:proofErr w:type="gramStart"/>
      <w:r>
        <w:t>NLSY(</w:t>
      </w:r>
      <w:proofErr w:type="gramEnd"/>
      <w:r w:rsidRPr="006743ED">
        <w:t>National Longitudinal Survey</w:t>
      </w:r>
      <w:r>
        <w:t>) data from 1982-199</w:t>
      </w:r>
      <w:r w:rsidR="0054666C">
        <w:t>8</w:t>
      </w:r>
      <w:r>
        <w:t xml:space="preserve">, this paper </w:t>
      </w:r>
      <w:r w:rsidR="0054666C">
        <w:t xml:space="preserve">that </w:t>
      </w:r>
      <w:r>
        <w:t>documents the potential and</w:t>
      </w:r>
      <w:r w:rsidR="0054666C">
        <w:t xml:space="preserve"> actual experience between the black, Mexican and White men discusses how labor force attachment and experience affect the wage gap between these three ethic groups.</w:t>
      </w:r>
      <w:r w:rsidR="0013607B">
        <w:t xml:space="preserve"> The data covers youth from 14-22 men and women of the Black, Mexican and the White in which actual work experience and time spend out of the labor force are heighted. </w:t>
      </w:r>
      <w:r w:rsidR="00DC5171">
        <w:t xml:space="preserve">In this paper, they firstly compare the sample mean across different groups, then compare the differences in labor force attachment, lastly conduct a Two-Stage effect </w:t>
      </w:r>
      <w:r w:rsidR="00E644C1">
        <w:t xml:space="preserve">regression </w:t>
      </w:r>
      <w:r w:rsidR="00DC5171">
        <w:t xml:space="preserve">across these three </w:t>
      </w:r>
      <w:proofErr w:type="spellStart"/>
      <w:r w:rsidR="00DC5171">
        <w:t>ethic</w:t>
      </w:r>
      <w:proofErr w:type="spellEnd"/>
      <w:r w:rsidR="00DC5171">
        <w:t xml:space="preserve"> groups. they</w:t>
      </w:r>
      <w:r w:rsidR="00DC5171" w:rsidRPr="00DC5171">
        <w:t xml:space="preserve"> address the heterogeneity bias using panel dat</w:t>
      </w:r>
      <w:r w:rsidR="00DC5171">
        <w:t>a</w:t>
      </w:r>
      <w:r w:rsidR="00DC5171" w:rsidRPr="00DC5171">
        <w:t xml:space="preserve"> and an individual fixed effects (FE) model</w:t>
      </w:r>
      <w:r w:rsidR="00DC5171">
        <w:t xml:space="preserve"> which</w:t>
      </w:r>
      <w:r w:rsidR="00DC5171" w:rsidRPr="00DC5171">
        <w:t xml:space="preserve"> allows </w:t>
      </w:r>
      <w:r w:rsidR="00DC5171">
        <w:t>them</w:t>
      </w:r>
      <w:r w:rsidR="00DC5171" w:rsidRPr="00DC5171">
        <w:t xml:space="preserve"> to purge the estimates time-invariant unobservable person-specific factors by following a given individu</w:t>
      </w:r>
      <w:r w:rsidR="00DC5171">
        <w:t>al</w:t>
      </w:r>
      <w:r w:rsidR="00DC5171" w:rsidRPr="00DC5171">
        <w:t xml:space="preserve"> over ti</w:t>
      </w:r>
      <w:r w:rsidR="00DC5171">
        <w:t>me.</w:t>
      </w:r>
      <w:r w:rsidR="00DC5171" w:rsidRPr="00DC5171">
        <w:t xml:space="preserve"> </w:t>
      </w:r>
      <w:r w:rsidR="00DC5171" w:rsidRPr="00DC5171">
        <w:t xml:space="preserve">More specifically, </w:t>
      </w:r>
      <w:r w:rsidR="00DC5171">
        <w:t xml:space="preserve">they </w:t>
      </w:r>
      <w:r w:rsidR="00DC5171" w:rsidRPr="00DC5171">
        <w:t>specify a log hourly wage regression</w:t>
      </w:r>
      <w:r w:rsidR="00DC5171">
        <w:t>. T</w:t>
      </w:r>
      <w:r w:rsidR="00DC5171" w:rsidRPr="00DC5171">
        <w:t>he two-stage FE mod</w:t>
      </w:r>
      <w:r w:rsidR="00DC5171">
        <w:t xml:space="preserve">el is useful to </w:t>
      </w:r>
      <w:r w:rsidR="00E644C1">
        <w:t xml:space="preserve">separate the individual-specific characteristics to other factors that affect earnings. OLS is applied to estimate the coefficients. This paper is contributed to the wage gap literature </w:t>
      </w:r>
      <w:proofErr w:type="gramStart"/>
      <w:r w:rsidR="00E644C1">
        <w:t xml:space="preserve">by </w:t>
      </w:r>
      <w:r w:rsidR="00E644C1" w:rsidRPr="00E644C1">
        <w:t xml:space="preserve"> est</w:t>
      </w:r>
      <w:r w:rsidR="00E644C1" w:rsidRPr="00E644C1">
        <w:t>i</w:t>
      </w:r>
      <w:r w:rsidR="00E644C1" w:rsidRPr="00E644C1">
        <w:t>mat</w:t>
      </w:r>
      <w:r w:rsidR="00E644C1" w:rsidRPr="00E644C1">
        <w:t>ing</w:t>
      </w:r>
      <w:proofErr w:type="gramEnd"/>
      <w:r w:rsidR="00E644C1" w:rsidRPr="00E644C1">
        <w:t xml:space="preserve"> the fraction of the black/white and Mexican/whit wage gaps for young men that are explained by differences in labor force attachme</w:t>
      </w:r>
      <w:r w:rsidR="00E644C1">
        <w:t>nt</w:t>
      </w:r>
      <w:r w:rsidR="00E644C1" w:rsidRPr="00E644C1">
        <w:t xml:space="preserve"> and educat</w:t>
      </w:r>
      <w:r w:rsidR="00E644C1">
        <w:t>ion.</w:t>
      </w:r>
    </w:p>
    <w:p w14:paraId="2222CF00" w14:textId="77777777" w:rsidR="00853E67" w:rsidRPr="00853E67" w:rsidRDefault="00853E67" w:rsidP="00853E67">
      <w:pPr>
        <w:pStyle w:val="NormalWeb"/>
      </w:pPr>
      <w:r w:rsidRPr="00853E67">
        <w:t xml:space="preserve">Author(s): Heather </w:t>
      </w:r>
      <w:proofErr w:type="spellStart"/>
      <w:r w:rsidRPr="00853E67">
        <w:t>Antecol</w:t>
      </w:r>
      <w:proofErr w:type="spellEnd"/>
      <w:r w:rsidRPr="00853E67">
        <w:t xml:space="preserve"> and Kelly Bedard </w:t>
      </w:r>
    </w:p>
    <w:p w14:paraId="2C6BF490" w14:textId="77777777" w:rsidR="00853E67" w:rsidRPr="00853E67" w:rsidRDefault="00853E67" w:rsidP="00853E67">
      <w:pPr>
        <w:pStyle w:val="NormalWeb"/>
      </w:pPr>
      <w:r w:rsidRPr="00853E67">
        <w:t xml:space="preserve">Source: The Journal of Human </w:t>
      </w:r>
      <w:proofErr w:type="gramStart"/>
      <w:r w:rsidRPr="00853E67">
        <w:t>Resources ,</w:t>
      </w:r>
      <w:proofErr w:type="gramEnd"/>
      <w:r w:rsidRPr="00853E67">
        <w:t xml:space="preserve"> Spring, 2004, Vol. 39, No. 2 (Spring, 2004), pp. 564-583 </w:t>
      </w:r>
    </w:p>
    <w:p w14:paraId="44920FAE" w14:textId="564E8B76" w:rsidR="00853E67" w:rsidRPr="00853E67" w:rsidRDefault="00853E67" w:rsidP="00853E67">
      <w:pPr>
        <w:pStyle w:val="NormalWeb"/>
      </w:pPr>
      <w:r w:rsidRPr="00853E67">
        <w:t xml:space="preserve">Published by: University of Wisconsin Press Stable URL: </w:t>
      </w:r>
      <w:hyperlink r:id="rId4" w:history="1">
        <w:r w:rsidRPr="00853E67">
          <w:rPr>
            <w:rStyle w:val="Hyperlink"/>
          </w:rPr>
          <w:t>https://www.jstor.org/stable/3559027</w:t>
        </w:r>
      </w:hyperlink>
      <w:r w:rsidRPr="00853E67">
        <w:t xml:space="preserve"> </w:t>
      </w:r>
      <w:r w:rsidRPr="00853E67">
        <w:t xml:space="preserve"> </w:t>
      </w:r>
    </w:p>
    <w:p w14:paraId="093EEE00" w14:textId="26157C88" w:rsidR="00E644C1" w:rsidRDefault="00E644C1" w:rsidP="00E644C1">
      <w:pPr>
        <w:pStyle w:val="NormalWeb"/>
      </w:pPr>
    </w:p>
    <w:p w14:paraId="4E8F9373" w14:textId="5B336CD8" w:rsidR="00DC5171" w:rsidRDefault="00853E67" w:rsidP="00DC5171">
      <w:pPr>
        <w:pStyle w:val="NormalWeb"/>
      </w:pPr>
      <w:r>
        <w:t>Article2: Understand the City Size of Wage Gap</w:t>
      </w:r>
    </w:p>
    <w:p w14:paraId="06E976C0" w14:textId="1F53352D" w:rsidR="00853E67" w:rsidRDefault="00853E67" w:rsidP="00853E67">
      <w:pPr>
        <w:pStyle w:val="NormalWeb"/>
      </w:pPr>
      <w:r w:rsidRPr="00853E67">
        <w:tab/>
      </w:r>
      <w:r w:rsidR="0040293D">
        <w:t xml:space="preserve"> By using the NLSY data, t</w:t>
      </w:r>
      <w:r w:rsidRPr="00853E67">
        <w:t>his paper decompose</w:t>
      </w:r>
      <w:r>
        <w:t>s</w:t>
      </w:r>
      <w:r w:rsidRPr="00853E67">
        <w:t xml:space="preserve"> city size wage premia into various components. </w:t>
      </w:r>
      <w:r w:rsidR="00431AA8">
        <w:t>They</w:t>
      </w:r>
      <w:r w:rsidRPr="00853E67">
        <w:t xml:space="preserve"> base these decompositions on an estimated on-the-job search model that incorporates latent ability, search frictions, firm-worker match quality, human capital accumulation, and endogenous migration between large, medium, and small c</w:t>
      </w:r>
      <w:r>
        <w:t xml:space="preserve">ities. </w:t>
      </w:r>
      <w:r w:rsidR="0040293D">
        <w:t>They utilize a model of on-the-job search that incorporates endogenous migration between small, medium and large cities. Then estimate parameters from the model allow for a decomposition of the components that potentially interact:</w:t>
      </w:r>
      <w:r w:rsidR="00431AA8">
        <w:t>1.</w:t>
      </w:r>
      <w:r w:rsidR="0040293D">
        <w:t xml:space="preserve"> unobs</w:t>
      </w:r>
      <w:r w:rsidR="00431AA8">
        <w:t xml:space="preserve">erved abilities across cities.  2.differences in search friction, unemployment benefits, and the distribution. 3.variation in wages -level effects 4. Variation in returns to experience across cities and abilities. </w:t>
      </w:r>
    </w:p>
    <w:p w14:paraId="360A3047" w14:textId="77777777" w:rsidR="004B18B8" w:rsidRDefault="00431AA8" w:rsidP="00431AA8">
      <w:pPr>
        <w:pStyle w:val="NormalWeb"/>
      </w:pPr>
      <w:r>
        <w:tab/>
        <w:t xml:space="preserve">This paper is a heavily empirical research which demonstrates the </w:t>
      </w:r>
      <w:r w:rsidRPr="00431AA8">
        <w:t xml:space="preserve">identification of the relative importance of four broad channels </w:t>
      </w:r>
      <w:r w:rsidR="004B18B8">
        <w:t xml:space="preserve">and </w:t>
      </w:r>
      <w:r w:rsidRPr="00431AA8">
        <w:t>provides new information about the relevance of certain classes of micro-founded theories over others for generating the city size wage premi</w:t>
      </w:r>
      <w:r w:rsidR="004B18B8">
        <w:t>um.</w:t>
      </w:r>
    </w:p>
    <w:p w14:paraId="50C875C2" w14:textId="77777777" w:rsidR="004B18B8" w:rsidRPr="004B18B8" w:rsidRDefault="00431AA8" w:rsidP="004B18B8">
      <w:pPr>
        <w:pStyle w:val="NormalWeb"/>
      </w:pPr>
      <w:r w:rsidRPr="004B18B8">
        <w:lastRenderedPageBreak/>
        <w:t xml:space="preserve"> </w:t>
      </w:r>
      <w:r w:rsidR="004B18B8" w:rsidRPr="004B18B8">
        <w:t xml:space="preserve">Author(s): NATHANIEL BAUM-SNOW and RONNI PAVAN </w:t>
      </w:r>
    </w:p>
    <w:p w14:paraId="355A6BE5" w14:textId="77777777" w:rsidR="004B18B8" w:rsidRPr="004B18B8" w:rsidRDefault="004B18B8" w:rsidP="004B18B8">
      <w:pPr>
        <w:pStyle w:val="NormalWeb"/>
      </w:pPr>
      <w:r w:rsidRPr="004B18B8">
        <w:t xml:space="preserve">Source: The Review of Economic </w:t>
      </w:r>
      <w:proofErr w:type="gramStart"/>
      <w:r w:rsidRPr="004B18B8">
        <w:t>Studies ,</w:t>
      </w:r>
      <w:proofErr w:type="gramEnd"/>
      <w:r w:rsidRPr="004B18B8">
        <w:t xml:space="preserve"> January 2012, Vol. 79, No. 1 (January 2012), pp. 88-127 </w:t>
      </w:r>
    </w:p>
    <w:p w14:paraId="68E9F08D" w14:textId="21E096CB" w:rsidR="004B18B8" w:rsidRPr="004B18B8" w:rsidRDefault="004B18B8" w:rsidP="004B18B8">
      <w:pPr>
        <w:pStyle w:val="NormalWeb"/>
      </w:pPr>
      <w:r w:rsidRPr="004B18B8">
        <w:t>Published by: Oxford University Press</w:t>
      </w:r>
      <w:r w:rsidRPr="004B18B8">
        <w:br/>
        <w:t xml:space="preserve">Stable URL: </w:t>
      </w:r>
      <w:hyperlink r:id="rId5" w:history="1">
        <w:r w:rsidRPr="004B18B8">
          <w:rPr>
            <w:rStyle w:val="Hyperlink"/>
          </w:rPr>
          <w:t>https://www.jstor.org/stable/41407046</w:t>
        </w:r>
      </w:hyperlink>
      <w:r w:rsidRPr="004B18B8">
        <w:t xml:space="preserve"> </w:t>
      </w:r>
      <w:r w:rsidRPr="004B18B8">
        <w:t xml:space="preserve"> </w:t>
      </w:r>
    </w:p>
    <w:p w14:paraId="40D7EF36" w14:textId="71BE528C" w:rsidR="00431AA8" w:rsidRPr="00431AA8" w:rsidRDefault="00431AA8" w:rsidP="00431AA8">
      <w:pPr>
        <w:pStyle w:val="NormalWeb"/>
      </w:pPr>
    </w:p>
    <w:p w14:paraId="562BB24C" w14:textId="3700C368" w:rsidR="00431AA8" w:rsidRDefault="00431AA8" w:rsidP="00853E67">
      <w:pPr>
        <w:pStyle w:val="NormalWeb"/>
      </w:pPr>
    </w:p>
    <w:p w14:paraId="200E2118" w14:textId="59185615" w:rsidR="00431AA8" w:rsidRPr="00853E67" w:rsidRDefault="00431AA8" w:rsidP="00853E67">
      <w:pPr>
        <w:pStyle w:val="NormalWeb"/>
      </w:pPr>
      <w:r>
        <w:tab/>
      </w:r>
    </w:p>
    <w:p w14:paraId="5EE3713C" w14:textId="457D5F78" w:rsidR="00853E67" w:rsidRDefault="00853E67" w:rsidP="00DC5171">
      <w:pPr>
        <w:pStyle w:val="NormalWeb"/>
      </w:pPr>
    </w:p>
    <w:p w14:paraId="69701334" w14:textId="0B9DB10C" w:rsidR="00853E67" w:rsidRPr="00DC5171" w:rsidRDefault="00853E67" w:rsidP="00DC5171">
      <w:pPr>
        <w:pStyle w:val="NormalWeb"/>
      </w:pPr>
      <w:r>
        <w:tab/>
      </w:r>
    </w:p>
    <w:p w14:paraId="3A87D3C4" w14:textId="751872CC" w:rsidR="00DC5171" w:rsidRPr="00DC5171" w:rsidRDefault="00DC5171" w:rsidP="00DC5171">
      <w:pPr>
        <w:pStyle w:val="NormalWeb"/>
      </w:pPr>
      <w:r w:rsidRPr="00DC5171">
        <w:t xml:space="preserve"> </w:t>
      </w:r>
    </w:p>
    <w:p w14:paraId="6F8AD960" w14:textId="07D3E5F7" w:rsidR="00DC5171" w:rsidRDefault="00DC5171" w:rsidP="00DC5171">
      <w:pPr>
        <w:pStyle w:val="NormalWeb"/>
      </w:pPr>
      <w:r w:rsidRPr="00DC5171">
        <w:t xml:space="preserve"> </w:t>
      </w:r>
    </w:p>
    <w:p w14:paraId="30F6AD1E" w14:textId="3CC226FF" w:rsidR="006743ED" w:rsidRPr="006743ED" w:rsidRDefault="006743ED" w:rsidP="006743ED">
      <w:pPr>
        <w:pStyle w:val="NormalWeb"/>
      </w:pPr>
    </w:p>
    <w:p w14:paraId="15390C2E" w14:textId="025C3171" w:rsidR="006743ED" w:rsidRDefault="006743ED" w:rsidP="00494F75">
      <w:pPr>
        <w:rPr>
          <w:rFonts w:ascii="Times New Roman" w:hAnsi="Times New Roman" w:cs="Times New Roman"/>
        </w:rPr>
      </w:pPr>
    </w:p>
    <w:p w14:paraId="3D155B95" w14:textId="776743B5" w:rsidR="006743ED" w:rsidRDefault="006743ED" w:rsidP="00494F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99EC1DD" w14:textId="77777777" w:rsidR="006743ED" w:rsidRPr="00494F75" w:rsidRDefault="006743ED" w:rsidP="00494F75">
      <w:pPr>
        <w:rPr>
          <w:rFonts w:ascii="Times New Roman" w:hAnsi="Times New Roman" w:cs="Times New Roman"/>
        </w:rPr>
      </w:pPr>
    </w:p>
    <w:sectPr w:rsidR="006743ED" w:rsidRPr="00494F75" w:rsidSect="00E0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75"/>
    <w:rsid w:val="0013607B"/>
    <w:rsid w:val="0040293D"/>
    <w:rsid w:val="00431AA8"/>
    <w:rsid w:val="00494F75"/>
    <w:rsid w:val="004B18B8"/>
    <w:rsid w:val="0054666C"/>
    <w:rsid w:val="006743ED"/>
    <w:rsid w:val="00853E67"/>
    <w:rsid w:val="0090395E"/>
    <w:rsid w:val="00D43A24"/>
    <w:rsid w:val="00DC5171"/>
    <w:rsid w:val="00E0349C"/>
    <w:rsid w:val="00E6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A5902"/>
  <w15:chartTrackingRefBased/>
  <w15:docId w15:val="{45EB271C-F5E9-0843-9E26-488DBE2C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43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53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2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6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6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6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36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9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0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8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stor.org/stable/41407046" TargetMode="External"/><Relationship Id="rId4" Type="http://schemas.openxmlformats.org/officeDocument/2006/relationships/hyperlink" Target="https://www.jstor.org/stable/3559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Guan</dc:creator>
  <cp:keywords/>
  <dc:description/>
  <cp:lastModifiedBy>Joyce Guan</cp:lastModifiedBy>
  <cp:revision>1</cp:revision>
  <dcterms:created xsi:type="dcterms:W3CDTF">2020-11-10T05:32:00Z</dcterms:created>
  <dcterms:modified xsi:type="dcterms:W3CDTF">2020-11-10T08:47:00Z</dcterms:modified>
</cp:coreProperties>
</file>