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97EF" w14:textId="77777777" w:rsidR="003570C7" w:rsidRPr="003C5CC5" w:rsidRDefault="003570C7" w:rsidP="003570C7">
      <w:pPr>
        <w:rPr>
          <w:rFonts w:ascii="Times" w:hAnsi="Times"/>
          <w:b/>
          <w:bCs/>
        </w:rPr>
      </w:pPr>
      <w:r w:rsidRPr="003570C7">
        <w:rPr>
          <w:rFonts w:ascii="Times" w:hAnsi="Times"/>
        </w:rPr>
        <w:t>Data from: </w:t>
      </w:r>
      <w:r w:rsidRPr="003C5CC5">
        <w:rPr>
          <w:rFonts w:ascii="Times" w:hAnsi="Times"/>
        </w:rPr>
        <w:t>Nematode communities indicate diverse soil functioning across a fog gradient in the Namib Desert gravel plains</w:t>
      </w:r>
    </w:p>
    <w:p w14:paraId="3EE51983" w14:textId="77777777" w:rsidR="003570C7" w:rsidRPr="003C5CC5" w:rsidRDefault="003570C7" w:rsidP="003570C7">
      <w:pPr>
        <w:widowControl w:val="0"/>
        <w:outlineLvl w:val="0"/>
        <w:rPr>
          <w:rFonts w:ascii="Times" w:hAnsi="Times"/>
        </w:rPr>
      </w:pPr>
    </w:p>
    <w:p w14:paraId="26180AF7" w14:textId="16D2EE67" w:rsidR="003570C7" w:rsidRPr="003C5CC5" w:rsidRDefault="003570C7" w:rsidP="003570C7">
      <w:pPr>
        <w:widowControl w:val="0"/>
        <w:outlineLvl w:val="0"/>
        <w:rPr>
          <w:rFonts w:ascii="Times" w:hAnsi="Times"/>
        </w:rPr>
      </w:pPr>
      <w:r w:rsidRPr="003C5CC5">
        <w:rPr>
          <w:rFonts w:ascii="Times" w:hAnsi="Times"/>
        </w:rPr>
        <w:t xml:space="preserve">Amy M. </w:t>
      </w:r>
      <w:proofErr w:type="spellStart"/>
      <w:r w:rsidRPr="003C5CC5">
        <w:rPr>
          <w:rFonts w:ascii="Times" w:hAnsi="Times"/>
        </w:rPr>
        <w:t>Treonis</w:t>
      </w:r>
      <w:proofErr w:type="spellEnd"/>
      <w:r w:rsidRPr="003C5CC5">
        <w:rPr>
          <w:rFonts w:ascii="Times" w:hAnsi="Times"/>
        </w:rPr>
        <w:t xml:space="preserve">, Department of Biology, University of Richmond, Richmond, VA, 23173, USA (Contact </w:t>
      </w:r>
      <w:proofErr w:type="gramStart"/>
      <w:r w:rsidRPr="003C5CC5">
        <w:rPr>
          <w:rFonts w:ascii="Times" w:hAnsi="Times"/>
        </w:rPr>
        <w:t>person)</w:t>
      </w:r>
      <w:r w:rsidR="0041589A">
        <w:rPr>
          <w:rFonts w:ascii="Times" w:hAnsi="Times"/>
        </w:rPr>
        <w:t xml:space="preserve">  atreonis@richmond.edu</w:t>
      </w:r>
      <w:proofErr w:type="gramEnd"/>
    </w:p>
    <w:p w14:paraId="73B2A6F1" w14:textId="77777777" w:rsidR="003570C7" w:rsidRPr="003C5CC5" w:rsidRDefault="003570C7" w:rsidP="003570C7">
      <w:pPr>
        <w:widowControl w:val="0"/>
        <w:outlineLvl w:val="0"/>
        <w:rPr>
          <w:rFonts w:ascii="Times" w:hAnsi="Times"/>
        </w:rPr>
      </w:pPr>
    </w:p>
    <w:p w14:paraId="1B441541" w14:textId="76108B08" w:rsidR="003570C7" w:rsidRPr="003C5CC5" w:rsidRDefault="003570C7" w:rsidP="003570C7">
      <w:pPr>
        <w:widowControl w:val="0"/>
        <w:outlineLvl w:val="0"/>
        <w:rPr>
          <w:rFonts w:ascii="Times" w:hAnsi="Times"/>
        </w:rPr>
      </w:pPr>
      <w:r w:rsidRPr="003C5CC5">
        <w:rPr>
          <w:rFonts w:ascii="Times" w:hAnsi="Times"/>
        </w:rPr>
        <w:t xml:space="preserve">Eugene Marais, Gillian </w:t>
      </w:r>
      <w:proofErr w:type="spellStart"/>
      <w:r w:rsidRPr="003C5CC5">
        <w:rPr>
          <w:rFonts w:ascii="Times" w:hAnsi="Times"/>
        </w:rPr>
        <w:t>Maggs-Kölling</w:t>
      </w:r>
      <w:proofErr w:type="spellEnd"/>
      <w:r w:rsidRPr="003C5CC5">
        <w:rPr>
          <w:rFonts w:ascii="Times" w:hAnsi="Times"/>
        </w:rPr>
        <w:t xml:space="preserve">, </w:t>
      </w:r>
      <w:proofErr w:type="spellStart"/>
      <w:r w:rsidRPr="003C5CC5">
        <w:rPr>
          <w:rFonts w:ascii="Times" w:hAnsi="Times"/>
        </w:rPr>
        <w:t>Gobabeb</w:t>
      </w:r>
      <w:proofErr w:type="spellEnd"/>
      <w:r w:rsidRPr="003C5CC5">
        <w:rPr>
          <w:rFonts w:ascii="Times" w:hAnsi="Times"/>
        </w:rPr>
        <w:t xml:space="preserve">-Namib Research Institute, </w:t>
      </w:r>
      <w:proofErr w:type="spellStart"/>
      <w:r w:rsidRPr="003C5CC5">
        <w:rPr>
          <w:rFonts w:ascii="Times" w:hAnsi="Times"/>
        </w:rPr>
        <w:t>Erongo</w:t>
      </w:r>
      <w:proofErr w:type="spellEnd"/>
      <w:r w:rsidRPr="003C5CC5">
        <w:rPr>
          <w:rFonts w:ascii="Times" w:hAnsi="Times"/>
        </w:rPr>
        <w:t>, Namibia</w:t>
      </w:r>
    </w:p>
    <w:p w14:paraId="5A8F2EF7" w14:textId="77777777" w:rsidR="003570C7" w:rsidRPr="003C5CC5" w:rsidRDefault="003570C7" w:rsidP="003570C7">
      <w:pPr>
        <w:rPr>
          <w:rFonts w:ascii="Times" w:hAnsi="Times"/>
        </w:rPr>
      </w:pPr>
    </w:p>
    <w:p w14:paraId="75E2B325" w14:textId="14FF8B61" w:rsidR="003570C7" w:rsidRPr="003570C7" w:rsidRDefault="003570C7" w:rsidP="003570C7">
      <w:pPr>
        <w:rPr>
          <w:rFonts w:ascii="Times" w:hAnsi="Times"/>
        </w:rPr>
      </w:pPr>
      <w:r w:rsidRPr="003570C7">
        <w:rPr>
          <w:rFonts w:ascii="Times" w:hAnsi="Times"/>
        </w:rPr>
        <w:t>Citation</w:t>
      </w:r>
      <w:r w:rsidRPr="003C5CC5">
        <w:rPr>
          <w:rFonts w:ascii="Times" w:hAnsi="Times"/>
        </w:rPr>
        <w:t xml:space="preserve">: </w:t>
      </w:r>
      <w:proofErr w:type="spellStart"/>
      <w:r w:rsidRPr="003C5CC5">
        <w:rPr>
          <w:rFonts w:ascii="Times" w:hAnsi="Times"/>
          <w:u w:val="single"/>
        </w:rPr>
        <w:t>Treonis</w:t>
      </w:r>
      <w:proofErr w:type="spellEnd"/>
      <w:r w:rsidRPr="003C5CC5">
        <w:rPr>
          <w:rFonts w:ascii="Times" w:hAnsi="Times"/>
          <w:u w:val="single"/>
        </w:rPr>
        <w:t xml:space="preserve"> AM</w:t>
      </w:r>
      <w:r w:rsidRPr="003C5CC5">
        <w:rPr>
          <w:rFonts w:ascii="Times" w:hAnsi="Times"/>
        </w:rPr>
        <w:t xml:space="preserve">, Marais E, </w:t>
      </w:r>
      <w:proofErr w:type="spellStart"/>
      <w:r w:rsidRPr="003C5CC5">
        <w:rPr>
          <w:rFonts w:ascii="Times" w:hAnsi="Times"/>
        </w:rPr>
        <w:t>Maggs-Kölling</w:t>
      </w:r>
      <w:proofErr w:type="spellEnd"/>
      <w:r w:rsidRPr="003C5CC5">
        <w:rPr>
          <w:rFonts w:ascii="Times" w:hAnsi="Times"/>
        </w:rPr>
        <w:t xml:space="preserve"> G. 2022. Nematode communities indicate diverse soil functioning across a fog gradient in the Namib Desert gravel plains. Ecology &amp; Evolution.</w:t>
      </w:r>
    </w:p>
    <w:p w14:paraId="42F4AEA2" w14:textId="64BF75C7" w:rsidR="003570C7" w:rsidRPr="003570C7" w:rsidRDefault="003570C7" w:rsidP="003570C7">
      <w:pPr>
        <w:rPr>
          <w:rFonts w:ascii="Times" w:hAnsi="Times"/>
        </w:rPr>
      </w:pPr>
    </w:p>
    <w:p w14:paraId="4CF86218" w14:textId="77777777" w:rsidR="003570C7" w:rsidRPr="003C5CC5" w:rsidRDefault="003570C7" w:rsidP="003570C7">
      <w:pPr>
        <w:rPr>
          <w:rFonts w:ascii="Times" w:hAnsi="Times"/>
          <w:b/>
          <w:bCs/>
        </w:rPr>
      </w:pPr>
      <w:r w:rsidRPr="003570C7">
        <w:rPr>
          <w:rFonts w:ascii="Times" w:hAnsi="Times"/>
        </w:rPr>
        <w:t>Abstract</w:t>
      </w:r>
      <w:r w:rsidRPr="003C5CC5">
        <w:rPr>
          <w:rFonts w:ascii="Times" w:hAnsi="Times"/>
        </w:rPr>
        <w:t xml:space="preserve">: </w:t>
      </w:r>
    </w:p>
    <w:p w14:paraId="0E445FE1" w14:textId="34C149EA" w:rsidR="003570C7" w:rsidRPr="003C5CC5" w:rsidRDefault="003570C7" w:rsidP="003570C7">
      <w:pPr>
        <w:pStyle w:val="ListParagraph"/>
        <w:numPr>
          <w:ilvl w:val="0"/>
          <w:numId w:val="1"/>
        </w:numPr>
        <w:ind w:left="0"/>
        <w:rPr>
          <w:rFonts w:ascii="Times" w:hAnsi="Times"/>
        </w:rPr>
      </w:pPr>
      <w:r w:rsidRPr="003C5CC5">
        <w:rPr>
          <w:rFonts w:ascii="Times" w:hAnsi="Times"/>
        </w:rPr>
        <w:t>Soil nematodes are fundamentally aquatic animals, requiring water to move, feed, and reproduce. Nonetheless, they are ubiquitous in desert soils because they can enter an anhydrobiotic state that allows them to persist when water is biologically unavailable.</w:t>
      </w:r>
    </w:p>
    <w:p w14:paraId="701EE31F" w14:textId="77777777" w:rsidR="003570C7" w:rsidRPr="003C5CC5" w:rsidRDefault="003570C7" w:rsidP="003570C7">
      <w:pPr>
        <w:pStyle w:val="ListParagraph"/>
        <w:numPr>
          <w:ilvl w:val="0"/>
          <w:numId w:val="1"/>
        </w:numPr>
        <w:ind w:left="0"/>
        <w:rPr>
          <w:rFonts w:ascii="Times" w:hAnsi="Times"/>
        </w:rPr>
      </w:pPr>
      <w:r w:rsidRPr="003C5CC5">
        <w:rPr>
          <w:rFonts w:ascii="Times" w:hAnsi="Times"/>
        </w:rPr>
        <w:t>In the hyper-arid Namib Desert of Namibia, rain is rare, but fog routinely moves inland from the coast and supports plant and animal life. Very little is understood about how this fog may affect soil organisms. We investigated the role of fog moisture in the ecology of free-living, soil nematodes across an 87-km fog gradient in the gravel plains of the Namib Desert.</w:t>
      </w:r>
    </w:p>
    <w:p w14:paraId="6BFC18CA" w14:textId="77777777" w:rsidR="003570C7" w:rsidRPr="003C5CC5" w:rsidRDefault="003570C7" w:rsidP="003570C7">
      <w:pPr>
        <w:pStyle w:val="ListParagraph"/>
        <w:numPr>
          <w:ilvl w:val="0"/>
          <w:numId w:val="1"/>
        </w:numPr>
        <w:ind w:left="0"/>
        <w:rPr>
          <w:rFonts w:ascii="Times" w:hAnsi="Times"/>
        </w:rPr>
      </w:pPr>
      <w:r w:rsidRPr="003C5CC5">
        <w:rPr>
          <w:rFonts w:ascii="Times" w:hAnsi="Times"/>
        </w:rPr>
        <w:t>We found that</w:t>
      </w:r>
      <w:r w:rsidRPr="003C5CC5">
        <w:rPr>
          <w:rFonts w:ascii="Times" w:hAnsi="Times"/>
          <w:i/>
          <w:iCs/>
        </w:rPr>
        <w:t xml:space="preserve"> </w:t>
      </w:r>
      <w:r w:rsidRPr="003C5CC5">
        <w:rPr>
          <w:rFonts w:ascii="Times" w:hAnsi="Times"/>
        </w:rPr>
        <w:t>nematodes emerged from anhydrobiosis and became active during a fog event, suggesting that they can utilize fog moisture to survive.</w:t>
      </w:r>
    </w:p>
    <w:p w14:paraId="414FF964" w14:textId="77777777" w:rsidR="003570C7" w:rsidRPr="003C5CC5" w:rsidRDefault="003570C7" w:rsidP="003570C7">
      <w:pPr>
        <w:pStyle w:val="ListParagraph"/>
        <w:numPr>
          <w:ilvl w:val="0"/>
          <w:numId w:val="1"/>
        </w:numPr>
        <w:ind w:left="0"/>
        <w:rPr>
          <w:rFonts w:ascii="Times" w:hAnsi="Times"/>
        </w:rPr>
      </w:pPr>
      <w:r w:rsidRPr="003C5CC5">
        <w:rPr>
          <w:rFonts w:ascii="Times" w:hAnsi="Times"/>
        </w:rPr>
        <w:t>There was no difference in soil nematode abundance across the fog gradient. Nematode abundance was similar under shrubs and in interplant spaces. Interplant soils harbor biological soil crusts that may sustain nematode communities.</w:t>
      </w:r>
    </w:p>
    <w:p w14:paraId="341F3C7B" w14:textId="77777777" w:rsidR="003570C7" w:rsidRPr="003C5CC5" w:rsidRDefault="003570C7" w:rsidP="003570C7">
      <w:pPr>
        <w:pStyle w:val="ListParagraph"/>
        <w:numPr>
          <w:ilvl w:val="0"/>
          <w:numId w:val="1"/>
        </w:numPr>
        <w:ind w:left="0"/>
        <w:rPr>
          <w:rFonts w:ascii="Times" w:hAnsi="Times"/>
        </w:rPr>
      </w:pPr>
      <w:r w:rsidRPr="003C5CC5">
        <w:rPr>
          <w:rFonts w:ascii="Times" w:hAnsi="Times"/>
        </w:rPr>
        <w:t>As fog declined along the gradient, nematode diversity increased in interplant soils. In areas where fog is rare, sporadic rainfall events can stimulate the germination and growth of desert ephemerals that may have a lasting effect on nematode diversity.</w:t>
      </w:r>
    </w:p>
    <w:p w14:paraId="2D601BA4" w14:textId="77777777" w:rsidR="003570C7" w:rsidRPr="003C5CC5" w:rsidRDefault="003570C7" w:rsidP="003570C7">
      <w:pPr>
        <w:pStyle w:val="ListParagraph"/>
        <w:numPr>
          <w:ilvl w:val="0"/>
          <w:numId w:val="1"/>
        </w:numPr>
        <w:ind w:left="0"/>
        <w:rPr>
          <w:rFonts w:ascii="Times" w:hAnsi="Times"/>
        </w:rPr>
      </w:pPr>
      <w:r w:rsidRPr="003C5CC5">
        <w:rPr>
          <w:rFonts w:ascii="Times" w:hAnsi="Times"/>
        </w:rPr>
        <w:t>In a 30-day incubation experiment, nematodes increased in abundance when soils were amended with water and organic matter. However, these responses were not evident in field samples, which show no correlations among nematode abundance, location in the fog gradient, and soil organic matter content.</w:t>
      </w:r>
    </w:p>
    <w:p w14:paraId="5B113E10" w14:textId="3EBDD166" w:rsidR="003570C7" w:rsidRPr="003C5CC5" w:rsidRDefault="003570C7" w:rsidP="003570C7">
      <w:pPr>
        <w:pStyle w:val="ListParagraph"/>
        <w:numPr>
          <w:ilvl w:val="0"/>
          <w:numId w:val="1"/>
        </w:numPr>
        <w:ind w:left="0"/>
        <w:rPr>
          <w:rFonts w:ascii="Times" w:hAnsi="Times"/>
        </w:rPr>
      </w:pPr>
      <w:r w:rsidRPr="003C5CC5">
        <w:rPr>
          <w:rFonts w:ascii="Times" w:hAnsi="Times"/>
        </w:rPr>
        <w:t xml:space="preserve">Soil nematodes are found throughout the Namib Desert gravel plains under a variety of conditions. Although shown to be moisture- and organic matter-limited and able to use moisture from fog for activity, variation in fog frequency and soil organic matter across this unique ecosystem may be biologically irrelevant to soil nematodes </w:t>
      </w:r>
      <w:r w:rsidRPr="003C5CC5">
        <w:rPr>
          <w:rFonts w:ascii="Times" w:hAnsi="Times"/>
          <w:i/>
          <w:iCs/>
        </w:rPr>
        <w:t>in situ</w:t>
      </w:r>
      <w:r w:rsidRPr="003C5CC5">
        <w:rPr>
          <w:rFonts w:ascii="Times" w:hAnsi="Times"/>
        </w:rPr>
        <w:t>.</w:t>
      </w:r>
    </w:p>
    <w:p w14:paraId="13171810" w14:textId="1D84F9B4" w:rsidR="003570C7" w:rsidRPr="003C5CC5" w:rsidRDefault="003570C7" w:rsidP="003570C7">
      <w:pPr>
        <w:rPr>
          <w:rFonts w:ascii="Times" w:hAnsi="Times"/>
        </w:rPr>
      </w:pPr>
    </w:p>
    <w:p w14:paraId="116C2E3C" w14:textId="492FDCFA" w:rsidR="003570C7" w:rsidRPr="003C5CC5" w:rsidRDefault="003570C7" w:rsidP="003570C7">
      <w:pPr>
        <w:rPr>
          <w:rFonts w:ascii="Times" w:hAnsi="Times"/>
        </w:rPr>
      </w:pPr>
      <w:r w:rsidRPr="003C5CC5">
        <w:rPr>
          <w:rFonts w:ascii="Times" w:hAnsi="Times"/>
        </w:rPr>
        <w:t>Keywords: Anhydrobiosis, desert soil, fog, nematode diversity, soil biodiversity, biological soil crusts.</w:t>
      </w:r>
    </w:p>
    <w:p w14:paraId="5DD85B2E" w14:textId="3F86E3B3" w:rsidR="003570C7" w:rsidRPr="003570C7" w:rsidRDefault="003570C7" w:rsidP="003570C7">
      <w:pPr>
        <w:rPr>
          <w:rFonts w:ascii="Times" w:hAnsi="Times"/>
        </w:rPr>
      </w:pPr>
    </w:p>
    <w:p w14:paraId="1723A610" w14:textId="77777777" w:rsidR="003570C7" w:rsidRPr="003C5CC5" w:rsidRDefault="003570C7" w:rsidP="003570C7">
      <w:pPr>
        <w:rPr>
          <w:rFonts w:ascii="Times" w:hAnsi="Times"/>
        </w:rPr>
      </w:pPr>
      <w:r w:rsidRPr="003C5CC5">
        <w:rPr>
          <w:rFonts w:ascii="Times" w:hAnsi="Times"/>
        </w:rPr>
        <w:t>Date of data collection:  March -November 2020</w:t>
      </w:r>
    </w:p>
    <w:p w14:paraId="0525A46D" w14:textId="77777777" w:rsidR="003570C7" w:rsidRPr="003C5CC5" w:rsidRDefault="003570C7" w:rsidP="003570C7">
      <w:pPr>
        <w:rPr>
          <w:rFonts w:ascii="Times" w:hAnsi="Times"/>
        </w:rPr>
      </w:pPr>
    </w:p>
    <w:p w14:paraId="484D7ACF" w14:textId="6BD8DE68" w:rsidR="003570C7" w:rsidRPr="003C5CC5" w:rsidRDefault="003570C7" w:rsidP="003570C7">
      <w:pPr>
        <w:rPr>
          <w:rFonts w:ascii="Times" w:hAnsi="Times"/>
        </w:rPr>
      </w:pPr>
      <w:r w:rsidRPr="003C5CC5">
        <w:rPr>
          <w:rFonts w:ascii="Times" w:hAnsi="Times"/>
        </w:rPr>
        <w:t>Geographic Location of data collection:  Namibia</w:t>
      </w:r>
    </w:p>
    <w:p w14:paraId="79D93217" w14:textId="1C63955E" w:rsidR="003570C7" w:rsidRPr="003C5CC5" w:rsidRDefault="003570C7" w:rsidP="003570C7">
      <w:pPr>
        <w:rPr>
          <w:rFonts w:ascii="Times" w:hAnsi="Times"/>
        </w:rPr>
      </w:pPr>
    </w:p>
    <w:p w14:paraId="3365F81D" w14:textId="7324D010" w:rsidR="003570C7" w:rsidRPr="003C5CC5" w:rsidRDefault="003570C7" w:rsidP="003570C7">
      <w:pPr>
        <w:rPr>
          <w:rFonts w:ascii="Times" w:hAnsi="Times"/>
        </w:rPr>
      </w:pPr>
      <w:r w:rsidRPr="003C5CC5">
        <w:rPr>
          <w:rFonts w:ascii="Times" w:hAnsi="Times"/>
        </w:rPr>
        <w:t>Language: English</w:t>
      </w:r>
    </w:p>
    <w:p w14:paraId="7C71ED9E" w14:textId="77777777" w:rsidR="003570C7" w:rsidRPr="003C5CC5" w:rsidRDefault="003570C7" w:rsidP="003570C7">
      <w:pPr>
        <w:rPr>
          <w:rFonts w:ascii="Times" w:hAnsi="Times"/>
        </w:rPr>
      </w:pPr>
    </w:p>
    <w:p w14:paraId="3FD754B4" w14:textId="1D9257F1" w:rsidR="003570C7" w:rsidRPr="003C5CC5" w:rsidRDefault="003570C7" w:rsidP="003570C7">
      <w:pPr>
        <w:pStyle w:val="NoSpacing"/>
        <w:rPr>
          <w:rFonts w:ascii="Times" w:hAnsi="Times"/>
        </w:rPr>
      </w:pPr>
      <w:r w:rsidRPr="003C5CC5">
        <w:rPr>
          <w:rFonts w:ascii="Times" w:hAnsi="Times"/>
        </w:rPr>
        <w:lastRenderedPageBreak/>
        <w:t>Methods:  See citation for detailed methods</w:t>
      </w:r>
    </w:p>
    <w:p w14:paraId="280DF76F" w14:textId="77777777" w:rsidR="003570C7" w:rsidRPr="003C5CC5" w:rsidRDefault="003570C7" w:rsidP="003570C7">
      <w:pPr>
        <w:rPr>
          <w:rFonts w:ascii="Times" w:hAnsi="Times"/>
        </w:rPr>
      </w:pPr>
    </w:p>
    <w:p w14:paraId="5F401292" w14:textId="70A94F6C" w:rsidR="003570C7" w:rsidRPr="003C5CC5" w:rsidRDefault="003570C7" w:rsidP="003570C7">
      <w:pPr>
        <w:rPr>
          <w:rFonts w:ascii="Times" w:hAnsi="Times"/>
        </w:rPr>
      </w:pPr>
      <w:r w:rsidRPr="003C5CC5">
        <w:rPr>
          <w:rFonts w:ascii="Times" w:hAnsi="Times"/>
        </w:rPr>
        <w:t xml:space="preserve">Missing data:  Not every variable in the spreadsheet was measured for every sample taken.    </w:t>
      </w:r>
      <w:r w:rsidR="00CA23F6" w:rsidRPr="003C5CC5">
        <w:rPr>
          <w:rFonts w:ascii="Times" w:hAnsi="Times"/>
        </w:rPr>
        <w:t>“</w:t>
      </w:r>
      <w:proofErr w:type="spellStart"/>
      <w:r w:rsidR="00CA23F6" w:rsidRPr="003C5CC5">
        <w:rPr>
          <w:rFonts w:ascii="Times" w:hAnsi="Times"/>
        </w:rPr>
        <w:t>nd</w:t>
      </w:r>
      <w:proofErr w:type="spellEnd"/>
      <w:r w:rsidR="00CA23F6" w:rsidRPr="003C5CC5">
        <w:rPr>
          <w:rFonts w:ascii="Times" w:hAnsi="Times"/>
        </w:rPr>
        <w:t>”</w:t>
      </w:r>
      <w:r w:rsidR="009E4E4A">
        <w:rPr>
          <w:rFonts w:ascii="Times" w:hAnsi="Times"/>
        </w:rPr>
        <w:t xml:space="preserve"> or “9999”</w:t>
      </w:r>
      <w:r w:rsidR="00CA23F6" w:rsidRPr="003C5CC5">
        <w:rPr>
          <w:rFonts w:ascii="Times" w:hAnsi="Times"/>
        </w:rPr>
        <w:t xml:space="preserve"> indicates not determined throughout the dataset. </w:t>
      </w:r>
    </w:p>
    <w:p w14:paraId="23819798" w14:textId="77777777" w:rsidR="003570C7" w:rsidRPr="003C5CC5" w:rsidRDefault="003570C7" w:rsidP="003570C7">
      <w:pPr>
        <w:rPr>
          <w:rFonts w:ascii="Times" w:hAnsi="Times"/>
        </w:rPr>
      </w:pPr>
    </w:p>
    <w:p w14:paraId="018261DE" w14:textId="44B02619" w:rsidR="0014613A" w:rsidRPr="003C5CC5" w:rsidRDefault="0014613A" w:rsidP="003570C7">
      <w:pPr>
        <w:rPr>
          <w:rFonts w:ascii="Times" w:hAnsi="Times"/>
        </w:rPr>
      </w:pPr>
      <w:r w:rsidRPr="003C5CC5">
        <w:rPr>
          <w:rFonts w:ascii="Times" w:hAnsi="Times"/>
        </w:rPr>
        <w:t>Variables in Dataset:</w:t>
      </w:r>
    </w:p>
    <w:p w14:paraId="34B27070" w14:textId="77777777" w:rsidR="00CA23F6" w:rsidRPr="003C5CC5" w:rsidRDefault="00CA23F6" w:rsidP="003570C7">
      <w:pPr>
        <w:rPr>
          <w:rFonts w:ascii="Times" w:hAnsi="Times"/>
        </w:rPr>
      </w:pPr>
    </w:p>
    <w:p w14:paraId="37432A0E" w14:textId="77777777" w:rsidR="0014613A" w:rsidRPr="003C5CC5" w:rsidRDefault="0014613A" w:rsidP="003570C7">
      <w:pPr>
        <w:rPr>
          <w:rFonts w:ascii="Times" w:hAnsi="Times"/>
        </w:rPr>
      </w:pPr>
      <w:r w:rsidRPr="003C5CC5">
        <w:rPr>
          <w:rFonts w:ascii="Times" w:hAnsi="Times"/>
        </w:rPr>
        <w:t>Sample ID:   Name of soil sample</w:t>
      </w:r>
    </w:p>
    <w:p w14:paraId="66E4B073" w14:textId="3B4E3BD7" w:rsidR="0014613A" w:rsidRPr="003C5CC5" w:rsidRDefault="0014613A" w:rsidP="003570C7">
      <w:pPr>
        <w:rPr>
          <w:rFonts w:ascii="Times" w:hAnsi="Times"/>
        </w:rPr>
      </w:pPr>
      <w:r w:rsidRPr="003C5CC5">
        <w:rPr>
          <w:rFonts w:ascii="Times" w:hAnsi="Times"/>
        </w:rPr>
        <w:t xml:space="preserve">Experiment:  Which experiment it was collected for (all are described in the </w:t>
      </w:r>
      <w:r w:rsidR="003570C7" w:rsidRPr="003C5CC5">
        <w:rPr>
          <w:rFonts w:ascii="Times" w:hAnsi="Times"/>
        </w:rPr>
        <w:t>citation article</w:t>
      </w:r>
      <w:r w:rsidRPr="003C5CC5">
        <w:rPr>
          <w:rFonts w:ascii="Times" w:hAnsi="Times"/>
        </w:rPr>
        <w:t>)</w:t>
      </w:r>
    </w:p>
    <w:p w14:paraId="4D00FF1E" w14:textId="1D8D510F" w:rsidR="0014613A" w:rsidRPr="003C5CC5" w:rsidRDefault="0014613A" w:rsidP="003570C7">
      <w:pPr>
        <w:rPr>
          <w:rFonts w:ascii="Times" w:hAnsi="Times"/>
        </w:rPr>
      </w:pPr>
      <w:r w:rsidRPr="003C5CC5">
        <w:rPr>
          <w:rFonts w:ascii="Times" w:hAnsi="Times"/>
        </w:rPr>
        <w:t>Date collected: Date upon which field samples were collect</w:t>
      </w:r>
      <w:r w:rsidRPr="003C5CC5">
        <w:rPr>
          <w:rFonts w:ascii="Times" w:hAnsi="Times"/>
        </w:rPr>
        <w:tab/>
        <w:t>ed</w:t>
      </w:r>
    </w:p>
    <w:p w14:paraId="516B6638" w14:textId="543A0069" w:rsidR="0014613A" w:rsidRPr="003C5CC5" w:rsidRDefault="0014613A" w:rsidP="003570C7">
      <w:pPr>
        <w:rPr>
          <w:rFonts w:ascii="Times" w:hAnsi="Times"/>
        </w:rPr>
      </w:pPr>
      <w:r w:rsidRPr="003C5CC5">
        <w:rPr>
          <w:rFonts w:ascii="Times" w:hAnsi="Times"/>
        </w:rPr>
        <w:t>Attributes:  Simple description of sample</w:t>
      </w:r>
    </w:p>
    <w:p w14:paraId="228297BC" w14:textId="1DDCBCB1" w:rsidR="00654204" w:rsidRPr="003C5CC5" w:rsidRDefault="0014613A" w:rsidP="003570C7">
      <w:pPr>
        <w:rPr>
          <w:rFonts w:ascii="Times" w:hAnsi="Times"/>
        </w:rPr>
      </w:pPr>
      <w:proofErr w:type="spellStart"/>
      <w:r w:rsidRPr="003C5CC5">
        <w:rPr>
          <w:rFonts w:ascii="Times" w:hAnsi="Times"/>
        </w:rPr>
        <w:t>GPS</w:t>
      </w:r>
      <w:r w:rsidR="00654204" w:rsidRPr="003C5CC5">
        <w:rPr>
          <w:rFonts w:ascii="Times" w:hAnsi="Times"/>
        </w:rPr>
        <w:t>_</w:t>
      </w:r>
      <w:r w:rsidRPr="003C5CC5">
        <w:rPr>
          <w:rFonts w:ascii="Times" w:hAnsi="Times"/>
        </w:rPr>
        <w:t>coordinate</w:t>
      </w:r>
      <w:r w:rsidR="00654204" w:rsidRPr="003C5CC5">
        <w:rPr>
          <w:rFonts w:ascii="Times" w:hAnsi="Times"/>
        </w:rPr>
        <w:t>_Latitude</w:t>
      </w:r>
      <w:proofErr w:type="spellEnd"/>
    </w:p>
    <w:p w14:paraId="7483F448" w14:textId="77777777" w:rsidR="00654204" w:rsidRPr="003C5CC5" w:rsidRDefault="00654204" w:rsidP="003570C7">
      <w:pPr>
        <w:rPr>
          <w:rFonts w:ascii="Times" w:hAnsi="Times"/>
        </w:rPr>
      </w:pPr>
      <w:proofErr w:type="spellStart"/>
      <w:r w:rsidRPr="003C5CC5">
        <w:rPr>
          <w:rFonts w:ascii="Times" w:hAnsi="Times"/>
        </w:rPr>
        <w:t>GPS_coordinate_Longitude</w:t>
      </w:r>
      <w:proofErr w:type="spellEnd"/>
    </w:p>
    <w:p w14:paraId="540064E2" w14:textId="3D1CC317" w:rsidR="0014613A" w:rsidRPr="003C5CC5" w:rsidRDefault="0014613A" w:rsidP="003570C7">
      <w:pPr>
        <w:rPr>
          <w:rFonts w:ascii="Times" w:hAnsi="Times"/>
        </w:rPr>
      </w:pPr>
      <w:r w:rsidRPr="003C5CC5">
        <w:rPr>
          <w:rFonts w:ascii="Times" w:hAnsi="Times"/>
        </w:rPr>
        <w:t>Elevation(</w:t>
      </w:r>
      <w:proofErr w:type="spellStart"/>
      <w:r w:rsidRPr="003C5CC5">
        <w:rPr>
          <w:rFonts w:ascii="Times" w:hAnsi="Times"/>
        </w:rPr>
        <w:t>masl</w:t>
      </w:r>
      <w:proofErr w:type="spellEnd"/>
      <w:r w:rsidRPr="003C5CC5">
        <w:rPr>
          <w:rFonts w:ascii="Times" w:hAnsi="Times"/>
        </w:rPr>
        <w:t>): Elevation of sampling site in meters above sea level</w:t>
      </w:r>
    </w:p>
    <w:p w14:paraId="137529CB" w14:textId="6E611A20" w:rsidR="0014613A" w:rsidRPr="003C5CC5" w:rsidRDefault="0014613A" w:rsidP="003570C7">
      <w:pPr>
        <w:rPr>
          <w:rFonts w:ascii="Times" w:hAnsi="Times"/>
        </w:rPr>
      </w:pPr>
      <w:r w:rsidRPr="003C5CC5">
        <w:rPr>
          <w:rFonts w:ascii="Times" w:hAnsi="Times"/>
        </w:rPr>
        <w:t>Soil moisture (g/100g): The gravimetric water content of the sample</w:t>
      </w:r>
    </w:p>
    <w:p w14:paraId="1E3423AF" w14:textId="75BFDAB7" w:rsidR="0014613A" w:rsidRPr="003C5CC5" w:rsidRDefault="0014613A" w:rsidP="003570C7">
      <w:pPr>
        <w:rPr>
          <w:rFonts w:ascii="Times" w:hAnsi="Times"/>
        </w:rPr>
      </w:pPr>
      <w:r w:rsidRPr="003C5CC5">
        <w:rPr>
          <w:rFonts w:ascii="Times" w:hAnsi="Times"/>
        </w:rPr>
        <w:t>Organic matter (%LOI): The organic matter content as determined by loss on ignition</w:t>
      </w:r>
    </w:p>
    <w:p w14:paraId="5C369158" w14:textId="636E4D53" w:rsidR="0014613A" w:rsidRPr="003C5CC5" w:rsidRDefault="0014613A" w:rsidP="003570C7">
      <w:pPr>
        <w:rPr>
          <w:rFonts w:ascii="Times" w:hAnsi="Times"/>
        </w:rPr>
      </w:pPr>
      <w:r w:rsidRPr="003C5CC5">
        <w:rPr>
          <w:rFonts w:ascii="Times" w:hAnsi="Times"/>
        </w:rPr>
        <w:t>pH: pH of soil slurry</w:t>
      </w:r>
    </w:p>
    <w:p w14:paraId="1999635D" w14:textId="1CEF9895" w:rsidR="0014613A" w:rsidRPr="003C5CC5" w:rsidRDefault="0014613A" w:rsidP="003570C7">
      <w:pPr>
        <w:rPr>
          <w:rFonts w:ascii="Times" w:hAnsi="Times"/>
        </w:rPr>
      </w:pPr>
      <w:r w:rsidRPr="003C5CC5">
        <w:rPr>
          <w:rFonts w:ascii="Times" w:hAnsi="Times"/>
        </w:rPr>
        <w:t xml:space="preserve">EC (us/cm): electrical conductivity of soil slurry in </w:t>
      </w:r>
      <w:proofErr w:type="spellStart"/>
      <w:r w:rsidRPr="003C5CC5">
        <w:rPr>
          <w:rFonts w:ascii="Times" w:hAnsi="Times"/>
        </w:rPr>
        <w:t>microsiemens</w:t>
      </w:r>
      <w:proofErr w:type="spellEnd"/>
      <w:r w:rsidRPr="003C5CC5">
        <w:rPr>
          <w:rFonts w:ascii="Times" w:hAnsi="Times"/>
        </w:rPr>
        <w:t>/cm</w:t>
      </w:r>
    </w:p>
    <w:p w14:paraId="2EBD5749" w14:textId="011D86D2" w:rsidR="0014613A" w:rsidRPr="003C5CC5" w:rsidRDefault="0014613A" w:rsidP="003570C7">
      <w:pPr>
        <w:rPr>
          <w:rFonts w:ascii="Times" w:hAnsi="Times"/>
        </w:rPr>
      </w:pPr>
      <w:r w:rsidRPr="003C5CC5">
        <w:rPr>
          <w:rFonts w:ascii="Times" w:hAnsi="Times"/>
        </w:rPr>
        <w:t>Nematodes/kg:   Density of nematodes in soil sample on a per kg basis</w:t>
      </w:r>
    </w:p>
    <w:p w14:paraId="64C9DE7C" w14:textId="2883A00A" w:rsidR="0014613A" w:rsidRPr="003C5CC5" w:rsidRDefault="0014613A" w:rsidP="003570C7">
      <w:pPr>
        <w:rPr>
          <w:rFonts w:ascii="Times" w:hAnsi="Times"/>
        </w:rPr>
      </w:pPr>
      <w:r w:rsidRPr="003C5CC5">
        <w:rPr>
          <w:rFonts w:ascii="Times" w:hAnsi="Times"/>
        </w:rPr>
        <w:t xml:space="preserve">Taxonomic richness: The number of </w:t>
      </w:r>
      <w:r w:rsidR="003570C7" w:rsidRPr="003C5CC5">
        <w:rPr>
          <w:rFonts w:ascii="Times" w:hAnsi="Times"/>
        </w:rPr>
        <w:t xml:space="preserve">different </w:t>
      </w:r>
      <w:r w:rsidRPr="003C5CC5">
        <w:rPr>
          <w:rFonts w:ascii="Times" w:hAnsi="Times"/>
        </w:rPr>
        <w:t>genera</w:t>
      </w:r>
      <w:r w:rsidR="003570C7" w:rsidRPr="003C5CC5">
        <w:rPr>
          <w:rFonts w:ascii="Times" w:hAnsi="Times"/>
        </w:rPr>
        <w:t xml:space="preserve"> of nematodes</w:t>
      </w:r>
      <w:r w:rsidRPr="003C5CC5">
        <w:rPr>
          <w:rFonts w:ascii="Times" w:hAnsi="Times"/>
        </w:rPr>
        <w:t xml:space="preserve"> represented in the sample</w:t>
      </w:r>
    </w:p>
    <w:p w14:paraId="0AF8422A" w14:textId="2906A2A6" w:rsidR="0014613A" w:rsidRPr="003C5CC5" w:rsidRDefault="0014613A" w:rsidP="003570C7">
      <w:pPr>
        <w:rPr>
          <w:rFonts w:ascii="Times" w:hAnsi="Times"/>
        </w:rPr>
      </w:pPr>
      <w:proofErr w:type="spellStart"/>
      <w:r w:rsidRPr="003C5CC5">
        <w:rPr>
          <w:rFonts w:ascii="Times" w:hAnsi="Times"/>
        </w:rPr>
        <w:t>Panagrolaimus</w:t>
      </w:r>
      <w:proofErr w:type="spellEnd"/>
      <w:r w:rsidRPr="003C5CC5">
        <w:rPr>
          <w:rFonts w:ascii="Times" w:hAnsi="Times"/>
        </w:rPr>
        <w:t xml:space="preserve">:  Number of nematodes identified as belonging to this genus in sample. </w:t>
      </w:r>
    </w:p>
    <w:p w14:paraId="7E9A9125" w14:textId="1E99A1E6" w:rsidR="0014613A" w:rsidRPr="003C5CC5" w:rsidRDefault="0014613A" w:rsidP="003570C7">
      <w:pPr>
        <w:rPr>
          <w:rFonts w:ascii="Times" w:hAnsi="Times"/>
        </w:rPr>
      </w:pPr>
      <w:proofErr w:type="spellStart"/>
      <w:r w:rsidRPr="003C5CC5">
        <w:rPr>
          <w:rFonts w:ascii="Times" w:hAnsi="Times"/>
        </w:rPr>
        <w:t>Panagrobelus</w:t>
      </w:r>
      <w:proofErr w:type="spellEnd"/>
      <w:r w:rsidRPr="003C5CC5">
        <w:rPr>
          <w:rFonts w:ascii="Times" w:hAnsi="Times"/>
        </w:rPr>
        <w:t>: Number of nematodes identified as belonging to this genus in sample.</w:t>
      </w:r>
    </w:p>
    <w:p w14:paraId="06E4C1BC" w14:textId="4EA61A25" w:rsidR="0014613A" w:rsidRPr="003C5CC5" w:rsidRDefault="0014613A" w:rsidP="003570C7">
      <w:pPr>
        <w:rPr>
          <w:rFonts w:ascii="Times" w:hAnsi="Times"/>
        </w:rPr>
      </w:pPr>
      <w:proofErr w:type="spellStart"/>
      <w:r w:rsidRPr="003C5CC5">
        <w:rPr>
          <w:rFonts w:ascii="Times" w:hAnsi="Times"/>
        </w:rPr>
        <w:t>Chiloplacus</w:t>
      </w:r>
      <w:proofErr w:type="spellEnd"/>
      <w:r w:rsidRPr="003C5CC5">
        <w:rPr>
          <w:rFonts w:ascii="Times" w:hAnsi="Times"/>
        </w:rPr>
        <w:t>: Number of nematodes identified as belonging to this genus in sample.</w:t>
      </w:r>
    </w:p>
    <w:p w14:paraId="5545EAD1" w14:textId="0C82B5D8" w:rsidR="0014613A" w:rsidRPr="003C5CC5" w:rsidRDefault="0014613A" w:rsidP="003570C7">
      <w:pPr>
        <w:rPr>
          <w:rFonts w:ascii="Times" w:hAnsi="Times"/>
        </w:rPr>
      </w:pPr>
      <w:proofErr w:type="spellStart"/>
      <w:r w:rsidRPr="003C5CC5">
        <w:rPr>
          <w:rFonts w:ascii="Times" w:hAnsi="Times"/>
        </w:rPr>
        <w:t>Acrobeles</w:t>
      </w:r>
      <w:proofErr w:type="spellEnd"/>
      <w:r w:rsidRPr="003C5CC5">
        <w:rPr>
          <w:rFonts w:ascii="Times" w:hAnsi="Times"/>
        </w:rPr>
        <w:t>: Number of nematodes identified as belonging to this genus in sample.</w:t>
      </w:r>
    </w:p>
    <w:p w14:paraId="0D86CB61" w14:textId="4E3B4D1C" w:rsidR="0014613A" w:rsidRPr="003C5CC5" w:rsidRDefault="0014613A" w:rsidP="003570C7">
      <w:pPr>
        <w:rPr>
          <w:rFonts w:ascii="Times" w:hAnsi="Times"/>
        </w:rPr>
      </w:pPr>
      <w:proofErr w:type="spellStart"/>
      <w:r w:rsidRPr="003C5CC5">
        <w:rPr>
          <w:rFonts w:ascii="Times" w:hAnsi="Times"/>
        </w:rPr>
        <w:t>Nothacrobeles</w:t>
      </w:r>
      <w:proofErr w:type="spellEnd"/>
      <w:r w:rsidRPr="003C5CC5">
        <w:rPr>
          <w:rFonts w:ascii="Times" w:hAnsi="Times"/>
        </w:rPr>
        <w:t>: Number of nematodes identified as belonging to this genus in sample.</w:t>
      </w:r>
    </w:p>
    <w:p w14:paraId="37F1B1B5" w14:textId="02AFF23E" w:rsidR="0014613A" w:rsidRPr="003C5CC5" w:rsidRDefault="0014613A" w:rsidP="003570C7">
      <w:pPr>
        <w:rPr>
          <w:rFonts w:ascii="Times" w:hAnsi="Times"/>
        </w:rPr>
      </w:pPr>
      <w:proofErr w:type="spellStart"/>
      <w:r w:rsidRPr="003C5CC5">
        <w:rPr>
          <w:rFonts w:ascii="Times" w:hAnsi="Times"/>
        </w:rPr>
        <w:t>Mesorhabditis</w:t>
      </w:r>
      <w:proofErr w:type="spellEnd"/>
      <w:r w:rsidRPr="003C5CC5">
        <w:rPr>
          <w:rFonts w:ascii="Times" w:hAnsi="Times"/>
        </w:rPr>
        <w:t>: Number of nematodes identified as belonging to this genus in sample.</w:t>
      </w:r>
    </w:p>
    <w:p w14:paraId="32ECDF9C" w14:textId="70F71628" w:rsidR="0014613A" w:rsidRPr="003C5CC5" w:rsidRDefault="0014613A" w:rsidP="003570C7">
      <w:pPr>
        <w:rPr>
          <w:rFonts w:ascii="Times" w:hAnsi="Times"/>
        </w:rPr>
      </w:pPr>
      <w:proofErr w:type="spellStart"/>
      <w:r w:rsidRPr="003C5CC5">
        <w:rPr>
          <w:rFonts w:ascii="Times" w:hAnsi="Times"/>
        </w:rPr>
        <w:t>Zeldia</w:t>
      </w:r>
      <w:proofErr w:type="spellEnd"/>
      <w:r w:rsidRPr="003C5CC5">
        <w:rPr>
          <w:rFonts w:ascii="Times" w:hAnsi="Times"/>
        </w:rPr>
        <w:t>: Number of nematodes identified as belonging to this genus in sample.</w:t>
      </w:r>
    </w:p>
    <w:p w14:paraId="5219DDA4" w14:textId="769C47CF" w:rsidR="0014613A" w:rsidRPr="003C5CC5" w:rsidRDefault="0014613A" w:rsidP="003570C7">
      <w:pPr>
        <w:rPr>
          <w:rFonts w:ascii="Times" w:hAnsi="Times"/>
        </w:rPr>
      </w:pPr>
      <w:proofErr w:type="spellStart"/>
      <w:r w:rsidRPr="003C5CC5">
        <w:rPr>
          <w:rFonts w:ascii="Times" w:hAnsi="Times"/>
        </w:rPr>
        <w:t>Elaphonema</w:t>
      </w:r>
      <w:proofErr w:type="spellEnd"/>
      <w:r w:rsidRPr="003C5CC5">
        <w:rPr>
          <w:rFonts w:ascii="Times" w:hAnsi="Times"/>
        </w:rPr>
        <w:t>: Number of nematodes identified as belonging to this genus in sample.</w:t>
      </w:r>
    </w:p>
    <w:p w14:paraId="647BB7D3" w14:textId="291F769C" w:rsidR="0014613A" w:rsidRPr="003C5CC5" w:rsidRDefault="0014613A" w:rsidP="003570C7">
      <w:pPr>
        <w:rPr>
          <w:rFonts w:ascii="Times" w:hAnsi="Times"/>
        </w:rPr>
      </w:pPr>
      <w:proofErr w:type="spellStart"/>
      <w:r w:rsidRPr="003C5CC5">
        <w:rPr>
          <w:rFonts w:ascii="Times" w:hAnsi="Times"/>
        </w:rPr>
        <w:t>Paracrobeles</w:t>
      </w:r>
      <w:proofErr w:type="spellEnd"/>
      <w:r w:rsidRPr="003C5CC5">
        <w:rPr>
          <w:rFonts w:ascii="Times" w:hAnsi="Times"/>
        </w:rPr>
        <w:t>: Number of nematodes identified as belonging to this genus in sample.</w:t>
      </w:r>
    </w:p>
    <w:p w14:paraId="3715FBD0" w14:textId="650A5686" w:rsidR="0014613A" w:rsidRPr="003C5CC5" w:rsidRDefault="0014613A" w:rsidP="003570C7">
      <w:pPr>
        <w:rPr>
          <w:rFonts w:ascii="Times" w:hAnsi="Times"/>
        </w:rPr>
      </w:pPr>
      <w:proofErr w:type="spellStart"/>
      <w:r w:rsidRPr="003C5CC5">
        <w:rPr>
          <w:rFonts w:ascii="Times" w:hAnsi="Times"/>
        </w:rPr>
        <w:t>Drilocephalobus</w:t>
      </w:r>
      <w:proofErr w:type="spellEnd"/>
      <w:r w:rsidRPr="003C5CC5">
        <w:rPr>
          <w:rFonts w:ascii="Times" w:hAnsi="Times"/>
        </w:rPr>
        <w:t>: Number of nematodes identified as belonging to this genus in sample.</w:t>
      </w:r>
    </w:p>
    <w:p w14:paraId="58A63CED" w14:textId="3FEBB2A6" w:rsidR="0014613A" w:rsidRPr="003C5CC5" w:rsidRDefault="0014613A" w:rsidP="003570C7">
      <w:pPr>
        <w:rPr>
          <w:rFonts w:ascii="Times" w:hAnsi="Times"/>
        </w:rPr>
      </w:pPr>
      <w:proofErr w:type="spellStart"/>
      <w:r w:rsidRPr="003C5CC5">
        <w:rPr>
          <w:rFonts w:ascii="Times" w:hAnsi="Times"/>
        </w:rPr>
        <w:t>Nothotylenchus</w:t>
      </w:r>
      <w:proofErr w:type="spellEnd"/>
      <w:r w:rsidRPr="003C5CC5">
        <w:rPr>
          <w:rFonts w:ascii="Times" w:hAnsi="Times"/>
        </w:rPr>
        <w:t>: Number of nematodes identified as belonging to this genus in sample.</w:t>
      </w:r>
    </w:p>
    <w:p w14:paraId="5031633E" w14:textId="1B44E504" w:rsidR="0014613A" w:rsidRPr="003C5CC5" w:rsidRDefault="0014613A" w:rsidP="003570C7">
      <w:pPr>
        <w:rPr>
          <w:rFonts w:ascii="Times" w:hAnsi="Times"/>
        </w:rPr>
      </w:pPr>
      <w:proofErr w:type="spellStart"/>
      <w:r w:rsidRPr="003C5CC5">
        <w:rPr>
          <w:rFonts w:ascii="Times" w:hAnsi="Times"/>
        </w:rPr>
        <w:t>Aphelenchoides</w:t>
      </w:r>
      <w:proofErr w:type="spellEnd"/>
      <w:r w:rsidRPr="003C5CC5">
        <w:rPr>
          <w:rFonts w:ascii="Times" w:hAnsi="Times"/>
        </w:rPr>
        <w:t>: Number of nematodes identified as belonging to this genus in sample.</w:t>
      </w:r>
    </w:p>
    <w:p w14:paraId="3D1281D3" w14:textId="3B73A2AA" w:rsidR="0014613A" w:rsidRPr="003C5CC5" w:rsidRDefault="0014613A" w:rsidP="003570C7">
      <w:pPr>
        <w:rPr>
          <w:rFonts w:ascii="Times" w:hAnsi="Times"/>
        </w:rPr>
      </w:pPr>
      <w:proofErr w:type="spellStart"/>
      <w:r w:rsidRPr="003C5CC5">
        <w:rPr>
          <w:rFonts w:ascii="Times" w:hAnsi="Times"/>
        </w:rPr>
        <w:t>Aphelenchus</w:t>
      </w:r>
      <w:proofErr w:type="spellEnd"/>
      <w:r w:rsidRPr="003C5CC5">
        <w:rPr>
          <w:rFonts w:ascii="Times" w:hAnsi="Times"/>
        </w:rPr>
        <w:t>: Number of nematodes identified as belonging to this genus in sample.</w:t>
      </w:r>
    </w:p>
    <w:p w14:paraId="5E341CBD" w14:textId="3E0F02B6" w:rsidR="0014613A" w:rsidRPr="003C5CC5" w:rsidRDefault="0014613A" w:rsidP="003570C7">
      <w:pPr>
        <w:rPr>
          <w:rFonts w:ascii="Times" w:hAnsi="Times"/>
        </w:rPr>
      </w:pPr>
      <w:proofErr w:type="spellStart"/>
      <w:r w:rsidRPr="003C5CC5">
        <w:rPr>
          <w:rFonts w:ascii="Times" w:hAnsi="Times"/>
        </w:rPr>
        <w:t>Hexatylus</w:t>
      </w:r>
      <w:proofErr w:type="spellEnd"/>
      <w:r w:rsidRPr="003C5CC5">
        <w:rPr>
          <w:rFonts w:ascii="Times" w:hAnsi="Times"/>
        </w:rPr>
        <w:t>: Number of nematodes identified as belonging to this genus in sample.</w:t>
      </w:r>
    </w:p>
    <w:p w14:paraId="21C342F6" w14:textId="7A53FEB0" w:rsidR="0014613A" w:rsidRPr="003C5CC5" w:rsidRDefault="0014613A" w:rsidP="003570C7">
      <w:pPr>
        <w:rPr>
          <w:rFonts w:ascii="Times" w:hAnsi="Times"/>
        </w:rPr>
      </w:pPr>
      <w:r w:rsidRPr="003C5CC5">
        <w:rPr>
          <w:rFonts w:ascii="Times" w:hAnsi="Times"/>
        </w:rPr>
        <w:t>Proportion uncoiled (non-anhydrobiotic): The proportion of nematodes with uncoiled morphology after a special extraction using sucrose solutions.  Uncoiled morphology indicates nematode was active or dead at time of collection (coiled nematodes are anhydrobiotic).</w:t>
      </w:r>
    </w:p>
    <w:p w14:paraId="035E8FE4" w14:textId="77777777" w:rsidR="0014613A" w:rsidRPr="003C5CC5" w:rsidRDefault="0014613A" w:rsidP="003570C7">
      <w:pPr>
        <w:rPr>
          <w:rFonts w:ascii="Times" w:hAnsi="Times"/>
        </w:rPr>
      </w:pPr>
    </w:p>
    <w:sectPr w:rsidR="0014613A" w:rsidRPr="003C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E3713"/>
    <w:multiLevelType w:val="hybridMultilevel"/>
    <w:tmpl w:val="42A4D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64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56"/>
    <w:rsid w:val="0014613A"/>
    <w:rsid w:val="00190472"/>
    <w:rsid w:val="003570C7"/>
    <w:rsid w:val="003C5CC5"/>
    <w:rsid w:val="0041589A"/>
    <w:rsid w:val="00523756"/>
    <w:rsid w:val="00654204"/>
    <w:rsid w:val="009E4E4A"/>
    <w:rsid w:val="00CA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45FB1"/>
  <w15:chartTrackingRefBased/>
  <w15:docId w15:val="{1311569B-B205-7044-A148-88756687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C7"/>
    <w:pPr>
      <w:ind w:left="720"/>
      <w:contextualSpacing/>
    </w:pPr>
    <w:rPr>
      <w:rFonts w:ascii="Times New Roman" w:eastAsia="Times New Roman" w:hAnsi="Times New Roman" w:cs="Times New Roman"/>
    </w:rPr>
  </w:style>
  <w:style w:type="paragraph" w:styleId="NoSpacing">
    <w:name w:val="No Spacing"/>
    <w:uiPriority w:val="1"/>
    <w:qFormat/>
    <w:rsid w:val="0035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11108">
      <w:bodyDiv w:val="1"/>
      <w:marLeft w:val="0"/>
      <w:marRight w:val="0"/>
      <w:marTop w:val="0"/>
      <w:marBottom w:val="0"/>
      <w:divBdr>
        <w:top w:val="none" w:sz="0" w:space="0" w:color="auto"/>
        <w:left w:val="none" w:sz="0" w:space="0" w:color="auto"/>
        <w:bottom w:val="none" w:sz="0" w:space="0" w:color="auto"/>
        <w:right w:val="none" w:sz="0" w:space="0" w:color="auto"/>
      </w:divBdr>
    </w:div>
    <w:div w:id="1025865036">
      <w:bodyDiv w:val="1"/>
      <w:marLeft w:val="0"/>
      <w:marRight w:val="0"/>
      <w:marTop w:val="0"/>
      <w:marBottom w:val="0"/>
      <w:divBdr>
        <w:top w:val="none" w:sz="0" w:space="0" w:color="auto"/>
        <w:left w:val="none" w:sz="0" w:space="0" w:color="auto"/>
        <w:bottom w:val="none" w:sz="0" w:space="0" w:color="auto"/>
        <w:right w:val="none" w:sz="0" w:space="0" w:color="auto"/>
      </w:divBdr>
    </w:div>
    <w:div w:id="1196233610">
      <w:bodyDiv w:val="1"/>
      <w:marLeft w:val="0"/>
      <w:marRight w:val="0"/>
      <w:marTop w:val="0"/>
      <w:marBottom w:val="0"/>
      <w:divBdr>
        <w:top w:val="none" w:sz="0" w:space="0" w:color="auto"/>
        <w:left w:val="none" w:sz="0" w:space="0" w:color="auto"/>
        <w:bottom w:val="none" w:sz="0" w:space="0" w:color="auto"/>
        <w:right w:val="none" w:sz="0" w:space="0" w:color="auto"/>
      </w:divBdr>
    </w:div>
    <w:div w:id="1415083854">
      <w:bodyDiv w:val="1"/>
      <w:marLeft w:val="0"/>
      <w:marRight w:val="0"/>
      <w:marTop w:val="0"/>
      <w:marBottom w:val="0"/>
      <w:divBdr>
        <w:top w:val="none" w:sz="0" w:space="0" w:color="auto"/>
        <w:left w:val="none" w:sz="0" w:space="0" w:color="auto"/>
        <w:bottom w:val="none" w:sz="0" w:space="0" w:color="auto"/>
        <w:right w:val="none" w:sz="0" w:space="0" w:color="auto"/>
      </w:divBdr>
    </w:div>
    <w:div w:id="1770465662">
      <w:bodyDiv w:val="1"/>
      <w:marLeft w:val="0"/>
      <w:marRight w:val="0"/>
      <w:marTop w:val="0"/>
      <w:marBottom w:val="0"/>
      <w:divBdr>
        <w:top w:val="none" w:sz="0" w:space="0" w:color="auto"/>
        <w:left w:val="none" w:sz="0" w:space="0" w:color="auto"/>
        <w:bottom w:val="none" w:sz="0" w:space="0" w:color="auto"/>
        <w:right w:val="none" w:sz="0" w:space="0" w:color="auto"/>
      </w:divBdr>
    </w:div>
    <w:div w:id="1815684987">
      <w:bodyDiv w:val="1"/>
      <w:marLeft w:val="0"/>
      <w:marRight w:val="0"/>
      <w:marTop w:val="0"/>
      <w:marBottom w:val="0"/>
      <w:divBdr>
        <w:top w:val="none" w:sz="0" w:space="0" w:color="auto"/>
        <w:left w:val="none" w:sz="0" w:space="0" w:color="auto"/>
        <w:bottom w:val="none" w:sz="0" w:space="0" w:color="auto"/>
        <w:right w:val="none" w:sz="0" w:space="0" w:color="auto"/>
      </w:divBdr>
    </w:div>
    <w:div w:id="21467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Treonis, Amy</dc:creator>
  <cp:keywords/>
  <dc:description/>
  <cp:lastModifiedBy>Treonis, Amy</cp:lastModifiedBy>
  <cp:revision>9</cp:revision>
  <dcterms:created xsi:type="dcterms:W3CDTF">2022-05-08T16:50:00Z</dcterms:created>
  <dcterms:modified xsi:type="dcterms:W3CDTF">2022-05-08T22:17:00Z</dcterms:modified>
</cp:coreProperties>
</file>