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677F1" w14:textId="77777777" w:rsidR="00B06ABF" w:rsidRDefault="007C6862">
      <w:pPr>
        <w:jc w:val="center"/>
      </w:pPr>
      <w:r>
        <w:rPr>
          <w:rFonts w:ascii="Calibri" w:hAnsi="Calibri"/>
          <w:b/>
          <w:color w:val="1B365D"/>
          <w:sz w:val="44"/>
        </w:rPr>
        <w:t>OKayMaps: From Truth Tables to Multiplexers</w:t>
      </w:r>
    </w:p>
    <w:p w14:paraId="192443A0" w14:textId="77777777" w:rsidR="00B06ABF" w:rsidRDefault="007C6862">
      <w:pPr>
        <w:jc w:val="center"/>
      </w:pPr>
      <w:r>
        <w:rPr>
          <w:rFonts w:ascii="Calibri" w:hAnsi="Calibri"/>
          <w:i/>
          <w:color w:val="46505F"/>
          <w:sz w:val="32"/>
        </w:rPr>
        <w:t>A Complete Visual Logic Suite</w:t>
      </w:r>
    </w:p>
    <w:p w14:paraId="1F431A42" w14:textId="77777777" w:rsidR="00B06ABF" w:rsidRDefault="00B06ABF"/>
    <w:tbl>
      <w:tblPr>
        <w:tblStyle w:val="TableGrid"/>
        <w:tblW w:w="1045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535"/>
        <w:gridCol w:w="5921"/>
      </w:tblGrid>
      <w:tr w:rsidR="00B06ABF" w:rsidRPr="007C6862" w14:paraId="0A292D5C" w14:textId="77777777" w:rsidTr="007C6862">
        <w:trPr>
          <w:trHeight w:val="397"/>
        </w:trPr>
        <w:tc>
          <w:tcPr>
            <w:tcW w:w="4535" w:type="dxa"/>
          </w:tcPr>
          <w:p w14:paraId="6C53143D" w14:textId="77777777" w:rsidR="00B06ABF" w:rsidRPr="007C6862" w:rsidRDefault="007C6862">
            <w:pPr>
              <w:rPr>
                <w:sz w:val="28"/>
                <w:szCs w:val="28"/>
              </w:rPr>
            </w:pPr>
            <w:r w:rsidRPr="007C6862">
              <w:rPr>
                <w:rFonts w:ascii="Calibri" w:hAnsi="Calibri"/>
                <w:b/>
                <w:sz w:val="28"/>
                <w:szCs w:val="28"/>
              </w:rPr>
              <w:t>Institution:</w:t>
            </w:r>
          </w:p>
        </w:tc>
        <w:tc>
          <w:tcPr>
            <w:tcW w:w="5921" w:type="dxa"/>
          </w:tcPr>
          <w:p w14:paraId="4A3C6630" w14:textId="77777777" w:rsidR="00B06ABF" w:rsidRPr="007C6862" w:rsidRDefault="007C6862">
            <w:pPr>
              <w:rPr>
                <w:sz w:val="28"/>
                <w:szCs w:val="28"/>
              </w:rPr>
            </w:pPr>
            <w:r w:rsidRPr="007C6862">
              <w:rPr>
                <w:rFonts w:ascii="Calibri" w:hAnsi="Calibri"/>
                <w:sz w:val="28"/>
                <w:szCs w:val="28"/>
              </w:rPr>
              <w:t>Vishwakarma Institute of Technology, Pune</w:t>
            </w:r>
          </w:p>
        </w:tc>
      </w:tr>
      <w:tr w:rsidR="00B06ABF" w:rsidRPr="007C6862" w14:paraId="42232854" w14:textId="77777777" w:rsidTr="007C6862">
        <w:trPr>
          <w:trHeight w:val="397"/>
        </w:trPr>
        <w:tc>
          <w:tcPr>
            <w:tcW w:w="4535" w:type="dxa"/>
          </w:tcPr>
          <w:p w14:paraId="68BDE7CE" w14:textId="77777777" w:rsidR="00B06ABF" w:rsidRPr="007C6862" w:rsidRDefault="007C6862">
            <w:pPr>
              <w:rPr>
                <w:sz w:val="28"/>
                <w:szCs w:val="28"/>
              </w:rPr>
            </w:pPr>
            <w:r w:rsidRPr="007C6862">
              <w:rPr>
                <w:rFonts w:ascii="Calibri" w:hAnsi="Calibri"/>
                <w:b/>
                <w:sz w:val="28"/>
                <w:szCs w:val="28"/>
              </w:rPr>
              <w:t>Department:</w:t>
            </w:r>
          </w:p>
        </w:tc>
        <w:tc>
          <w:tcPr>
            <w:tcW w:w="5921" w:type="dxa"/>
          </w:tcPr>
          <w:p w14:paraId="5872AB51" w14:textId="77777777" w:rsidR="00B06ABF" w:rsidRPr="007C6862" w:rsidRDefault="007C6862">
            <w:pPr>
              <w:rPr>
                <w:sz w:val="28"/>
                <w:szCs w:val="28"/>
              </w:rPr>
            </w:pPr>
            <w:r w:rsidRPr="007C6862">
              <w:rPr>
                <w:rFonts w:ascii="Calibri" w:hAnsi="Calibri"/>
                <w:sz w:val="28"/>
                <w:szCs w:val="28"/>
              </w:rPr>
              <w:t>Department of Information Technology</w:t>
            </w:r>
          </w:p>
        </w:tc>
      </w:tr>
      <w:tr w:rsidR="00B06ABF" w:rsidRPr="007C6862" w14:paraId="1DFC5993" w14:textId="77777777" w:rsidTr="007C6862">
        <w:trPr>
          <w:trHeight w:val="397"/>
        </w:trPr>
        <w:tc>
          <w:tcPr>
            <w:tcW w:w="4535" w:type="dxa"/>
          </w:tcPr>
          <w:p w14:paraId="59CEF98D" w14:textId="77777777" w:rsidR="00B06ABF" w:rsidRPr="007C6862" w:rsidRDefault="007C6862">
            <w:pPr>
              <w:rPr>
                <w:sz w:val="28"/>
                <w:szCs w:val="28"/>
              </w:rPr>
            </w:pPr>
            <w:r w:rsidRPr="007C6862">
              <w:rPr>
                <w:rFonts w:ascii="Calibri" w:hAnsi="Calibri"/>
                <w:b/>
                <w:sz w:val="28"/>
                <w:szCs w:val="28"/>
              </w:rPr>
              <w:t>Guide:</w:t>
            </w:r>
          </w:p>
        </w:tc>
        <w:tc>
          <w:tcPr>
            <w:tcW w:w="5921" w:type="dxa"/>
          </w:tcPr>
          <w:p w14:paraId="74488AA9" w14:textId="77777777" w:rsidR="00B06ABF" w:rsidRPr="007C6862" w:rsidRDefault="007C6862">
            <w:pPr>
              <w:rPr>
                <w:sz w:val="28"/>
                <w:szCs w:val="28"/>
              </w:rPr>
            </w:pPr>
            <w:r w:rsidRPr="007C6862">
              <w:rPr>
                <w:rFonts w:ascii="Calibri" w:hAnsi="Calibri"/>
                <w:sz w:val="28"/>
                <w:szCs w:val="28"/>
              </w:rPr>
              <w:t>Prof. Riddhi Mirajkar</w:t>
            </w:r>
          </w:p>
        </w:tc>
      </w:tr>
      <w:tr w:rsidR="00B06ABF" w:rsidRPr="007C6862" w14:paraId="5DDF4DA5" w14:textId="77777777" w:rsidTr="007C6862">
        <w:trPr>
          <w:trHeight w:val="397"/>
        </w:trPr>
        <w:tc>
          <w:tcPr>
            <w:tcW w:w="4535" w:type="dxa"/>
          </w:tcPr>
          <w:p w14:paraId="750530B2" w14:textId="77777777" w:rsidR="00B06ABF" w:rsidRPr="007C6862" w:rsidRDefault="007C6862">
            <w:pPr>
              <w:rPr>
                <w:sz w:val="28"/>
                <w:szCs w:val="28"/>
              </w:rPr>
            </w:pPr>
            <w:r w:rsidRPr="007C6862">
              <w:rPr>
                <w:rFonts w:ascii="Calibri" w:hAnsi="Calibri"/>
                <w:b/>
                <w:sz w:val="28"/>
                <w:szCs w:val="28"/>
              </w:rPr>
              <w:t>Course &amp; Group:</w:t>
            </w:r>
          </w:p>
        </w:tc>
        <w:tc>
          <w:tcPr>
            <w:tcW w:w="5921" w:type="dxa"/>
          </w:tcPr>
          <w:p w14:paraId="632A03C3" w14:textId="77777777" w:rsidR="00B06ABF" w:rsidRPr="007C6862" w:rsidRDefault="007C6862">
            <w:pPr>
              <w:rPr>
                <w:sz w:val="28"/>
                <w:szCs w:val="28"/>
              </w:rPr>
            </w:pPr>
            <w:r w:rsidRPr="007C6862">
              <w:rPr>
                <w:rFonts w:ascii="Calibri" w:hAnsi="Calibri"/>
                <w:sz w:val="28"/>
                <w:szCs w:val="28"/>
              </w:rPr>
              <w:t xml:space="preserve">DEAM | DIV: IT-E | </w:t>
            </w:r>
            <w:r w:rsidRPr="007C6862">
              <w:rPr>
                <w:rFonts w:ascii="Calibri" w:hAnsi="Calibri"/>
                <w:sz w:val="28"/>
                <w:szCs w:val="28"/>
              </w:rPr>
              <w:t>Group No: 11 | Mid-Semester Review</w:t>
            </w:r>
          </w:p>
        </w:tc>
      </w:tr>
      <w:tr w:rsidR="00B06ABF" w:rsidRPr="007C6862" w14:paraId="35995D54" w14:textId="77777777" w:rsidTr="007C6862">
        <w:trPr>
          <w:trHeight w:val="397"/>
        </w:trPr>
        <w:tc>
          <w:tcPr>
            <w:tcW w:w="4535" w:type="dxa"/>
          </w:tcPr>
          <w:p w14:paraId="5AB28BCE" w14:textId="77777777" w:rsidR="00B06ABF" w:rsidRPr="007C6862" w:rsidRDefault="007C6862">
            <w:pPr>
              <w:rPr>
                <w:sz w:val="28"/>
                <w:szCs w:val="28"/>
              </w:rPr>
            </w:pPr>
            <w:r w:rsidRPr="007C6862">
              <w:rPr>
                <w:rFonts w:ascii="Calibri" w:hAnsi="Calibri"/>
                <w:b/>
                <w:sz w:val="28"/>
                <w:szCs w:val="28"/>
              </w:rPr>
              <w:t>Date:</w:t>
            </w:r>
          </w:p>
        </w:tc>
        <w:tc>
          <w:tcPr>
            <w:tcW w:w="5921" w:type="dxa"/>
          </w:tcPr>
          <w:p w14:paraId="0EAA4803" w14:textId="77777777" w:rsidR="00B06ABF" w:rsidRPr="007C6862" w:rsidRDefault="007C6862">
            <w:pPr>
              <w:rPr>
                <w:sz w:val="28"/>
                <w:szCs w:val="28"/>
              </w:rPr>
            </w:pPr>
            <w:r w:rsidRPr="007C6862">
              <w:rPr>
                <w:rFonts w:ascii="Calibri" w:hAnsi="Calibri"/>
                <w:sz w:val="28"/>
                <w:szCs w:val="28"/>
              </w:rPr>
              <w:t>08/10/2026</w:t>
            </w:r>
          </w:p>
        </w:tc>
      </w:tr>
    </w:tbl>
    <w:p w14:paraId="579E28DF" w14:textId="77777777" w:rsidR="00B06ABF" w:rsidRDefault="00B06ABF"/>
    <w:p w14:paraId="6992C62E" w14:textId="77777777" w:rsidR="00B06ABF" w:rsidRPr="007C6862" w:rsidRDefault="007C6862">
      <w:pPr>
        <w:rPr>
          <w:sz w:val="28"/>
          <w:szCs w:val="28"/>
        </w:rPr>
      </w:pPr>
      <w:r w:rsidRPr="007C6862">
        <w:rPr>
          <w:b/>
          <w:sz w:val="28"/>
          <w:szCs w:val="28"/>
        </w:rPr>
        <w:t>Project Team Members:</w:t>
      </w:r>
    </w:p>
    <w:p w14:paraId="3EC9C461" w14:textId="77777777" w:rsidR="00B06ABF" w:rsidRPr="007C6862" w:rsidRDefault="007C6862">
      <w:pPr>
        <w:pStyle w:val="ListBullet"/>
        <w:rPr>
          <w:sz w:val="28"/>
          <w:szCs w:val="28"/>
        </w:rPr>
      </w:pPr>
      <w:r w:rsidRPr="007C6862">
        <w:rPr>
          <w:sz w:val="28"/>
          <w:szCs w:val="28"/>
        </w:rPr>
        <w:t>1. Prem Prakash Salunke (Roll No. 23)</w:t>
      </w:r>
    </w:p>
    <w:p w14:paraId="5D7F85C4" w14:textId="77777777" w:rsidR="00B06ABF" w:rsidRPr="007C6862" w:rsidRDefault="007C6862">
      <w:pPr>
        <w:pStyle w:val="ListBullet"/>
        <w:rPr>
          <w:sz w:val="28"/>
          <w:szCs w:val="28"/>
        </w:rPr>
      </w:pPr>
      <w:r w:rsidRPr="007C6862">
        <w:rPr>
          <w:sz w:val="28"/>
          <w:szCs w:val="28"/>
        </w:rPr>
        <w:t>2. Mohammed Abdullah Qureshi (Roll No. 25)</w:t>
      </w:r>
    </w:p>
    <w:p w14:paraId="003BA9D1" w14:textId="77777777" w:rsidR="00B06ABF" w:rsidRPr="007C6862" w:rsidRDefault="007C6862">
      <w:pPr>
        <w:pStyle w:val="ListBullet"/>
        <w:rPr>
          <w:sz w:val="28"/>
          <w:szCs w:val="28"/>
        </w:rPr>
      </w:pPr>
      <w:r w:rsidRPr="007C6862">
        <w:rPr>
          <w:sz w:val="28"/>
          <w:szCs w:val="28"/>
        </w:rPr>
        <w:t>3. Soham Vijay Randive (Roll No. 27)</w:t>
      </w:r>
    </w:p>
    <w:p w14:paraId="0BEE62D6" w14:textId="77777777" w:rsidR="00B06ABF" w:rsidRPr="007C6862" w:rsidRDefault="007C6862">
      <w:pPr>
        <w:pStyle w:val="ListBullet"/>
        <w:rPr>
          <w:sz w:val="28"/>
          <w:szCs w:val="28"/>
        </w:rPr>
      </w:pPr>
      <w:r w:rsidRPr="007C6862">
        <w:rPr>
          <w:sz w:val="28"/>
          <w:szCs w:val="28"/>
        </w:rPr>
        <w:t>4. Akhilesh Durgadas Rannaware Patil (Roll No. 29)</w:t>
      </w:r>
    </w:p>
    <w:p w14:paraId="53527027" w14:textId="77777777" w:rsidR="00B06ABF" w:rsidRDefault="007C6862">
      <w:r>
        <w:br w:type="page"/>
      </w:r>
    </w:p>
    <w:p w14:paraId="1CA56A2B" w14:textId="77777777" w:rsidR="00B06ABF" w:rsidRPr="007C6862" w:rsidRDefault="007C6862">
      <w:pPr>
        <w:spacing w:before="280" w:after="120"/>
      </w:pPr>
      <w:r w:rsidRPr="007C6862">
        <w:rPr>
          <w:b/>
          <w:color w:val="1B365D"/>
          <w:sz w:val="32"/>
        </w:rPr>
        <w:lastRenderedPageBreak/>
        <w:t>Table of Contents / Overview</w:t>
      </w:r>
    </w:p>
    <w:p w14:paraId="10E6AE4B" w14:textId="77777777" w:rsidR="00B06ABF" w:rsidRPr="007C6862" w:rsidRDefault="007C6862">
      <w:pPr>
        <w:pStyle w:val="ListBullet"/>
      </w:pPr>
      <w:r w:rsidRPr="007C6862">
        <w:rPr>
          <w:sz w:val="21"/>
        </w:rPr>
        <w:t>1. Problem Statement</w:t>
      </w:r>
    </w:p>
    <w:p w14:paraId="7CB92F56" w14:textId="77777777" w:rsidR="00B06ABF" w:rsidRPr="007C6862" w:rsidRDefault="007C6862">
      <w:pPr>
        <w:pStyle w:val="ListBullet"/>
      </w:pPr>
      <w:r w:rsidRPr="007C6862">
        <w:rPr>
          <w:sz w:val="21"/>
        </w:rPr>
        <w:t>2. Introduction</w:t>
      </w:r>
    </w:p>
    <w:p w14:paraId="6759EA01" w14:textId="77777777" w:rsidR="00B06ABF" w:rsidRPr="007C6862" w:rsidRDefault="007C6862">
      <w:pPr>
        <w:pStyle w:val="ListBullet"/>
      </w:pPr>
      <w:r w:rsidRPr="007C6862">
        <w:rPr>
          <w:sz w:val="21"/>
        </w:rPr>
        <w:t>3. Literature Review</w:t>
      </w:r>
    </w:p>
    <w:p w14:paraId="7F731AA0" w14:textId="77777777" w:rsidR="00B06ABF" w:rsidRPr="007C6862" w:rsidRDefault="007C6862">
      <w:pPr>
        <w:pStyle w:val="ListBullet"/>
      </w:pPr>
      <w:r w:rsidRPr="007C6862">
        <w:rPr>
          <w:sz w:val="21"/>
        </w:rPr>
        <w:t>4. Research Gaps Identified</w:t>
      </w:r>
    </w:p>
    <w:p w14:paraId="7DD16C66" w14:textId="77777777" w:rsidR="00B06ABF" w:rsidRPr="007C6862" w:rsidRDefault="007C6862">
      <w:pPr>
        <w:pStyle w:val="ListBullet"/>
      </w:pPr>
      <w:r w:rsidRPr="007C6862">
        <w:rPr>
          <w:sz w:val="21"/>
        </w:rPr>
        <w:t>5. Objectives</w:t>
      </w:r>
    </w:p>
    <w:p w14:paraId="6638840E" w14:textId="77777777" w:rsidR="00B06ABF" w:rsidRPr="007C6862" w:rsidRDefault="007C6862">
      <w:pPr>
        <w:pStyle w:val="ListBullet"/>
      </w:pPr>
      <w:r w:rsidRPr="007C6862">
        <w:rPr>
          <w:sz w:val="21"/>
        </w:rPr>
        <w:t>6. Proposed Methodology</w:t>
      </w:r>
    </w:p>
    <w:p w14:paraId="212F08CB" w14:textId="77777777" w:rsidR="00B06ABF" w:rsidRPr="007C6862" w:rsidRDefault="007C6862">
      <w:pPr>
        <w:pStyle w:val="ListBullet"/>
      </w:pPr>
      <w:r w:rsidRPr="007C6862">
        <w:rPr>
          <w:sz w:val="21"/>
        </w:rPr>
        <w:t>7. Tools &amp; Technologies Used</w:t>
      </w:r>
    </w:p>
    <w:p w14:paraId="24712951" w14:textId="77777777" w:rsidR="00B06ABF" w:rsidRPr="007C6862" w:rsidRDefault="007C6862">
      <w:pPr>
        <w:pStyle w:val="ListBullet"/>
      </w:pPr>
      <w:r w:rsidRPr="007C6862">
        <w:rPr>
          <w:sz w:val="21"/>
        </w:rPr>
        <w:t>8. Project Flow Diagram &amp; Workflow</w:t>
      </w:r>
    </w:p>
    <w:p w14:paraId="244ACC8A" w14:textId="77777777" w:rsidR="00B06ABF" w:rsidRPr="007C6862" w:rsidRDefault="007C6862">
      <w:pPr>
        <w:pStyle w:val="ListBullet"/>
      </w:pPr>
      <w:r w:rsidRPr="007C6862">
        <w:rPr>
          <w:sz w:val="21"/>
        </w:rPr>
        <w:t>9. Algorithms</w:t>
      </w:r>
    </w:p>
    <w:p w14:paraId="649581E1" w14:textId="77777777" w:rsidR="00B06ABF" w:rsidRPr="007C6862" w:rsidRDefault="007C6862">
      <w:pPr>
        <w:pStyle w:val="ListBullet"/>
      </w:pPr>
      <w:r w:rsidRPr="007C6862">
        <w:rPr>
          <w:sz w:val="21"/>
        </w:rPr>
        <w:t>10. Results and Discussio</w:t>
      </w:r>
      <w:r w:rsidRPr="007C6862">
        <w:rPr>
          <w:sz w:val="21"/>
        </w:rPr>
        <w:t>n</w:t>
      </w:r>
    </w:p>
    <w:p w14:paraId="56A473F9" w14:textId="77777777" w:rsidR="00B06ABF" w:rsidRPr="007C6862" w:rsidRDefault="007C6862">
      <w:pPr>
        <w:pStyle w:val="ListBullet"/>
      </w:pPr>
      <w:r w:rsidRPr="007C6862">
        <w:rPr>
          <w:sz w:val="21"/>
        </w:rPr>
        <w:t>11. References</w:t>
      </w:r>
    </w:p>
    <w:p w14:paraId="7E01EC1F" w14:textId="77777777" w:rsidR="00B06ABF" w:rsidRPr="007C6862" w:rsidRDefault="007C6862">
      <w:pPr>
        <w:spacing w:before="280" w:after="120"/>
      </w:pPr>
      <w:r w:rsidRPr="007C6862">
        <w:rPr>
          <w:b/>
          <w:color w:val="1B365D"/>
          <w:sz w:val="32"/>
        </w:rPr>
        <w:t>1. Problem Statement</w:t>
      </w:r>
    </w:p>
    <w:p w14:paraId="2ACC6B35" w14:textId="77777777" w:rsidR="00B06ABF" w:rsidRPr="007C6862" w:rsidRDefault="007C6862">
      <w:pPr>
        <w:spacing w:after="80"/>
      </w:pPr>
      <w:r w:rsidRPr="007C6862">
        <w:t>Students learning digital logic often need to convert the same Boolean function among a truth table, Boolean equation, Karnaugh map, and multiplexer implementation. Existing workflows usually require manual steps or mu</w:t>
      </w:r>
      <w:r w:rsidRPr="007C6862">
        <w:t>ltiple separate tools, which increases repeated work, makes equivalence difficult to verify, and gives limited step-by-step support/explanation. Therefore, there is a need for one interactive solver that accepts any of these representations and automatical</w:t>
      </w:r>
      <w:r w:rsidRPr="007C6862">
        <w:t>ly produces the equivalent remaining representations.</w:t>
      </w:r>
    </w:p>
    <w:p w14:paraId="7F399329" w14:textId="77777777" w:rsidR="00B06ABF" w:rsidRPr="007C6862" w:rsidRDefault="007C6862">
      <w:pPr>
        <w:spacing w:before="280" w:after="120"/>
      </w:pPr>
      <w:r w:rsidRPr="007C6862">
        <w:rPr>
          <w:b/>
          <w:color w:val="1B365D"/>
          <w:sz w:val="32"/>
        </w:rPr>
        <w:t>2. Introduction</w:t>
      </w:r>
    </w:p>
    <w:p w14:paraId="5ECF93F6" w14:textId="77777777" w:rsidR="00B06ABF" w:rsidRPr="007C6862" w:rsidRDefault="007C6862">
      <w:pPr>
        <w:spacing w:after="80"/>
      </w:pPr>
      <w:r w:rsidRPr="007C6862">
        <w:t>OKayMaps is an interactive, full-stack Boolean logic toolkit. The application seamlessly bridges the gap between algebraic expressions, truth tables, spatial grid minimizations, and mult</w:t>
      </w:r>
      <w:r w:rsidRPr="007C6862">
        <w:t>iplexer implementations. By supporting 2, 3, and 4-variable logic functions, OKayMaps allows users to input Boolean functions in four distinct modes—including raw folded and unfolded MUX line configurations—and instantly yields simplified Sum-of-Products (</w:t>
      </w:r>
      <w:r w:rsidRPr="007C6862">
        <w:t>SOP), Product-of-Sums (POS), factored algebraic forms, XOR/XNOR parity forms, and dynamically drawn SVG multiplexer schematics.</w:t>
      </w:r>
    </w:p>
    <w:p w14:paraId="5C6C3F2C" w14:textId="77777777" w:rsidR="00B06ABF" w:rsidRPr="007C6862" w:rsidRDefault="007C6862">
      <w:pPr>
        <w:spacing w:before="280" w:after="120"/>
      </w:pPr>
      <w:r w:rsidRPr="007C6862">
        <w:rPr>
          <w:b/>
          <w:color w:val="1B365D"/>
          <w:sz w:val="32"/>
        </w:rPr>
        <w:t>3. Literature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3312"/>
        <w:gridCol w:w="2880"/>
      </w:tblGrid>
      <w:tr w:rsidR="00B06ABF" w:rsidRPr="007C6862" w14:paraId="52527553" w14:textId="77777777">
        <w:trPr>
          <w:jc w:val="center"/>
        </w:trPr>
        <w:tc>
          <w:tcPr>
            <w:tcW w:w="3168" w:type="dxa"/>
            <w:shd w:val="clear" w:color="auto" w:fill="1B365D"/>
          </w:tcPr>
          <w:p w14:paraId="3FC07006" w14:textId="77777777" w:rsidR="00B06ABF" w:rsidRPr="007C6862" w:rsidRDefault="007C6862">
            <w:r w:rsidRPr="007C6862">
              <w:rPr>
                <w:b/>
                <w:color w:val="FFFFFF"/>
                <w:sz w:val="20"/>
              </w:rPr>
              <w:t>Paper / Reference</w:t>
            </w:r>
          </w:p>
        </w:tc>
        <w:tc>
          <w:tcPr>
            <w:tcW w:w="3312" w:type="dxa"/>
            <w:shd w:val="clear" w:color="auto" w:fill="1B365D"/>
          </w:tcPr>
          <w:p w14:paraId="54966561" w14:textId="77777777" w:rsidR="00B06ABF" w:rsidRPr="007C6862" w:rsidRDefault="007C6862">
            <w:r w:rsidRPr="007C6862">
              <w:rPr>
                <w:b/>
                <w:color w:val="FFFFFF"/>
                <w:sz w:val="20"/>
              </w:rPr>
              <w:t>Main Relevance</w:t>
            </w:r>
          </w:p>
        </w:tc>
        <w:tc>
          <w:tcPr>
            <w:tcW w:w="2880" w:type="dxa"/>
            <w:shd w:val="clear" w:color="auto" w:fill="1B365D"/>
          </w:tcPr>
          <w:p w14:paraId="28BC13DB" w14:textId="77777777" w:rsidR="00B06ABF" w:rsidRPr="007C6862" w:rsidRDefault="007C6862">
            <w:r w:rsidRPr="007C6862">
              <w:rPr>
                <w:b/>
                <w:color w:val="FFFFFF"/>
                <w:sz w:val="20"/>
              </w:rPr>
              <w:t>Difference from OKayMaps</w:t>
            </w:r>
          </w:p>
        </w:tc>
      </w:tr>
      <w:tr w:rsidR="00B06ABF" w:rsidRPr="007C6862" w14:paraId="129E72CE" w14:textId="77777777">
        <w:trPr>
          <w:jc w:val="center"/>
        </w:trPr>
        <w:tc>
          <w:tcPr>
            <w:tcW w:w="3168" w:type="dxa"/>
          </w:tcPr>
          <w:p w14:paraId="406BD6E8" w14:textId="77777777" w:rsidR="00B06ABF" w:rsidRPr="007C6862" w:rsidRDefault="007C6862">
            <w:r w:rsidRPr="007C6862">
              <w:rPr>
                <w:sz w:val="19"/>
              </w:rPr>
              <w:t xml:space="preserve">“WWW-Based Boolean Function </w:t>
            </w:r>
            <w:r w:rsidRPr="007C6862">
              <w:rPr>
                <w:sz w:val="19"/>
              </w:rPr>
              <w:t>Minimization”</w:t>
            </w:r>
            <w:r w:rsidRPr="007C6862">
              <w:rPr>
                <w:sz w:val="19"/>
              </w:rPr>
              <w:br/>
              <w:t>— S. P. Tomaszewski, I. U. Celik and G. E. Antoniou, 2003</w:t>
            </w:r>
          </w:p>
        </w:tc>
        <w:tc>
          <w:tcPr>
            <w:tcW w:w="3312" w:type="dxa"/>
          </w:tcPr>
          <w:p w14:paraId="04204F63" w14:textId="77777777" w:rsidR="00B06ABF" w:rsidRPr="007C6862" w:rsidRDefault="007C6862">
            <w:r w:rsidRPr="007C6862">
              <w:rPr>
                <w:sz w:val="19"/>
              </w:rPr>
              <w:t>Accepts a Boolean expression, truth table or K-map and performs Boolean minimization using a modified Quine–McCluskey method.</w:t>
            </w:r>
          </w:p>
        </w:tc>
        <w:tc>
          <w:tcPr>
            <w:tcW w:w="2880" w:type="dxa"/>
          </w:tcPr>
          <w:p w14:paraId="669238EB" w14:textId="77777777" w:rsidR="00B06ABF" w:rsidRPr="007C6862" w:rsidRDefault="007C6862">
            <w:r w:rsidRPr="007C6862">
              <w:rPr>
                <w:sz w:val="19"/>
              </w:rPr>
              <w:t>Does not report bidirectional MUX conversion.</w:t>
            </w:r>
          </w:p>
        </w:tc>
      </w:tr>
      <w:tr w:rsidR="00B06ABF" w:rsidRPr="007C6862" w14:paraId="32289D04" w14:textId="77777777">
        <w:trPr>
          <w:jc w:val="center"/>
        </w:trPr>
        <w:tc>
          <w:tcPr>
            <w:tcW w:w="3168" w:type="dxa"/>
          </w:tcPr>
          <w:p w14:paraId="63A6FDBC" w14:textId="77777777" w:rsidR="00B06ABF" w:rsidRPr="007C6862" w:rsidRDefault="007C6862">
            <w:r w:rsidRPr="007C6862">
              <w:rPr>
                <w:sz w:val="19"/>
              </w:rPr>
              <w:t>“KARMA: A D</w:t>
            </w:r>
            <w:r w:rsidRPr="007C6862">
              <w:rPr>
                <w:sz w:val="19"/>
              </w:rPr>
              <w:t>idactic Tool for Two-Level Logic Synthesis”</w:t>
            </w:r>
            <w:r w:rsidRPr="007C6862">
              <w:rPr>
                <w:sz w:val="19"/>
              </w:rPr>
              <w:br/>
              <w:t>— C. E. Klock et al., IEEE MSE, 2007</w:t>
            </w:r>
          </w:p>
        </w:tc>
        <w:tc>
          <w:tcPr>
            <w:tcW w:w="3312" w:type="dxa"/>
          </w:tcPr>
          <w:p w14:paraId="1860F848" w14:textId="77777777" w:rsidR="00B06ABF" w:rsidRPr="007C6862" w:rsidRDefault="007C6862">
            <w:r w:rsidRPr="007C6862">
              <w:rPr>
                <w:sz w:val="19"/>
              </w:rPr>
              <w:t>Works with equations, truth tables, K-maps, minterms, SOP/POS and step-by-step minimization.</w:t>
            </w:r>
          </w:p>
        </w:tc>
        <w:tc>
          <w:tcPr>
            <w:tcW w:w="2880" w:type="dxa"/>
          </w:tcPr>
          <w:p w14:paraId="5B21939C" w14:textId="77777777" w:rsidR="00B06ABF" w:rsidRPr="007C6862" w:rsidRDefault="007C6862">
            <w:r w:rsidRPr="007C6862">
              <w:rPr>
                <w:sz w:val="19"/>
              </w:rPr>
              <w:t>MUX is not included as an equivalent input/output representation.</w:t>
            </w:r>
          </w:p>
        </w:tc>
      </w:tr>
      <w:tr w:rsidR="00B06ABF" w:rsidRPr="007C6862" w14:paraId="18A96583" w14:textId="77777777">
        <w:trPr>
          <w:jc w:val="center"/>
        </w:trPr>
        <w:tc>
          <w:tcPr>
            <w:tcW w:w="3168" w:type="dxa"/>
          </w:tcPr>
          <w:p w14:paraId="007C6781" w14:textId="77777777" w:rsidR="00B06ABF" w:rsidRDefault="007C6862">
            <w:pPr>
              <w:rPr>
                <w:sz w:val="19"/>
              </w:rPr>
            </w:pPr>
            <w:r w:rsidRPr="007C6862">
              <w:rPr>
                <w:sz w:val="19"/>
              </w:rPr>
              <w:t>“Kmap Solver: A</w:t>
            </w:r>
            <w:r w:rsidRPr="007C6862">
              <w:rPr>
                <w:sz w:val="19"/>
              </w:rPr>
              <w:t xml:space="preserve"> Free Mobile Application to Teach Karnaugh Map Simplifications”</w:t>
            </w:r>
            <w:r w:rsidRPr="007C6862">
              <w:rPr>
                <w:sz w:val="19"/>
              </w:rPr>
              <w:br/>
              <w:t>— A. M. Moutinho et al., 2021</w:t>
            </w:r>
          </w:p>
          <w:p w14:paraId="5B1C7805" w14:textId="20EEB402" w:rsidR="007C6862" w:rsidRPr="007C6862" w:rsidRDefault="007C6862"/>
        </w:tc>
        <w:tc>
          <w:tcPr>
            <w:tcW w:w="3312" w:type="dxa"/>
          </w:tcPr>
          <w:p w14:paraId="6E354249" w14:textId="77777777" w:rsidR="00B06ABF" w:rsidRPr="007C6862" w:rsidRDefault="007C6862">
            <w:r w:rsidRPr="007C6862">
              <w:rPr>
                <w:sz w:val="19"/>
              </w:rPr>
              <w:t>Solves Boolean expressions of up to five variables and visually presents K-map solutions.</w:t>
            </w:r>
          </w:p>
        </w:tc>
        <w:tc>
          <w:tcPr>
            <w:tcW w:w="2880" w:type="dxa"/>
          </w:tcPr>
          <w:p w14:paraId="0C3CEEFF" w14:textId="77777777" w:rsidR="00B06ABF" w:rsidRPr="007C6862" w:rsidRDefault="007C6862">
            <w:r w:rsidRPr="007C6862">
              <w:rPr>
                <w:sz w:val="19"/>
              </w:rPr>
              <w:t>Primarily a K-map solver rather than a four-way interconverter.</w:t>
            </w:r>
          </w:p>
        </w:tc>
      </w:tr>
      <w:tr w:rsidR="00B06ABF" w:rsidRPr="007C6862" w14:paraId="0FA403F2" w14:textId="77777777">
        <w:trPr>
          <w:jc w:val="center"/>
        </w:trPr>
        <w:tc>
          <w:tcPr>
            <w:tcW w:w="3168" w:type="dxa"/>
          </w:tcPr>
          <w:p w14:paraId="35A800E6" w14:textId="77777777" w:rsidR="00B06ABF" w:rsidRPr="007C6862" w:rsidRDefault="007C6862">
            <w:r w:rsidRPr="007C6862">
              <w:rPr>
                <w:sz w:val="19"/>
              </w:rPr>
              <w:lastRenderedPageBreak/>
              <w:t>“Implem</w:t>
            </w:r>
            <w:r w:rsidRPr="007C6862">
              <w:rPr>
                <w:sz w:val="19"/>
              </w:rPr>
              <w:t>entation of the Quine-McCluskey Boolean Simplification Algorithm in an Interactive Smartphone Game”</w:t>
            </w:r>
            <w:r w:rsidRPr="007C6862">
              <w:rPr>
                <w:sz w:val="19"/>
              </w:rPr>
              <w:br/>
              <w:t>— O. Levkovskyi and K. Lopez, 2016</w:t>
            </w:r>
          </w:p>
        </w:tc>
        <w:tc>
          <w:tcPr>
            <w:tcW w:w="3312" w:type="dxa"/>
          </w:tcPr>
          <w:p w14:paraId="093734C6" w14:textId="77777777" w:rsidR="00B06ABF" w:rsidRPr="007C6862" w:rsidRDefault="007C6862">
            <w:r w:rsidRPr="007C6862">
              <w:rPr>
                <w:sz w:val="19"/>
              </w:rPr>
              <w:t>Implements automated Boolean minimization and generates optimal K-map solutions.</w:t>
            </w:r>
          </w:p>
        </w:tc>
        <w:tc>
          <w:tcPr>
            <w:tcW w:w="2880" w:type="dxa"/>
          </w:tcPr>
          <w:p w14:paraId="25F052C5" w14:textId="77777777" w:rsidR="00B06ABF" w:rsidRPr="007C6862" w:rsidRDefault="007C6862">
            <w:r w:rsidRPr="007C6862">
              <w:rPr>
                <w:sz w:val="19"/>
              </w:rPr>
              <w:t>Focuses on solving and teaching K-map mi</w:t>
            </w:r>
            <w:r w:rsidRPr="007C6862">
              <w:rPr>
                <w:sz w:val="19"/>
              </w:rPr>
              <w:t>nimization, not MUX interconversion.</w:t>
            </w:r>
          </w:p>
        </w:tc>
      </w:tr>
      <w:tr w:rsidR="00B06ABF" w:rsidRPr="007C6862" w14:paraId="20DE501C" w14:textId="77777777">
        <w:trPr>
          <w:jc w:val="center"/>
        </w:trPr>
        <w:tc>
          <w:tcPr>
            <w:tcW w:w="3168" w:type="dxa"/>
          </w:tcPr>
          <w:p w14:paraId="22380D1E" w14:textId="77777777" w:rsidR="00B06ABF" w:rsidRPr="007C6862" w:rsidRDefault="007C6862">
            <w:r w:rsidRPr="007C6862">
              <w:rPr>
                <w:sz w:val="19"/>
              </w:rPr>
              <w:t>“Development of an Interactive Karnaugh Mapping Tool for Improving Digital Logic Education”</w:t>
            </w:r>
            <w:r w:rsidRPr="007C6862">
              <w:rPr>
                <w:sz w:val="19"/>
              </w:rPr>
              <w:br/>
              <w:t>— M. L. George and M. Sampson, 2018</w:t>
            </w:r>
          </w:p>
        </w:tc>
        <w:tc>
          <w:tcPr>
            <w:tcW w:w="3312" w:type="dxa"/>
          </w:tcPr>
          <w:p w14:paraId="5B5C0632" w14:textId="77777777" w:rsidR="00B06ABF" w:rsidRPr="007C6862" w:rsidRDefault="007C6862">
            <w:r w:rsidRPr="007C6862">
              <w:rPr>
                <w:sz w:val="19"/>
              </w:rPr>
              <w:t xml:space="preserve">Supports 2–4 variable K-maps, step-by-step solutions, prime implicants and minimum </w:t>
            </w:r>
            <w:r w:rsidRPr="007C6862">
              <w:rPr>
                <w:sz w:val="19"/>
              </w:rPr>
              <w:t>covers.</w:t>
            </w:r>
          </w:p>
        </w:tc>
        <w:tc>
          <w:tcPr>
            <w:tcW w:w="2880" w:type="dxa"/>
          </w:tcPr>
          <w:p w14:paraId="7466A53F" w14:textId="77777777" w:rsidR="00B06ABF" w:rsidRPr="007C6862" w:rsidRDefault="007C6862">
            <w:r w:rsidRPr="007C6862">
              <w:rPr>
                <w:sz w:val="19"/>
              </w:rPr>
              <w:t>Does not present MUX as a bidirectional representation.</w:t>
            </w:r>
          </w:p>
        </w:tc>
      </w:tr>
    </w:tbl>
    <w:p w14:paraId="0BB3FD25" w14:textId="77777777" w:rsidR="00B06ABF" w:rsidRPr="007C6862" w:rsidRDefault="007C6862">
      <w:pPr>
        <w:spacing w:before="280" w:after="120"/>
      </w:pPr>
      <w:r w:rsidRPr="007C6862">
        <w:rPr>
          <w:b/>
          <w:color w:val="1B365D"/>
          <w:sz w:val="32"/>
        </w:rPr>
        <w:t>4. Research Gaps Identified</w:t>
      </w:r>
    </w:p>
    <w:p w14:paraId="1303260C" w14:textId="77777777" w:rsidR="00B06ABF" w:rsidRPr="007C6862" w:rsidRDefault="007C6862">
      <w:pPr>
        <w:spacing w:after="80"/>
      </w:pPr>
      <w:r w:rsidRPr="007C6862">
        <w:t>Previous research has produced Boolean minimizers and educational K-map solvers that connect expressions, truth tables, Karnaugh maps, SOP/POS forms, and implicant</w:t>
      </w:r>
      <w:r w:rsidRPr="007C6862">
        <w:t>-based solutions. However, in the reviewed literature and online tools, MUX representation (as input or output) is absent. This leaves a gap for a unified four-way interconverter linking truth table, Boolean equation, K-map, and MUX representations.</w:t>
      </w:r>
    </w:p>
    <w:p w14:paraId="7AD75746" w14:textId="77777777" w:rsidR="00B06ABF" w:rsidRPr="007C6862" w:rsidRDefault="007C6862">
      <w:pPr>
        <w:spacing w:before="280" w:after="120"/>
      </w:pPr>
      <w:r w:rsidRPr="007C6862">
        <w:rPr>
          <w:b/>
          <w:color w:val="1B365D"/>
          <w:sz w:val="32"/>
        </w:rPr>
        <w:t>5. Obj</w:t>
      </w:r>
      <w:r w:rsidRPr="007C6862">
        <w:rPr>
          <w:b/>
          <w:color w:val="1B365D"/>
          <w:sz w:val="32"/>
        </w:rPr>
        <w:t>ectives</w:t>
      </w:r>
    </w:p>
    <w:p w14:paraId="323C0C1F" w14:textId="77777777" w:rsidR="00B06ABF" w:rsidRPr="007C6862" w:rsidRDefault="007C6862">
      <w:pPr>
        <w:spacing w:after="80"/>
      </w:pPr>
      <w:r w:rsidRPr="007C6862">
        <w:rPr>
          <w:b/>
        </w:rPr>
        <w:t xml:space="preserve">Implement Bidirectional MUX Processing: </w:t>
      </w:r>
      <w:r w:rsidRPr="007C6862">
        <w:t>Develop an engine capable of accepting multiplexer line inputs (2^(n-1):1 folded or 2^n:1 unfolded) to solve functions, while simultaneously creating complete MUX derivation tables and SVG circuit diagrams.</w:t>
      </w:r>
    </w:p>
    <w:p w14:paraId="44A9C61F" w14:textId="77777777" w:rsidR="00B06ABF" w:rsidRPr="007C6862" w:rsidRDefault="007C6862">
      <w:pPr>
        <w:spacing w:after="80"/>
      </w:pPr>
      <w:r w:rsidRPr="007C6862">
        <w:rPr>
          <w:b/>
        </w:rPr>
        <w:t>P</w:t>
      </w:r>
      <w:r w:rsidRPr="007C6862">
        <w:rPr>
          <w:b/>
        </w:rPr>
        <w:t xml:space="preserve">rovide 4-Way Universal Mode Conversion: </w:t>
      </w:r>
      <w:r w:rsidRPr="007C6862">
        <w:t>Enable cross-conversion among Truth Tables, Boolean Equations, Karnaugh Maps, MUX, and Logic Diagram for 2, 3, and 4-variable functions.</w:t>
      </w:r>
    </w:p>
    <w:p w14:paraId="40226A54" w14:textId="77777777" w:rsidR="00B06ABF" w:rsidRPr="007C6862" w:rsidRDefault="007C6862">
      <w:pPr>
        <w:spacing w:after="80"/>
      </w:pPr>
      <w:r w:rsidRPr="007C6862">
        <w:rPr>
          <w:b/>
        </w:rPr>
        <w:t xml:space="preserve">Deliver Dual SOP &amp; POS Visualization: </w:t>
      </w:r>
      <w:r w:rsidRPr="007C6862">
        <w:t>Compute and display side-by-side Karnaugh</w:t>
      </w:r>
      <w:r w:rsidRPr="007C6862">
        <w:t xml:space="preserve"> Maps for 1s grouping (Sum-of-Products) and 0s grouping (Product-of-Sums), complete with animated prime implicant overlays handling toroidal/cyclic wraparound.</w:t>
      </w:r>
    </w:p>
    <w:p w14:paraId="0355F4E8" w14:textId="77777777" w:rsidR="00B06ABF" w:rsidRPr="007C6862" w:rsidRDefault="007C6862">
      <w:pPr>
        <w:spacing w:after="80"/>
      </w:pPr>
      <w:r w:rsidRPr="007C6862">
        <w:rPr>
          <w:b/>
        </w:rPr>
        <w:t xml:space="preserve">Automate Advanced Simplification &amp; Parity Recognition: </w:t>
      </w:r>
      <w:r w:rsidRPr="007C6862">
        <w:t>Integrate pairwise SOP identity reduction</w:t>
      </w:r>
      <w:r w:rsidRPr="007C6862">
        <w:t xml:space="preserve"> (XY + X'Y = Y), algebraic factoring, and truth-table-based decomposition to automatically recognize global and partial XOR and XNOR parity structures.</w:t>
      </w:r>
    </w:p>
    <w:p w14:paraId="13A11A56" w14:textId="77777777" w:rsidR="00B06ABF" w:rsidRPr="007C6862" w:rsidRDefault="007C6862">
      <w:pPr>
        <w:spacing w:before="280" w:after="120"/>
      </w:pPr>
      <w:r w:rsidRPr="007C6862">
        <w:rPr>
          <w:b/>
          <w:color w:val="1B365D"/>
          <w:sz w:val="32"/>
        </w:rPr>
        <w:t>6. Proposed Methodology</w:t>
      </w:r>
    </w:p>
    <w:p w14:paraId="267C159C" w14:textId="77777777" w:rsidR="00B06ABF" w:rsidRPr="007C6862" w:rsidRDefault="007C6862">
      <w:pPr>
        <w:spacing w:after="80"/>
      </w:pPr>
      <w:r w:rsidRPr="007C6862">
        <w:rPr>
          <w:b/>
        </w:rPr>
        <w:t xml:space="preserve">1. Input: </w:t>
      </w:r>
      <w:r w:rsidRPr="007C6862">
        <w:t xml:space="preserve">User enters a 2–4 variable function via Truth Table, Equation, K-map, </w:t>
      </w:r>
      <w:r w:rsidRPr="007C6862">
        <w:t>or MUX, with outputs 0, 1, or X.</w:t>
      </w:r>
    </w:p>
    <w:p w14:paraId="0155B647" w14:textId="77777777" w:rsidR="00B06ABF" w:rsidRPr="007C6862" w:rsidRDefault="007C6862">
      <w:pPr>
        <w:spacing w:after="80"/>
      </w:pPr>
      <w:r w:rsidRPr="007C6862">
        <w:rPr>
          <w:b/>
        </w:rPr>
        <w:t xml:space="preserve">2. Normalisation: </w:t>
      </w:r>
      <w:r w:rsidRPr="007C6862">
        <w:t>FastAPI validates the input and converts every mode into common minterms, don’t-cares, and truth table data.</w:t>
      </w:r>
    </w:p>
    <w:p w14:paraId="503E6289" w14:textId="77777777" w:rsidR="00B06ABF" w:rsidRPr="007C6862" w:rsidRDefault="007C6862">
      <w:pPr>
        <w:spacing w:after="80"/>
      </w:pPr>
      <w:r w:rsidRPr="007C6862">
        <w:rPr>
          <w:b/>
        </w:rPr>
        <w:t xml:space="preserve">3. K-map: </w:t>
      </w:r>
      <w:r w:rsidRPr="007C6862">
        <w:t>Minterms are placed on a Gray-code K-map (2×2, 2×4, or 4×4).</w:t>
      </w:r>
    </w:p>
    <w:p w14:paraId="04570A13" w14:textId="77777777" w:rsidR="00B06ABF" w:rsidRPr="007C6862" w:rsidRDefault="007C6862">
      <w:pPr>
        <w:spacing w:after="80"/>
      </w:pPr>
      <w:r w:rsidRPr="007C6862">
        <w:rPr>
          <w:b/>
        </w:rPr>
        <w:t xml:space="preserve">4. Minimisation: </w:t>
      </w:r>
      <w:r w:rsidRPr="007C6862">
        <w:t>Finds va</w:t>
      </w:r>
      <w:r w:rsidRPr="007C6862">
        <w:t>lid groups, selects essential primes, generates SOP/POS, then performs algebraic simplification, factoring, and XOR/XNOR detection.</w:t>
      </w:r>
    </w:p>
    <w:p w14:paraId="1A2A33DA" w14:textId="77777777" w:rsidR="00B06ABF" w:rsidRPr="007C6862" w:rsidRDefault="007C6862">
      <w:pPr>
        <w:spacing w:after="80"/>
      </w:pPr>
      <w:r w:rsidRPr="007C6862">
        <w:rPr>
          <w:b/>
        </w:rPr>
        <w:t xml:space="preserve">5. MUX: </w:t>
      </w:r>
      <w:r w:rsidRPr="007C6862">
        <w:t>Generates folded 2^(n-1):1 and unfolded 2^n:1 MUX implementations and verifies them against the truth table.</w:t>
      </w:r>
    </w:p>
    <w:p w14:paraId="6013E778" w14:textId="77777777" w:rsidR="00B06ABF" w:rsidRPr="007C6862" w:rsidRDefault="007C6862">
      <w:pPr>
        <w:spacing w:after="80"/>
      </w:pPr>
      <w:r w:rsidRPr="007C6862">
        <w:rPr>
          <w:b/>
        </w:rPr>
        <w:lastRenderedPageBreak/>
        <w:t>6. Visu</w:t>
      </w:r>
      <w:r w:rsidRPr="007C6862">
        <w:rPr>
          <w:b/>
        </w:rPr>
        <w:t xml:space="preserve">alisation: </w:t>
      </w:r>
      <w:r w:rsidRPr="007C6862">
        <w:t>Displays animated K-maps, group overlays, explanations, and MUX diagrams.</w:t>
      </w:r>
    </w:p>
    <w:p w14:paraId="76A3C60D" w14:textId="77777777" w:rsidR="00B06ABF" w:rsidRPr="007C6862" w:rsidRDefault="007C6862">
      <w:pPr>
        <w:spacing w:after="80"/>
      </w:pPr>
      <w:r w:rsidRPr="007C6862">
        <w:rPr>
          <w:b/>
        </w:rPr>
        <w:t xml:space="preserve">7. Validation: </w:t>
      </w:r>
      <w:r w:rsidRPr="007C6862">
        <w:t>Invalid inputs return HTTP 400; error message shown to user.</w:t>
      </w:r>
    </w:p>
    <w:p w14:paraId="03F1CA4D" w14:textId="77777777" w:rsidR="00B06ABF" w:rsidRPr="007C6862" w:rsidRDefault="007C6862">
      <w:pPr>
        <w:spacing w:before="280" w:after="120"/>
      </w:pPr>
      <w:r w:rsidRPr="007C6862">
        <w:rPr>
          <w:b/>
          <w:color w:val="1B365D"/>
          <w:sz w:val="32"/>
        </w:rPr>
        <w:t>7. Tools &amp; Technologies Used</w:t>
      </w:r>
    </w:p>
    <w:p w14:paraId="6DEA9CE6" w14:textId="77777777" w:rsidR="00B06ABF" w:rsidRPr="007C6862" w:rsidRDefault="007C6862">
      <w:pPr>
        <w:spacing w:after="80"/>
      </w:pPr>
      <w:r w:rsidRPr="007C6862">
        <w:rPr>
          <w:b/>
        </w:rPr>
        <w:t xml:space="preserve">• </w:t>
      </w:r>
      <w:r w:rsidRPr="007C6862">
        <w:t>Backend: FastAPI (Python)</w:t>
      </w:r>
    </w:p>
    <w:p w14:paraId="5C9214D8" w14:textId="77777777" w:rsidR="00B06ABF" w:rsidRPr="007C6862" w:rsidRDefault="007C6862">
      <w:pPr>
        <w:spacing w:after="80"/>
      </w:pPr>
      <w:r w:rsidRPr="007C6862">
        <w:rPr>
          <w:b/>
        </w:rPr>
        <w:t xml:space="preserve">• </w:t>
      </w:r>
      <w:r w:rsidRPr="007C6862">
        <w:t xml:space="preserve">Frontend: Web Interface / </w:t>
      </w:r>
      <w:r w:rsidRPr="007C6862">
        <w:t>JavaScript / SVG Rendering</w:t>
      </w:r>
    </w:p>
    <w:p w14:paraId="6B3694E2" w14:textId="77777777" w:rsidR="00B06ABF" w:rsidRPr="007C6862" w:rsidRDefault="007C6862">
      <w:pPr>
        <w:spacing w:after="80"/>
      </w:pPr>
      <w:r w:rsidRPr="007C6862">
        <w:rPr>
          <w:b/>
        </w:rPr>
        <w:t xml:space="preserve">• </w:t>
      </w:r>
      <w:r w:rsidRPr="007C6862">
        <w:t>Algorithm Suite: Custom Gray-code K-map, Quine-McCluskey / Prime Implicant Solver, Boolean Parity Engine</w:t>
      </w:r>
    </w:p>
    <w:p w14:paraId="27FA89F4" w14:textId="77777777" w:rsidR="00B06ABF" w:rsidRPr="007C6862" w:rsidRDefault="007C6862">
      <w:pPr>
        <w:spacing w:before="280" w:after="120"/>
      </w:pPr>
      <w:r w:rsidRPr="007C6862">
        <w:rPr>
          <w:b/>
          <w:color w:val="1B365D"/>
          <w:sz w:val="32"/>
        </w:rPr>
        <w:t>8. Project Flow Diagram &amp; Workflow</w:t>
      </w:r>
    </w:p>
    <w:p w14:paraId="518B2630" w14:textId="3F9B6ADF" w:rsidR="00B06ABF" w:rsidRDefault="007C6862">
      <w:pPr>
        <w:spacing w:after="80"/>
      </w:pPr>
      <w:r w:rsidRPr="007C6862">
        <w:t>The system architecture follows an end-to-end multi-tiered workflow:</w:t>
      </w:r>
    </w:p>
    <w:p w14:paraId="485FD0E4" w14:textId="70643BE4" w:rsidR="007C6862" w:rsidRPr="007C6862" w:rsidRDefault="007C6862">
      <w:pPr>
        <w:spacing w:after="80"/>
      </w:pPr>
      <w:r w:rsidRPr="007C6862">
        <w:drawing>
          <wp:inline distT="0" distB="0" distL="0" distR="0" wp14:anchorId="505A93D0" wp14:editId="5BD60DCC">
            <wp:extent cx="5454650" cy="3098004"/>
            <wp:effectExtent l="0" t="0" r="0" b="762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2B43667-C755-4E84-AF5B-AAE035DE88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2B43667-C755-4E84-AF5B-AAE035DE88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398" cy="311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245E" w14:textId="77777777" w:rsidR="00B06ABF" w:rsidRPr="007C6862" w:rsidRDefault="007C6862">
      <w:pPr>
        <w:spacing w:before="280" w:after="120"/>
      </w:pPr>
      <w:r w:rsidRPr="007C6862">
        <w:rPr>
          <w:b/>
          <w:color w:val="1B365D"/>
          <w:sz w:val="32"/>
        </w:rPr>
        <w:t>9. Algorithms</w:t>
      </w:r>
    </w:p>
    <w:p w14:paraId="3E70002B" w14:textId="77777777" w:rsidR="00B06ABF" w:rsidRPr="007C6862" w:rsidRDefault="007C6862">
      <w:pPr>
        <w:spacing w:after="80"/>
      </w:pPr>
      <w:r w:rsidRPr="007C6862">
        <w:rPr>
          <w:b/>
        </w:rPr>
        <w:t xml:space="preserve">1. K-Map Placement: </w:t>
      </w:r>
      <w:r w:rsidRPr="007C6862">
        <w:t>Map minterms on the Gray-coded K-map with wrap-around support.</w:t>
      </w:r>
    </w:p>
    <w:p w14:paraId="69C3392D" w14:textId="77777777" w:rsidR="00B06ABF" w:rsidRPr="007C6862" w:rsidRDefault="007C6862">
      <w:pPr>
        <w:spacing w:after="80"/>
      </w:pPr>
      <w:r w:rsidRPr="007C6862">
        <w:rPr>
          <w:b/>
        </w:rPr>
        <w:t xml:space="preserve">2. Group Generation: </w:t>
      </w:r>
      <w:r w:rsidRPr="007C6862">
        <w:t>Generate groups of sizes 16, 8, 4, 2, and 1; keep groups contai</w:t>
      </w:r>
      <w:r w:rsidRPr="007C6862">
        <w:t>ning no 0 and ≥ 1 real 1.</w:t>
      </w:r>
    </w:p>
    <w:p w14:paraId="01755F19" w14:textId="77777777" w:rsidR="00B06ABF" w:rsidRPr="007C6862" w:rsidRDefault="007C6862">
      <w:pPr>
        <w:spacing w:after="80"/>
      </w:pPr>
      <w:r w:rsidRPr="007C6862">
        <w:rPr>
          <w:b/>
        </w:rPr>
        <w:t xml:space="preserve">3. Prime Implicant Identification: </w:t>
      </w:r>
      <w:r w:rsidRPr="007C6862">
        <w:t>Find prime implicants by removing groups strictly contained within larger groups.</w:t>
      </w:r>
    </w:p>
    <w:p w14:paraId="0ECDFD34" w14:textId="77777777" w:rsidR="00B06ABF" w:rsidRPr="007C6862" w:rsidRDefault="007C6862">
      <w:pPr>
        <w:spacing w:after="80"/>
      </w:pPr>
      <w:r w:rsidRPr="007C6862">
        <w:rPr>
          <w:b/>
        </w:rPr>
        <w:t xml:space="preserve">4. Group Selection: </w:t>
      </w:r>
      <w:r w:rsidRPr="007C6862">
        <w:t>Add essential primes first, then cover remaining 1s using the largest available groups with m</w:t>
      </w:r>
      <w:r w:rsidRPr="007C6862">
        <w:t>aximum new coverage and minimal overlap.</w:t>
      </w:r>
    </w:p>
    <w:p w14:paraId="0F77736F" w14:textId="77777777" w:rsidR="00B06ABF" w:rsidRPr="007C6862" w:rsidRDefault="007C6862">
      <w:pPr>
        <w:spacing w:after="80"/>
      </w:pPr>
      <w:r w:rsidRPr="007C6862">
        <w:rPr>
          <w:b/>
        </w:rPr>
        <w:t xml:space="preserve">5. Term Conversion: </w:t>
      </w:r>
      <w:r w:rsidRPr="007C6862">
        <w:t>Convert groups to algebraic terms: constant variables stay as literals; changing variables are eliminated.</w:t>
      </w:r>
    </w:p>
    <w:p w14:paraId="7494297F" w14:textId="77777777" w:rsidR="00B06ABF" w:rsidRPr="007C6862" w:rsidRDefault="007C6862">
      <w:pPr>
        <w:spacing w:after="80"/>
      </w:pPr>
      <w:r w:rsidRPr="007C6862">
        <w:rPr>
          <w:b/>
        </w:rPr>
        <w:lastRenderedPageBreak/>
        <w:t xml:space="preserve">6. SOP Derivation: </w:t>
      </w:r>
      <w:r w:rsidRPr="007C6862">
        <w:t>OR all selected product terms together.</w:t>
      </w:r>
    </w:p>
    <w:p w14:paraId="7308F039" w14:textId="77777777" w:rsidR="00B06ABF" w:rsidRPr="007C6862" w:rsidRDefault="007C6862">
      <w:pPr>
        <w:spacing w:after="80"/>
      </w:pPr>
      <w:r w:rsidRPr="007C6862">
        <w:rPr>
          <w:b/>
        </w:rPr>
        <w:t xml:space="preserve">7. POS Derivation: </w:t>
      </w:r>
      <w:r w:rsidRPr="007C6862">
        <w:t>Repeat gro</w:t>
      </w:r>
      <w:r w:rsidRPr="007C6862">
        <w:t>uping process on 0s (don't cares ignored); convert each group to a sum term and AND them together.</w:t>
      </w:r>
    </w:p>
    <w:p w14:paraId="38F49F56" w14:textId="77777777" w:rsidR="00B06ABF" w:rsidRPr="007C6862" w:rsidRDefault="007C6862">
      <w:pPr>
        <w:spacing w:after="80"/>
      </w:pPr>
      <w:r w:rsidRPr="007C6862">
        <w:rPr>
          <w:b/>
        </w:rPr>
        <w:t xml:space="preserve">8. SOP Simplification &amp; Parity: </w:t>
      </w:r>
      <w:r w:rsidRPr="007C6862">
        <w:t>Merge terms → factor common literals → detect XOR/XNOR using truth-table decomposition.</w:t>
      </w:r>
    </w:p>
    <w:p w14:paraId="1B917DFC" w14:textId="77777777" w:rsidR="00B06ABF" w:rsidRPr="007C6862" w:rsidRDefault="007C6862">
      <w:pPr>
        <w:spacing w:after="80"/>
      </w:pPr>
      <w:r w:rsidRPr="007C6862">
        <w:rPr>
          <w:b/>
        </w:rPr>
        <w:t>9. MUX Implementation &amp; Verification:</w:t>
      </w:r>
      <w:r w:rsidRPr="007C6862">
        <w:rPr>
          <w:b/>
        </w:rPr>
        <w:t xml:space="preserve"> </w:t>
      </w:r>
      <w:r w:rsidRPr="007C6862">
        <w:br/>
        <w:t xml:space="preserve">   - Folded MUX: [(F|v=0, F|v=1) → 0, 1, v, v']</w:t>
      </w:r>
      <w:r w:rsidRPr="007C6862">
        <w:br/>
        <w:t xml:space="preserve">   - Unfolded MUX: [I_k = F[k], resolve X → 0]</w:t>
      </w:r>
      <w:r w:rsidRPr="007C6862">
        <w:br/>
        <w:t xml:space="preserve">   - Verify MUX output against every defined truth table cell.</w:t>
      </w:r>
    </w:p>
    <w:p w14:paraId="379AFAEC" w14:textId="77777777" w:rsidR="00B06ABF" w:rsidRPr="007C6862" w:rsidRDefault="007C6862">
      <w:pPr>
        <w:spacing w:after="80"/>
      </w:pPr>
      <w:r w:rsidRPr="007C6862">
        <w:rPr>
          <w:b/>
        </w:rPr>
        <w:t xml:space="preserve">10. Output Generation: </w:t>
      </w:r>
      <w:r w:rsidRPr="007C6862">
        <w:t>Yield simplified SOP, POS, factored form, XOR/XNOR parity form, and dynam</w:t>
      </w:r>
      <w:r w:rsidRPr="007C6862">
        <w:t>ic SVG MUX schematics.</w:t>
      </w:r>
    </w:p>
    <w:p w14:paraId="4F99096C" w14:textId="77777777" w:rsidR="00B06ABF" w:rsidRPr="007C6862" w:rsidRDefault="007C6862">
      <w:pPr>
        <w:spacing w:before="280" w:after="120"/>
      </w:pPr>
      <w:r w:rsidRPr="007C6862">
        <w:rPr>
          <w:b/>
          <w:color w:val="1B365D"/>
          <w:sz w:val="32"/>
        </w:rPr>
        <w:t>10. Results and Discussion</w:t>
      </w:r>
    </w:p>
    <w:p w14:paraId="3D0B5E55" w14:textId="77777777" w:rsidR="00B06ABF" w:rsidRPr="007C6862" w:rsidRDefault="007C6862">
      <w:pPr>
        <w:spacing w:before="200" w:after="80"/>
      </w:pPr>
      <w:r w:rsidRPr="007C6862">
        <w:rPr>
          <w:b/>
          <w:color w:val="2D5A87"/>
          <w:sz w:val="26"/>
        </w:rPr>
        <w:t>Key Results</w:t>
      </w:r>
    </w:p>
    <w:p w14:paraId="782EC482" w14:textId="77777777" w:rsidR="00B06ABF" w:rsidRPr="007C6862" w:rsidRDefault="007C6862">
      <w:pPr>
        <w:spacing w:after="80"/>
      </w:pPr>
      <w:r w:rsidRPr="007C6862">
        <w:rPr>
          <w:b/>
        </w:rPr>
        <w:t xml:space="preserve">• Full Bidirectional MUX Workflow: </w:t>
      </w:r>
      <w:r w:rsidRPr="007C6862">
        <w:t>Successfully processes MUX data to generate simplified Boolean expressions, while simultaneously generating folded/unfolded MUX derivation tables and SVG circu</w:t>
      </w:r>
      <w:r w:rsidRPr="007C6862">
        <w:t>it schematics for any Boolean function.</w:t>
      </w:r>
    </w:p>
    <w:p w14:paraId="3535A311" w14:textId="77777777" w:rsidR="00B06ABF" w:rsidRPr="007C6862" w:rsidRDefault="007C6862">
      <w:pPr>
        <w:spacing w:after="80"/>
      </w:pPr>
      <w:r w:rsidRPr="007C6862">
        <w:rPr>
          <w:b/>
        </w:rPr>
        <w:t xml:space="preserve">• Unified Multi-Modal Functionality: </w:t>
      </w:r>
      <w:r w:rsidRPr="007C6862">
        <w:t>Seamlessly converts logic functions across Equations, Truth Tables, K-Maps, and MUX.</w:t>
      </w:r>
    </w:p>
    <w:p w14:paraId="65BD961F" w14:textId="77777777" w:rsidR="00B06ABF" w:rsidRPr="007C6862" w:rsidRDefault="007C6862">
      <w:pPr>
        <w:spacing w:after="80"/>
      </w:pPr>
      <w:r w:rsidRPr="007C6862">
        <w:rPr>
          <w:b/>
        </w:rPr>
        <w:t xml:space="preserve">• Interactive Visualization: </w:t>
      </w:r>
      <w:r w:rsidRPr="007C6862">
        <w:t xml:space="preserve">Provides dynamic dual-map visualization (SOP and POS) with </w:t>
      </w:r>
      <w:r w:rsidRPr="007C6862">
        <w:t>wrapped cyclic prime implicant step-by-step overlays and animated cell population timelines.</w:t>
      </w:r>
    </w:p>
    <w:p w14:paraId="35350006" w14:textId="77777777" w:rsidR="00B06ABF" w:rsidRPr="007C6862" w:rsidRDefault="007C6862">
      <w:pPr>
        <w:spacing w:after="80"/>
      </w:pPr>
      <w:r w:rsidRPr="007C6862">
        <w:rPr>
          <w:b/>
        </w:rPr>
        <w:t xml:space="preserve">• Automated Logic Optimizations: </w:t>
      </w:r>
      <w:r w:rsidRPr="007C6862">
        <w:t>Successfully reduces literals through algebraic factoring and automatically identifies XOR and XNOR parity structures.</w:t>
      </w:r>
    </w:p>
    <w:p w14:paraId="4D4EBB13" w14:textId="77777777" w:rsidR="00B06ABF" w:rsidRPr="007C6862" w:rsidRDefault="007C6862">
      <w:pPr>
        <w:spacing w:before="200" w:after="80"/>
      </w:pPr>
      <w:r w:rsidRPr="007C6862">
        <w:rPr>
          <w:b/>
          <w:color w:val="2D5A87"/>
          <w:sz w:val="26"/>
        </w:rPr>
        <w:t>Improvements / Future Work</w:t>
      </w:r>
    </w:p>
    <w:p w14:paraId="606B9A06" w14:textId="77777777" w:rsidR="00B06ABF" w:rsidRPr="007C6862" w:rsidRDefault="007C6862">
      <w:pPr>
        <w:spacing w:after="80"/>
      </w:pPr>
      <w:r w:rsidRPr="007C6862">
        <w:rPr>
          <w:b/>
        </w:rPr>
        <w:t xml:space="preserve">• </w:t>
      </w:r>
      <w:r w:rsidRPr="007C6862">
        <w:t>Export the results as PDF or PNG documents.</w:t>
      </w:r>
    </w:p>
    <w:p w14:paraId="1B00B505" w14:textId="77777777" w:rsidR="00B06ABF" w:rsidRPr="007C6862" w:rsidRDefault="007C6862">
      <w:pPr>
        <w:spacing w:after="80"/>
      </w:pPr>
      <w:r w:rsidRPr="007C6862">
        <w:rPr>
          <w:b/>
        </w:rPr>
        <w:t xml:space="preserve">• </w:t>
      </w:r>
      <w:r w:rsidRPr="007C6862">
        <w:t>Maintain a history of up to 3 previously generated solutions for quick reference and comparison.</w:t>
      </w:r>
    </w:p>
    <w:p w14:paraId="052D3652" w14:textId="77777777" w:rsidR="00B06ABF" w:rsidRPr="007C6862" w:rsidRDefault="007C6862">
      <w:pPr>
        <w:spacing w:before="280" w:after="120"/>
      </w:pPr>
      <w:r w:rsidRPr="007C6862">
        <w:rPr>
          <w:b/>
          <w:color w:val="1B365D"/>
          <w:sz w:val="32"/>
        </w:rPr>
        <w:t>11. References</w:t>
      </w:r>
    </w:p>
    <w:p w14:paraId="32898F6D" w14:textId="77777777" w:rsidR="00B06ABF" w:rsidRPr="007C6862" w:rsidRDefault="007C6862">
      <w:pPr>
        <w:spacing w:after="80"/>
      </w:pPr>
      <w:r w:rsidRPr="007C6862">
        <w:rPr>
          <w:b/>
          <w:sz w:val="20"/>
        </w:rPr>
        <w:t xml:space="preserve">[1] </w:t>
      </w:r>
      <w:r w:rsidRPr="007C6862">
        <w:rPr>
          <w:sz w:val="20"/>
        </w:rPr>
        <w:t>S. P. Tomaszewski, I. U. Celik, and G. E. Antoniou, “WWW-based Bo</w:t>
      </w:r>
      <w:r w:rsidRPr="007C6862">
        <w:rPr>
          <w:sz w:val="20"/>
        </w:rPr>
        <w:t>olean function minimization,” International Journal of Applied Mathematics and Computer Science, vol. 13, no. 4, pp. 577–583, 2003.</w:t>
      </w:r>
    </w:p>
    <w:p w14:paraId="625025CF" w14:textId="77777777" w:rsidR="00B06ABF" w:rsidRPr="007C6862" w:rsidRDefault="007C6862">
      <w:pPr>
        <w:spacing w:after="80"/>
      </w:pPr>
      <w:r w:rsidRPr="007C6862">
        <w:rPr>
          <w:b/>
          <w:sz w:val="20"/>
        </w:rPr>
        <w:t xml:space="preserve">[2] </w:t>
      </w:r>
      <w:r w:rsidRPr="007C6862">
        <w:rPr>
          <w:sz w:val="20"/>
        </w:rPr>
        <w:t>C. E. Klock, F. R. Schneider, M. V. N. Gomes, D. S. Moura, R. P. Ribas, and A. I. Reis, “KARMA: A didactic tool for two-</w:t>
      </w:r>
      <w:r w:rsidRPr="007C6862">
        <w:rPr>
          <w:sz w:val="20"/>
        </w:rPr>
        <w:t>level logic synthesis,” in Proc. 2007 IEEE International Conference on Microelectronic Systems Education (MSE ’07), San Diego, CA, USA, 2007, pp. 59–60, doi: 10.1109/MSE.2007.60.</w:t>
      </w:r>
    </w:p>
    <w:p w14:paraId="37C74E8A" w14:textId="77777777" w:rsidR="00B06ABF" w:rsidRPr="007C6862" w:rsidRDefault="007C6862">
      <w:pPr>
        <w:spacing w:after="80"/>
      </w:pPr>
      <w:r w:rsidRPr="007C6862">
        <w:rPr>
          <w:b/>
          <w:sz w:val="20"/>
        </w:rPr>
        <w:t xml:space="preserve">[3] </w:t>
      </w:r>
      <w:r w:rsidRPr="007C6862">
        <w:rPr>
          <w:sz w:val="20"/>
        </w:rPr>
        <w:t xml:space="preserve">A. M. Moutinho, J. C. C. Andrades, J. F. Pereira, J. A. F. C. Rodrigues, </w:t>
      </w:r>
      <w:r w:rsidRPr="007C6862">
        <w:rPr>
          <w:sz w:val="20"/>
        </w:rPr>
        <w:t>and L. M. K. Camillo, “Kmap Solver: Um aplicativo móvel gratuito para o ensino de simplificações pelo mapa de Karnaugh,” Revista Brasileira de Ensino de Ciência e Tecnologia, vol. 14, no. 1, pp. 58–78, Jan.–Apr. 2021, doi: 10.3895/rbect.v14n1.11585.</w:t>
      </w:r>
    </w:p>
    <w:p w14:paraId="741CE3E3" w14:textId="77777777" w:rsidR="00B06ABF" w:rsidRPr="007C6862" w:rsidRDefault="007C6862">
      <w:pPr>
        <w:spacing w:after="80"/>
      </w:pPr>
      <w:r w:rsidRPr="007C6862">
        <w:rPr>
          <w:b/>
          <w:sz w:val="20"/>
        </w:rPr>
        <w:lastRenderedPageBreak/>
        <w:t xml:space="preserve">[4] </w:t>
      </w:r>
      <w:r w:rsidRPr="007C6862">
        <w:rPr>
          <w:sz w:val="20"/>
        </w:rPr>
        <w:t>O.</w:t>
      </w:r>
      <w:r w:rsidRPr="007C6862">
        <w:rPr>
          <w:sz w:val="20"/>
        </w:rPr>
        <w:t xml:space="preserve"> Levkovskyi and K. Lopez, “Implementation of the Quine–McCluskey Boolean simplification algorithm in an interactive smartphone game,” in Proc. 14th LACCEI International Multi-Conference for Engineering, Education, and Technology: Engineering Innovations fo</w:t>
      </w:r>
      <w:r w:rsidRPr="007C6862">
        <w:rPr>
          <w:sz w:val="20"/>
        </w:rPr>
        <w:t>r Global Sustainability, San José, Costa Rica, Jul. 20–22, 2016.</w:t>
      </w:r>
    </w:p>
    <w:p w14:paraId="135F80EA" w14:textId="77777777" w:rsidR="00B06ABF" w:rsidRPr="007C6862" w:rsidRDefault="007C6862">
      <w:pPr>
        <w:spacing w:after="80"/>
      </w:pPr>
      <w:r w:rsidRPr="007C6862">
        <w:rPr>
          <w:b/>
          <w:sz w:val="20"/>
        </w:rPr>
        <w:t xml:space="preserve">[5] </w:t>
      </w:r>
      <w:r w:rsidRPr="007C6862">
        <w:rPr>
          <w:sz w:val="20"/>
        </w:rPr>
        <w:t>M. L. George and M. Sampson, “Development of an interactive Karnaugh mapping tool for improving digital logic education,” International Journal of Recent Engineering Research and Developm</w:t>
      </w:r>
      <w:r w:rsidRPr="007C6862">
        <w:rPr>
          <w:sz w:val="20"/>
        </w:rPr>
        <w:t>ent, vol. 3, no. 8, pp. 63–70, Aug. 2018.</w:t>
      </w:r>
    </w:p>
    <w:sectPr w:rsidR="00B06ABF" w:rsidRPr="007C6862" w:rsidSect="007C686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6862"/>
    <w:rsid w:val="00AA1D8D"/>
    <w:rsid w:val="00B06AB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F2B95A"/>
  <w14:defaultImageDpi w14:val="330"/>
  <w15:docId w15:val="{74782B57-CAF0-4635-81B9-D15F483E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1395</Words>
  <Characters>7957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2026-10-12T09:06:00Z</dcterms:modified>
  <cp:category/>
</cp:coreProperties>
</file>