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z w:val="44"/>
          <w:szCs w:val="44"/>
        </w:rPr>
      </w:pPr>
      <w:r w:rsidDel="00000000" w:rsidR="00000000" w:rsidRPr="00000000">
        <w:rPr>
          <w:rFonts w:ascii="Tahoma" w:cs="Tahoma" w:eastAsia="Tahoma" w:hAnsi="Tahoma"/>
          <w:b w:val="1"/>
          <w:sz w:val="44"/>
          <w:szCs w:val="44"/>
          <w:rtl w:val="0"/>
        </w:rPr>
        <w:t xml:space="preserve">Table of Contents</w:t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6662"/>
        <w:gridCol w:w="1083"/>
        <w:tblGridChange w:id="0">
          <w:tblGrid>
            <w:gridCol w:w="1271"/>
            <w:gridCol w:w="6662"/>
            <w:gridCol w:w="10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CHAPTER1: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sz w:val="24"/>
                <w:szCs w:val="24"/>
                <w:rtl w:val="0"/>
              </w:rPr>
              <w:t xml:space="preserve">Refining the Business Model, Product and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Pivoting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Two Business Models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Analyse Business model of competitors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New Customer segment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Product Manager – Role and responsibilities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CHAPTER2: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sz w:val="24"/>
                <w:szCs w:val="24"/>
                <w:rtl w:val="0"/>
              </w:rPr>
              <w:t xml:space="preserve">Business Planning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 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Business Plan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Make a Sales Plan,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Make a People Plan for your venture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Discuss Financial Plan and Revisit your Business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CHAPTER3: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sz w:val="24"/>
                <w:szCs w:val="24"/>
                <w:rtl w:val="0"/>
              </w:rPr>
              <w:t xml:space="preserve">Exploring ways to increase Revenue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Understanding Primary Revenue Source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Exploring Customer Life Cycle for Growing Customers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Exploring Secondary Sources of Revenue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CHAPTER4: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sz w:val="24"/>
                <w:szCs w:val="24"/>
                <w:rtl w:val="0"/>
              </w:rPr>
              <w:t xml:space="preserve">Funding the Growth / Scalability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jc w:val="both"/>
              <w:rPr>
                <w:rFonts w:ascii="Cambria" w:cs="Cambria" w:eastAsia="Cambria" w:hAnsi="Cambri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Funding Options for an Entrepreneur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Create your Funding Plan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Preparing a Business Pitch Deck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CHAPTER5: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sz w:val="24"/>
                <w:szCs w:val="24"/>
                <w:rtl w:val="0"/>
              </w:rPr>
              <w:t xml:space="preserve">Building the A Team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jc w:val="both"/>
              <w:rPr>
                <w:rFonts w:ascii="Cambria" w:cs="Cambria" w:eastAsia="Cambria" w:hAnsi="Cambri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 Building a A Team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Setting your Team up for Success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Defining the role of a new hire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CHAPTER6: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rtl w:val="0"/>
              </w:rPr>
              <w:t xml:space="preserve">Creating Branding and Channel Strategy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f" w:val="clear"/>
              <w:jc w:val="both"/>
              <w:rPr>
                <w:rFonts w:ascii="Cambria" w:cs="Cambria" w:eastAsia="Cambria" w:hAnsi="Cambri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All about Branding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Define your values; All about Positioning statements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Create your Brand Name, Social Media Handler, and Logo; Identify your Right Channel.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CHAPTER7: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rtl w:val="0"/>
              </w:rPr>
              <w:t xml:space="preserve">Leveraging Technologies and Available Platforms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Leaping ahead with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7.2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Digital Marketing for your Startup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7.3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Plan a Social Media Campaign; Digital Collaboration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7.4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Store your Documents online, other Platforms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4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CHAPTER8: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rtl w:val="0"/>
              </w:rPr>
              <w:t xml:space="preserve">Measuring your Progress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Metrics for Customer Acquisition – CAC+CLV + ARPU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8.2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Metrics for Customer Retention and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8.3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Key Financial Metrics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8.4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Find new Revenue Streams based on the financial metrics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3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CHAPTER9: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rtl w:val="0"/>
              </w:rPr>
              <w:t xml:space="preserve">Legal Matters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9.1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jc w:val="both"/>
              <w:rPr>
                <w:rFonts w:ascii="Cambria" w:cs="Cambria" w:eastAsia="Cambria" w:hAnsi="Cambri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Identify Professional, Legal and Compliance requirement for your venture</w:t>
            </w:r>
          </w:p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9.2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Conduct a Trademark Search for your Company and Trade Name.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D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CHAPTER10: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rtl w:val="0"/>
              </w:rPr>
              <w:t xml:space="preserve">Mentorship and Seeking Suppor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10.1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How Mentors help to create start-ups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10.2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Identify mentors and Advisors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10.3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Scout for Board of Directors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mbria" w:cs="Cambria" w:eastAsia="Cambria" w:hAnsi="Cambri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11.1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mbria" w:cs="Cambria" w:eastAsia="Cambria" w:hAnsi="Cambri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11.2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mbria" w:cs="Cambria" w:eastAsia="Cambria" w:hAnsi="Cambri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A2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53" w:line="240" w:lineRule="auto"/>
      <w:ind w:left="1903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