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ormatvorlageberschrift1Georgia"/>
        <w:spacing w:before="120" w:after="240"/>
        <w:rPr>
          <w:rFonts w:cs="Arial"/>
          <w:lang w:val="de-DE"/>
        </w:rPr>
      </w:pPr>
      <w:r>
        <w:rPr>
          <w:rFonts w:cs="Arial"/>
          <w:color w:val="063D79"/>
          <w:lang w:val="de-DE"/>
        </w:rPr>
        <w:t>Mandatory Elements</w:t>
      </w:r>
    </w:p>
    <w:p>
      <w:pPr>
        <w:pStyle w:val="Heading2"/>
        <w:numPr>
          <w:ilvl w:val="1"/>
          <w:numId w:val="2"/>
        </w:numPr>
        <w:rPr>
          <w:color w:val="063D79"/>
          <w:lang w:val="de-DE"/>
        </w:rPr>
      </w:pPr>
      <w:r>
        <w:rPr>
          <w:color w:val="063D79"/>
          <w:lang w:val="de-DE"/>
        </w:rPr>
        <w:t>Publications</w:t>
      </w:r>
    </w:p>
    <w:p>
      <w:pPr>
        <w:pStyle w:val="Aufzhlung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</w:r>
    </w:p>
    <w:p>
      <w:pPr>
        <w:pStyle w:val="Aufzhlung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Freudenthal, J. A</w:t>
      </w:r>
      <w:r>
        <w:rPr>
          <w:rFonts w:ascii="Georgia" w:hAnsi="Georgia"/>
          <w:sz w:val="20"/>
          <w:szCs w:val="20"/>
        </w:rPr>
        <w:t xml:space="preserve">., Ankenbrand, M. J., Grimm, D. G., &amp; Korte, A. (2019). GWAS-Flow: A GPU accelerated framework for efficient permutation based genome-wide association studies. </w:t>
      </w:r>
      <w:r>
        <w:rPr>
          <w:rFonts w:ascii="Georgia" w:hAnsi="Georgia"/>
          <w:i/>
          <w:sz w:val="20"/>
          <w:szCs w:val="20"/>
        </w:rPr>
        <w:t>BioRxiv</w:t>
      </w:r>
      <w:r>
        <w:rPr>
          <w:rFonts w:ascii="Georgia" w:hAnsi="Georgia"/>
          <w:sz w:val="20"/>
          <w:szCs w:val="20"/>
        </w:rPr>
        <w:t>, 783100.</w:t>
      </w:r>
    </w:p>
    <w:p>
      <w:pPr>
        <w:pStyle w:val="Aufzhlung"/>
        <w:rPr>
          <w:rFonts w:ascii="Georgia" w:hAnsi="Georgia"/>
          <w:sz w:val="20"/>
          <w:szCs w:val="20"/>
        </w:rPr>
      </w:pPr>
      <w:r>
        <w:rPr>
          <w:rFonts w:cs="Georgia" w:ascii="Georgia" w:hAnsi="Georgia"/>
          <w:b/>
          <w:bCs/>
          <w:sz w:val="20"/>
          <w:szCs w:val="20"/>
          <w:lang w:val="en-GB"/>
        </w:rPr>
        <w:t>Freudenthal, J. A</w:t>
      </w:r>
      <w:r>
        <w:rPr>
          <w:rFonts w:cs="Georgia" w:ascii="Georgia" w:hAnsi="Georgia"/>
          <w:sz w:val="20"/>
          <w:szCs w:val="20"/>
          <w:lang w:val="en-GB"/>
        </w:rPr>
        <w:t xml:space="preserve">., Pfaff, S., Terhoeven, N., Korte, A., Ankenbrand, M. J., &amp; Foerster, F. (2019). The landscape of chloroplast genome assembly tools. </w:t>
      </w:r>
      <w:r>
        <w:rPr>
          <w:rFonts w:cs="Georgia" w:ascii="Georgia" w:hAnsi="Georgia"/>
          <w:i/>
          <w:sz w:val="20"/>
          <w:szCs w:val="20"/>
          <w:lang w:val="en-GB"/>
        </w:rPr>
        <w:t>bioRxiv</w:t>
      </w:r>
      <w:r>
        <w:rPr>
          <w:rFonts w:cs="Georgia" w:ascii="Georgia" w:hAnsi="Georgia"/>
          <w:sz w:val="20"/>
          <w:szCs w:val="20"/>
          <w:lang w:val="en-GB"/>
        </w:rPr>
        <w:t>, 665869.</w:t>
      </w:r>
    </w:p>
    <w:p>
      <w:pPr>
        <w:pStyle w:val="Aufzhlung"/>
        <w:rPr>
          <w:rFonts w:ascii="Georgia" w:hAnsi="Georgia" w:cs="Georgia"/>
          <w:sz w:val="20"/>
          <w:szCs w:val="20"/>
          <w:lang w:val="en-GB"/>
        </w:rPr>
      </w:pPr>
      <w:r>
        <w:rPr>
          <w:rFonts w:cs="Georgia" w:ascii="Georgia" w:hAnsi="Georgia"/>
          <w:sz w:val="20"/>
          <w:szCs w:val="20"/>
          <w:lang w:val="en-GB"/>
        </w:rPr>
        <w:t>Togninalli, M., Seren, Ü.,</w:t>
      </w:r>
      <w:r>
        <w:rPr>
          <w:rFonts w:cs="Georgia" w:ascii="Georgia" w:hAnsi="Georgia"/>
          <w:b/>
          <w:bCs/>
          <w:sz w:val="20"/>
          <w:szCs w:val="20"/>
          <w:lang w:val="en-GB"/>
        </w:rPr>
        <w:t xml:space="preserve"> Freudenthal, J. A.</w:t>
      </w:r>
      <w:r>
        <w:rPr>
          <w:rFonts w:cs="Georgia" w:ascii="Georgia" w:hAnsi="Georgia"/>
          <w:sz w:val="20"/>
          <w:szCs w:val="20"/>
          <w:lang w:val="en-GB"/>
        </w:rPr>
        <w:t xml:space="preserve">, Monroe, J. G., Meng, D., Nordborg, M., ... &amp; Grimm, D. G. (2019). AraPheno and the AraGWAS Catalog 2020: a major database update including RNA-Seq and knockout mutation data for Arabidopsis thaliana. </w:t>
      </w:r>
      <w:r>
        <w:rPr>
          <w:rFonts w:cs="Georgia" w:ascii="Georgia" w:hAnsi="Georgia"/>
          <w:i/>
          <w:sz w:val="20"/>
          <w:szCs w:val="20"/>
          <w:lang w:val="en-GB"/>
        </w:rPr>
        <w:t>Nucleic acids research</w:t>
      </w:r>
      <w:r>
        <w:rPr>
          <w:rFonts w:cs="Georgia" w:ascii="Georgia" w:hAnsi="Georgia"/>
          <w:sz w:val="20"/>
          <w:szCs w:val="20"/>
          <w:lang w:val="en-GB"/>
        </w:rPr>
        <w:t>.</w:t>
      </w:r>
    </w:p>
    <w:p>
      <w:pPr>
        <w:pStyle w:val="Heading2"/>
        <w:numPr>
          <w:ilvl w:val="1"/>
          <w:numId w:val="2"/>
        </w:numPr>
        <w:rPr>
          <w:color w:val="063D79"/>
        </w:rPr>
      </w:pPr>
      <w:r>
        <w:rPr>
          <w:color w:val="063D79"/>
        </w:rPr>
        <w:t>International Symposia</w:t>
      </w:r>
    </w:p>
    <w:p>
      <w:pPr>
        <w:pStyle w:val="Aufzhlung"/>
        <w:rPr/>
      </w:pPr>
      <w:r>
        <w:rPr>
          <w:rFonts w:cs="Georgia" w:ascii="Georgia" w:hAnsi="Georgia"/>
          <w:color w:val="063D79"/>
          <w:sz w:val="20"/>
          <w:lang w:val="en-US"/>
        </w:rPr>
        <w:t>23 – 27 Mar 2017; International Conference on Selection Theory and Breeding Methodology</w:t>
      </w:r>
    </w:p>
    <w:p>
      <w:pPr>
        <w:pStyle w:val="Aufzhlung"/>
        <w:rPr/>
      </w:pPr>
      <w:r>
        <w:rPr>
          <w:rFonts w:cs="Georgia" w:ascii="Georgia" w:hAnsi="Georgia"/>
          <w:color w:val="063D79"/>
          <w:sz w:val="20"/>
          <w:lang w:val="en-US"/>
        </w:rPr>
        <w:t xml:space="preserve">Technische Universität München, Freising, Germany </w:t>
      </w:r>
    </w:p>
    <w:p>
      <w:pPr>
        <w:pStyle w:val="Aufzhlung"/>
        <w:rPr/>
      </w:pPr>
      <w:r>
        <w:rPr>
          <w:rFonts w:cs="Georgia" w:ascii="Georgia" w:hAnsi="Georgia"/>
          <w:color w:val="063D79"/>
          <w:sz w:val="20"/>
          <w:lang w:val="en-US"/>
        </w:rPr>
        <w:t>4 – 6 Sept 2017; IOBC-WPRS Conference, GMOs in Integrated Plant Production. Ghent, Belgium.</w:t>
      </w:r>
    </w:p>
    <w:p>
      <w:pPr>
        <w:pStyle w:val="Aufzhlung"/>
        <w:rPr/>
      </w:pPr>
      <w:r>
        <w:rPr>
          <w:rFonts w:cs="Georgia" w:ascii="Georgia" w:hAnsi="Georgia"/>
          <w:color w:val="063D79"/>
          <w:sz w:val="20"/>
          <w:lang w:val="en-US"/>
        </w:rPr>
        <w:t>10 – 11 Oct 2018;  13</w:t>
      </w:r>
      <w:r>
        <w:rPr>
          <w:rFonts w:cs="Georgia" w:ascii="Georgia" w:hAnsi="Georgia"/>
          <w:color w:val="063D79"/>
          <w:sz w:val="20"/>
          <w:vertAlign w:val="superscript"/>
          <w:lang w:val="en-US"/>
        </w:rPr>
        <w:t xml:space="preserve">th </w:t>
      </w:r>
      <w:r>
        <w:rPr>
          <w:rFonts w:cs="Georgia" w:ascii="Georgia" w:hAnsi="Georgia"/>
          <w:color w:val="063D79"/>
          <w:position w:val="0"/>
          <w:sz w:val="20"/>
          <w:sz w:val="20"/>
          <w:vertAlign w:val="baseline"/>
          <w:lang w:val="en-US"/>
        </w:rPr>
        <w:t>International GSLS Student Symposium Eureka! Würzburg, Germany Contribution: Poster “Genomic Prediction of Plant Phenotypes using Artificial Neural Networks.</w:t>
      </w:r>
    </w:p>
    <w:p>
      <w:pPr>
        <w:pStyle w:val="Aufzhlung"/>
        <w:rPr/>
      </w:pPr>
      <w:r>
        <w:rPr>
          <w:rFonts w:cs="Georgia" w:ascii="Georgia" w:hAnsi="Georgia"/>
          <w:color w:val="063D79"/>
          <w:position w:val="0"/>
          <w:sz w:val="20"/>
          <w:sz w:val="20"/>
          <w:vertAlign w:val="baseline"/>
          <w:lang w:val="en-US"/>
        </w:rPr>
        <w:t xml:space="preserve">13 – 15 Mar 2019; Plant 2030 Statusseminar 2019, Potsdam, Germany. Contribution: Poster “ Improving Prediction Accuracies of Genomic prediction using Artificial Neural Networks </w:t>
      </w:r>
    </w:p>
    <w:p>
      <w:pPr>
        <w:pStyle w:val="Heading2"/>
        <w:numPr>
          <w:ilvl w:val="1"/>
          <w:numId w:val="2"/>
        </w:numPr>
        <w:rPr/>
      </w:pPr>
      <w:r>
        <w:rPr>
          <w:color w:val="063D79"/>
        </w:rPr>
        <w:t>Group Seminar(s)</w:t>
      </w:r>
    </w:p>
    <w:p>
      <w:pPr>
        <w:pStyle w:val="Aufzhlung"/>
        <w:rPr>
          <w:rFonts w:ascii="Georgia" w:hAnsi="Georgia" w:cs="Georgia"/>
          <w:sz w:val="20"/>
        </w:rPr>
      </w:pPr>
      <w:r>
        <w:rPr>
          <w:rFonts w:cs="Georgia" w:ascii="Georgia" w:hAnsi="Georgia"/>
          <w:sz w:val="20"/>
        </w:rPr>
        <w:t>SS 2016 - WS 2019/20; AG Evolutionary Genomics, CCTB, Prof. Arthur Korte weekly, 1hr</w:t>
      </w:r>
    </w:p>
    <w:p>
      <w:pPr>
        <w:pStyle w:val="Aufzhlung"/>
        <w:rPr>
          <w:rFonts w:ascii="Georgia" w:hAnsi="Georgia" w:cs="Arial"/>
          <w:color w:val="063D79"/>
          <w:sz w:val="6"/>
          <w:szCs w:val="12"/>
          <w:lang w:val="en-GB"/>
        </w:rPr>
      </w:pPr>
      <w:r>
        <w:rPr>
          <w:rFonts w:cs="Arial" w:ascii="Georgia" w:hAnsi="Georgia"/>
          <w:color w:val="063D79"/>
          <w:sz w:val="6"/>
          <w:szCs w:val="12"/>
          <w:lang w:val="en-GB"/>
        </w:rPr>
      </w:r>
    </w:p>
    <w:p>
      <w:pPr>
        <w:pStyle w:val="Heading2"/>
        <w:numPr>
          <w:ilvl w:val="1"/>
          <w:numId w:val="2"/>
        </w:numPr>
        <w:rPr>
          <w:color w:val="063D79"/>
        </w:rPr>
      </w:pPr>
      <w:r>
        <w:rPr>
          <w:color w:val="063D79"/>
        </w:rPr>
        <w:t>Journal Club(s)</w:t>
      </w:r>
    </w:p>
    <w:p>
      <w:pPr>
        <w:pStyle w:val="Aufzhlung"/>
        <w:rPr/>
      </w:pPr>
      <w:r>
        <w:rPr>
          <w:rFonts w:cs="Georgia" w:ascii="Georgia" w:hAnsi="Georgia"/>
          <w:sz w:val="20"/>
        </w:rPr>
        <w:t>SS 2009 - WS 2012/13; AG Müller, Prof. Dr. Muster Müller, weekly, 1hr</w:t>
      </w:r>
    </w:p>
    <w:p>
      <w:pPr>
        <w:pStyle w:val="Aufzhlung"/>
        <w:rPr>
          <w:rFonts w:ascii="Georgia" w:hAnsi="Georgia" w:cs="Arial"/>
          <w:color w:val="063D79"/>
          <w:sz w:val="6"/>
          <w:szCs w:val="12"/>
        </w:rPr>
      </w:pPr>
      <w:r>
        <w:rPr>
          <w:rFonts w:cs="Arial" w:ascii="Georgia" w:hAnsi="Georgia"/>
          <w:color w:val="063D79"/>
          <w:sz w:val="6"/>
          <w:szCs w:val="12"/>
        </w:rPr>
      </w:r>
    </w:p>
    <w:p>
      <w:pPr>
        <w:pStyle w:val="Heading2"/>
        <w:numPr>
          <w:ilvl w:val="1"/>
          <w:numId w:val="2"/>
        </w:numPr>
        <w:rPr>
          <w:color w:val="063D79"/>
        </w:rPr>
      </w:pPr>
      <w:r>
        <w:rPr>
          <w:color w:val="063D79"/>
        </w:rPr>
        <w:t>Jour Fixe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SS 2010 - WS 2013/14; GK Circulation, Prof. Dr. Example Schmitt, monthly, 2hrs</w:t>
      </w:r>
    </w:p>
    <w:p>
      <w:pPr>
        <w:pStyle w:val="Aufzhlung"/>
        <w:rPr/>
      </w:pPr>
      <w:r>
        <w:rPr>
          <w:rFonts w:cs="Georgia" w:ascii="Georgia" w:hAnsi="Georgia"/>
          <w:i/>
          <w:sz w:val="20"/>
          <w:lang w:val="en-GB"/>
        </w:rPr>
        <w:t>Or, e.g.,</w:t>
      </w:r>
    </w:p>
    <w:p>
      <w:pPr>
        <w:pStyle w:val="Normal"/>
        <w:jc w:val="left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  <w:t>SS 2010 - WS 2013/14; Institute of Vascular Medicine Seminar, Prof. Dr. Example Schmitt, monthly, 2hrs</w:t>
      </w:r>
    </w:p>
    <w:p>
      <w:pPr>
        <w:pStyle w:val="Normal"/>
        <w:jc w:val="left"/>
        <w:rPr>
          <w:rFonts w:ascii="Georgia" w:hAnsi="Georgia" w:cs="Arial"/>
          <w:i/>
          <w:i/>
          <w:iCs/>
          <w:color w:val="063D79"/>
          <w:sz w:val="6"/>
          <w:lang w:val="en-GB"/>
        </w:rPr>
      </w:pPr>
      <w:r>
        <w:rPr>
          <w:rFonts w:cs="Arial" w:ascii="Georgia" w:hAnsi="Georgia"/>
          <w:i/>
          <w:iCs/>
          <w:color w:val="063D79"/>
          <w:sz w:val="6"/>
          <w:lang w:val="en-GB"/>
        </w:rPr>
      </w:r>
    </w:p>
    <w:p>
      <w:pPr>
        <w:pStyle w:val="Heading2"/>
        <w:numPr>
          <w:ilvl w:val="1"/>
          <w:numId w:val="2"/>
        </w:numPr>
        <w:rPr/>
      </w:pPr>
      <w:r>
        <w:rPr>
          <w:color w:val="063D79"/>
        </w:rPr>
        <w:t>Retreats / Summer Schools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9 -11 Feb 2017; CCTB Retrat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25 Mar – 1 Apr 2017; TUM Spring School on Selection Theory, Hersching amd Ammersee, Germany.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 xml:space="preserve">20 Aug – 7 Sep </w:t>
      </w:r>
      <w:r>
        <w:rPr>
          <w:rFonts w:cs="Georgia" w:ascii="Georgia" w:hAnsi="Georgia"/>
          <w:sz w:val="20"/>
          <w:lang w:val="en-GB"/>
        </w:rPr>
        <w:t>2017</w:t>
      </w:r>
      <w:r>
        <w:rPr>
          <w:rFonts w:cs="Georgia" w:ascii="Georgia" w:hAnsi="Georgia"/>
          <w:sz w:val="20"/>
          <w:lang w:val="en-GB"/>
        </w:rPr>
        <w:t>; Modern breeding techniques of maize at the IPBO of the VIB of the University of  Ghent, Belgium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 xml:space="preserve">5 – 7 Mar 2018;  CCTB Retrat 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24 - 28 Sep 2018; Deep Learning Bootcamp at the MPI CBG , Dresden Germany.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18 -20 Mar 2019; CCTB Retreat</w:t>
      </w:r>
    </w:p>
    <w:p>
      <w:pPr>
        <w:pStyle w:val="Aufzhlung"/>
        <w:rPr>
          <w:rFonts w:ascii="Georgia" w:hAnsi="Georgia" w:cs="Georgia"/>
          <w:sz w:val="6"/>
          <w:lang w:val="en-GB"/>
        </w:rPr>
      </w:pPr>
      <w:r>
        <w:rPr>
          <w:rFonts w:cs="Georgia" w:ascii="Georgia" w:hAnsi="Georgia"/>
          <w:sz w:val="6"/>
          <w:lang w:val="en-GB"/>
        </w:rPr>
      </w:r>
    </w:p>
    <w:p>
      <w:pPr>
        <w:pStyle w:val="Aufzhlung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</w:r>
    </w:p>
    <w:p>
      <w:pPr>
        <w:pStyle w:val="Formatvorlageberschrift1Georgia"/>
        <w:rPr/>
      </w:pPr>
      <w:r>
        <w:rPr>
          <w:rFonts w:cs="Arial"/>
          <w:color w:val="063D79"/>
        </w:rPr>
        <w:t>Elective Elements</w:t>
      </w:r>
    </w:p>
    <w:p>
      <w:pPr>
        <w:pStyle w:val="Normal"/>
        <w:rPr>
          <w:rFonts w:ascii="Georgia" w:hAnsi="Georgia" w:cs="Arial"/>
          <w:color w:val="063D79"/>
          <w:sz w:val="4"/>
          <w:szCs w:val="4"/>
          <w:lang w:val="en-US"/>
        </w:rPr>
      </w:pPr>
      <w:r>
        <w:rPr>
          <w:rFonts w:cs="Arial" w:ascii="Georgia" w:hAnsi="Georgia"/>
          <w:color w:val="063D79"/>
          <w:sz w:val="4"/>
          <w:szCs w:val="4"/>
          <w:lang w:val="en-US"/>
        </w:rPr>
      </w:r>
    </w:p>
    <w:p>
      <w:pPr>
        <w:pStyle w:val="Heading2"/>
        <w:numPr>
          <w:ilvl w:val="1"/>
          <w:numId w:val="2"/>
        </w:numPr>
        <w:rPr>
          <w:color w:val="063D79"/>
          <w:lang w:val="de-DE"/>
        </w:rPr>
      </w:pPr>
      <w:r>
        <w:rPr>
          <w:color w:val="063D79"/>
          <w:lang w:val="de-DE"/>
        </w:rPr>
        <w:t>Scientific Methods Courses</w:t>
      </w:r>
    </w:p>
    <w:p>
      <w:pPr>
        <w:pStyle w:val="Aufzhlung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  <w:t>26 - 27 Jul 2010; Working with Statistics, Graduate School of Life Sciences, Würzburg, Germany</w:t>
      </w:r>
    </w:p>
    <w:p>
      <w:pPr>
        <w:pStyle w:val="Aufzhlung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  <w:t>14 - 19 Apr 2010; Course in Laboratory Animal Protection and Welfare, University of Würzburg, Germany</w:t>
      </w:r>
    </w:p>
    <w:p>
      <w:pPr>
        <w:pStyle w:val="Aufzhlung"/>
        <w:rPr>
          <w:rFonts w:ascii="Georgia" w:hAnsi="Georgia" w:cs="Arial"/>
          <w:color w:val="063D79"/>
          <w:sz w:val="6"/>
          <w:lang w:val="en-GB"/>
        </w:rPr>
      </w:pPr>
      <w:r>
        <w:rPr>
          <w:rFonts w:cs="Arial" w:ascii="Georgia" w:hAnsi="Georgia"/>
          <w:color w:val="063D79"/>
          <w:sz w:val="6"/>
          <w:lang w:val="en-GB"/>
        </w:rPr>
      </w:r>
    </w:p>
    <w:p>
      <w:pPr>
        <w:pStyle w:val="Heading2"/>
        <w:numPr>
          <w:ilvl w:val="1"/>
          <w:numId w:val="2"/>
        </w:numPr>
        <w:rPr>
          <w:color w:val="063D79"/>
        </w:rPr>
      </w:pPr>
      <w:r>
        <w:rPr>
          <w:color w:val="063D79"/>
        </w:rPr>
        <w:t>Transferable Skills Courses</w:t>
      </w:r>
    </w:p>
    <w:p>
      <w:pPr>
        <w:pStyle w:val="Aufzhlung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  <w:t>12 - 13 Jun 2011; Giving Academic Talks in English, Graduate School of Life Sciences, Würzburg, Germany</w:t>
      </w:r>
    </w:p>
    <w:p>
      <w:pPr>
        <w:pStyle w:val="Aufzhlung"/>
        <w:rPr>
          <w:rFonts w:ascii="Georgia" w:hAnsi="Georgia" w:cs="Arial"/>
          <w:color w:val="063D79"/>
          <w:sz w:val="6"/>
          <w:lang w:val="en-GB"/>
        </w:rPr>
      </w:pPr>
      <w:r>
        <w:rPr>
          <w:rFonts w:cs="Arial" w:ascii="Georgia" w:hAnsi="Georgia"/>
          <w:color w:val="063D79"/>
          <w:sz w:val="6"/>
          <w:lang w:val="en-GB"/>
        </w:rPr>
      </w:r>
    </w:p>
    <w:p>
      <w:pPr>
        <w:pStyle w:val="Heading2"/>
        <w:numPr>
          <w:ilvl w:val="1"/>
          <w:numId w:val="2"/>
        </w:numPr>
        <w:rPr>
          <w:rFonts w:ascii="Georgia" w:hAnsi="Georgia" w:cs="Georgia"/>
          <w:sz w:val="6"/>
          <w:lang w:val="en-US"/>
        </w:rPr>
      </w:pPr>
      <w:r>
        <w:rPr>
          <w:rFonts w:cs="Georgia"/>
          <w:sz w:val="6"/>
          <w:lang w:val="en-US"/>
        </w:rPr>
      </w:r>
    </w:p>
    <w:p>
      <w:pPr>
        <w:pStyle w:val="Heading2"/>
        <w:numPr>
          <w:ilvl w:val="1"/>
          <w:numId w:val="2"/>
        </w:numPr>
        <w:rPr>
          <w:color w:val="063D79"/>
        </w:rPr>
      </w:pPr>
      <w:r>
        <w:rPr>
          <w:color w:val="063D79"/>
        </w:rPr>
        <w:t>Additional Activities</w:t>
      </w:r>
    </w:p>
    <w:p>
      <w:pPr>
        <w:pStyle w:val="Normal"/>
        <w:spacing w:lineRule="auto" w:line="360" w:before="45" w:after="45"/>
        <w:jc w:val="left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  <w:t>Oct 2012 - Apr 2013; Supervision of bachelor student, project “Analysis of thrombocytopenia in x6p-knockout mice”</w:t>
      </w:r>
    </w:p>
    <w:p>
      <w:pPr>
        <w:pStyle w:val="Normal"/>
        <w:spacing w:lineRule="auto" w:line="360" w:before="45" w:after="45"/>
        <w:jc w:val="left"/>
        <w:rPr>
          <w:rFonts w:ascii="Georgia" w:hAnsi="Georgia" w:cs="Georgia"/>
          <w:sz w:val="6"/>
          <w:lang w:val="en-GB"/>
        </w:rPr>
      </w:pPr>
      <w:r>
        <w:rPr>
          <w:rFonts w:cs="Georgia" w:ascii="Georgia" w:hAnsi="Georgia"/>
          <w:sz w:val="6"/>
          <w:lang w:val="en-GB"/>
        </w:rPr>
      </w:r>
    </w:p>
    <w:p>
      <w:pPr>
        <w:pStyle w:val="Normal"/>
        <w:spacing w:lineRule="auto" w:line="360" w:before="45" w:after="45"/>
        <w:jc w:val="left"/>
        <w:rPr/>
      </w:pPr>
      <w:r>
        <w:rPr>
          <w:rFonts w:cs="Georgia" w:ascii="Georgia" w:hAnsi="Georgia"/>
          <w:sz w:val="20"/>
          <w:lang w:val="en-GB"/>
        </w:rPr>
        <w:t>Jan - Feb 2012; Member of organising committee for 3</w:t>
      </w:r>
      <w:r>
        <w:rPr>
          <w:rFonts w:cs="Georgia" w:ascii="Georgia" w:hAnsi="Georgia"/>
          <w:sz w:val="20"/>
          <w:vertAlign w:val="superscript"/>
          <w:lang w:val="en-GB"/>
        </w:rPr>
        <w:t>rd</w:t>
      </w:r>
      <w:r>
        <w:rPr>
          <w:rFonts w:cs="Georgia" w:ascii="Georgia" w:hAnsi="Georgia"/>
          <w:sz w:val="20"/>
          <w:lang w:val="en-GB"/>
        </w:rPr>
        <w:t xml:space="preserve"> Annual GK Circulation Retreat</w:t>
      </w:r>
    </w:p>
    <w:p>
      <w:pPr>
        <w:pStyle w:val="Normal"/>
        <w:jc w:val="left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</w:r>
    </w:p>
    <w:p>
      <w:pPr>
        <w:pStyle w:val="Aufzhlung"/>
        <w:spacing w:before="45" w:after="45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907" w:top="964" w:footer="907" w:bottom="96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kerville Old Face"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  <w:rFonts w:cs="Arial" w:ascii="Georgia" w:hAnsi="Georgia"/>
        <w:sz w:val="20"/>
      </w:rPr>
      <w:fldChar w:fldCharType="begin"/>
    </w:r>
    <w:r>
      <w:rPr>
        <w:rStyle w:val="PageNumber"/>
        <w:sz w:val="20"/>
        <w:rFonts w:cs="Arial" w:ascii="Georgia" w:hAnsi="Georgia"/>
      </w:rPr>
      <w:instrText> PAGE </w:instrText>
    </w:r>
    <w:r>
      <w:rPr>
        <w:rStyle w:val="PageNumber"/>
        <w:sz w:val="20"/>
        <w:rFonts w:cs="Arial" w:ascii="Georgia" w:hAnsi="Georgia"/>
      </w:rPr>
      <w:fldChar w:fldCharType="separate"/>
    </w:r>
    <w:r>
      <w:rPr>
        <w:rStyle w:val="PageNumber"/>
        <w:sz w:val="20"/>
        <w:rFonts w:cs="Arial" w:ascii="Georgia" w:hAnsi="Georgia"/>
      </w:rPr>
      <w:t>2</w:t>
    </w:r>
    <w:r>
      <w:rPr>
        <w:rStyle w:val="PageNumber"/>
        <w:sz w:val="20"/>
        <w:rFonts w:cs="Arial" w:ascii="Georgia" w:hAnsi="Georgia"/>
      </w:rPr>
      <w:fldChar w:fldCharType="end"/>
    </w:r>
    <w:r>
      <w:rPr>
        <w:rStyle w:val="PageNumber"/>
        <w:rFonts w:cs="Arial" w:ascii="Georgia" w:hAnsi="Georgia"/>
        <w:sz w:val="20"/>
      </w:rPr>
      <w:t>/</w:t>
    </w:r>
    <w:r>
      <w:rPr>
        <w:rStyle w:val="PageNumber"/>
        <w:rFonts w:cs="Arial" w:ascii="Georgia" w:hAnsi="Georgia"/>
        <w:sz w:val="20"/>
      </w:rPr>
      <w:fldChar w:fldCharType="begin"/>
    </w:r>
    <w:r>
      <w:rPr>
        <w:rStyle w:val="PageNumber"/>
        <w:sz w:val="20"/>
        <w:rFonts w:cs="Arial" w:ascii="Georgia" w:hAnsi="Georgia"/>
      </w:rPr>
      <w:instrText> NUMPAGES </w:instrText>
    </w:r>
    <w:r>
      <w:rPr>
        <w:rStyle w:val="PageNumber"/>
        <w:sz w:val="20"/>
        <w:rFonts w:cs="Arial" w:ascii="Georgia" w:hAnsi="Georgia"/>
      </w:rPr>
      <w:fldChar w:fldCharType="separate"/>
    </w:r>
    <w:r>
      <w:rPr>
        <w:rStyle w:val="PageNumber"/>
        <w:sz w:val="20"/>
        <w:rFonts w:cs="Arial" w:ascii="Georgia" w:hAnsi="Georgia"/>
      </w:rPr>
      <w:t>2</w:t>
    </w:r>
    <w:r>
      <w:rPr>
        <w:rStyle w:val="PageNumber"/>
        <w:sz w:val="20"/>
        <w:rFonts w:cs="Arial" w:ascii="Georgia" w:hAnsi="Georgia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  <w:rFonts w:cs="Arial" w:ascii="Georgia" w:hAnsi="Georgia"/>
        <w:sz w:val="20"/>
      </w:rPr>
      <w:fldChar w:fldCharType="begin"/>
    </w:r>
    <w:r>
      <w:rPr>
        <w:rStyle w:val="PageNumber"/>
        <w:sz w:val="20"/>
        <w:rFonts w:cs="Arial" w:ascii="Georgia" w:hAnsi="Georgia"/>
      </w:rPr>
      <w:instrText> PAGE </w:instrText>
    </w:r>
    <w:r>
      <w:rPr>
        <w:rStyle w:val="PageNumber"/>
        <w:sz w:val="20"/>
        <w:rFonts w:cs="Arial" w:ascii="Georgia" w:hAnsi="Georgia"/>
      </w:rPr>
      <w:fldChar w:fldCharType="separate"/>
    </w:r>
    <w:r>
      <w:rPr>
        <w:rStyle w:val="PageNumber"/>
        <w:sz w:val="20"/>
        <w:rFonts w:cs="Arial" w:ascii="Georgia" w:hAnsi="Georgia"/>
      </w:rPr>
      <w:t>1</w:t>
    </w:r>
    <w:r>
      <w:rPr>
        <w:rStyle w:val="PageNumber"/>
        <w:sz w:val="20"/>
        <w:rFonts w:cs="Arial" w:ascii="Georgia" w:hAnsi="Georgia"/>
      </w:rPr>
      <w:fldChar w:fldCharType="end"/>
    </w:r>
    <w:r>
      <w:rPr>
        <w:rStyle w:val="PageNumber"/>
        <w:rFonts w:cs="Arial" w:ascii="Georgia" w:hAnsi="Georgia"/>
        <w:sz w:val="20"/>
      </w:rPr>
      <w:t>/</w:t>
    </w:r>
    <w:r>
      <w:rPr>
        <w:rStyle w:val="PageNumber"/>
        <w:rFonts w:cs="Arial" w:ascii="Georgia" w:hAnsi="Georgia"/>
        <w:sz w:val="20"/>
      </w:rPr>
      <w:fldChar w:fldCharType="begin"/>
    </w:r>
    <w:r>
      <w:rPr>
        <w:rStyle w:val="PageNumber"/>
        <w:sz w:val="20"/>
        <w:rFonts w:cs="Arial" w:ascii="Georgia" w:hAnsi="Georgia"/>
      </w:rPr>
      <w:instrText> NUMPAGES </w:instrText>
    </w:r>
    <w:r>
      <w:rPr>
        <w:rStyle w:val="PageNumber"/>
        <w:sz w:val="20"/>
        <w:rFonts w:cs="Arial" w:ascii="Georgia" w:hAnsi="Georgia"/>
      </w:rPr>
      <w:fldChar w:fldCharType="separate"/>
    </w:r>
    <w:r>
      <w:rPr>
        <w:rStyle w:val="PageNumber"/>
        <w:sz w:val="20"/>
        <w:rFonts w:cs="Arial" w:ascii="Georgia" w:hAnsi="Georgia"/>
      </w:rPr>
      <w:t>2</w:t>
    </w:r>
    <w:r>
      <w:rPr>
        <w:rStyle w:val="PageNumber"/>
        <w:sz w:val="20"/>
        <w:rFonts w:cs="Arial" w:ascii="Georgia" w:hAnsi="Georgia"/>
      </w:rPr>
      <w:fldChar w:fldCharType="end"/>
    </w:r>
  </w:p>
  <w:p>
    <w:pPr>
      <w:pStyle w:val="Footer"/>
      <w:jc w:val="both"/>
      <w:rPr>
        <w:rFonts w:ascii="Georgia" w:hAnsi="Georgia" w:cs="Arial"/>
        <w:sz w:val="2"/>
      </w:rPr>
    </w:pPr>
    <w:r>
      <w:rPr>
        <w:rFonts w:cs="Arial" w:ascii="Georgia" w:hAnsi="Georgia"/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/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  <w:t>Accomplishments Mr Jan Freudenthal</w:t>
    </w:r>
  </w:p>
  <w:p>
    <w:pPr>
      <w:pStyle w:val="Header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US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jc w:val="both"/>
      <w:rPr>
        <w:sz w:val="6"/>
      </w:rPr>
    </w:pPr>
    <w:r>
      <w:rPr>
        <w:sz w:val="6"/>
      </w:rPr>
    </w:r>
  </w:p>
  <w:p>
    <w:pPr>
      <w:pStyle w:val="Header"/>
      <w:rPr>
        <w:sz w:val="14"/>
        <w:lang w:val="en-US" w:eastAsia="en-US"/>
      </w:rPr>
    </w:pPr>
    <w:r>
      <w:rPr>
        <w:sz w:val="14"/>
        <w:lang w:val="en-US" w:eastAsia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center"/>
      <w:textAlignment w:val="baseline"/>
    </w:pPr>
    <w:rPr>
      <w:rFonts w:ascii="Baskerville Old Face" w:hAnsi="Baskerville Old Face" w:eastAsia="Times New Roman" w:cs="Baskerville Old Face"/>
      <w:color w:val="2F2F8D"/>
      <w:kern w:val="0"/>
      <w:sz w:val="28"/>
      <w:szCs w:val="20"/>
      <w:lang w:val="de-DE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80" w:after="180"/>
      <w:jc w:val="left"/>
      <w:outlineLvl w:val="0"/>
    </w:pPr>
    <w:rPr>
      <w:rFonts w:ascii="Georgia" w:hAnsi="Georgia" w:cs="Georgia"/>
      <w:b/>
      <w:i/>
      <w:sz w:val="36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120"/>
      <w:jc w:val="left"/>
      <w:outlineLvl w:val="1"/>
    </w:pPr>
    <w:rPr>
      <w:rFonts w:ascii="Georgia" w:hAnsi="Georgia" w:cs="Arial"/>
      <w:b/>
      <w:bCs/>
      <w:i/>
      <w:iCs/>
      <w:szCs w:val="28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character" w:styleId="WW8Num1z0">
    <w:name w:val="WW8Num1z0"/>
    <w:qFormat/>
    <w:rPr>
      <w:rFonts w:ascii="Wingdings" w:hAnsi="Wingdings" w:cs="Wingdings"/>
      <w:b/>
      <w:sz w:val="22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b/>
      <w:sz w:val="22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b/>
      <w:sz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AbsatzStandardschriftart">
    <w:name w:val="Absatz-Standardschriftart"/>
    <w:qFormat/>
    <w:rPr/>
  </w:style>
  <w:style w:type="character" w:styleId="PageNumber">
    <w:name w:val="Page Number"/>
    <w:basedOn w:val="AbsatzStandardschriftart"/>
    <w:rPr/>
  </w:style>
  <w:style w:type="character" w:styleId="Formatvorlage20ptFett">
    <w:name w:val="Formatvorlage 20 pt Fett"/>
    <w:qFormat/>
    <w:rPr>
      <w:b/>
      <w:bCs/>
      <w:spacing w:val="40"/>
      <w:sz w:val="36"/>
    </w:rPr>
  </w:style>
  <w:style w:type="character" w:styleId="Formatvorlage20ptFettKursiv">
    <w:name w:val="Formatvorlage 20 pt Fett Kursiv"/>
    <w:qFormat/>
    <w:rPr>
      <w:b/>
      <w:bCs/>
      <w:i/>
      <w:iCs/>
      <w:sz w:val="36"/>
    </w:rPr>
  </w:style>
  <w:style w:type="character" w:styleId="Formatvorlage18ptFett">
    <w:name w:val="Formatvorlage 18 pt Fett"/>
    <w:qFormat/>
    <w:rPr>
      <w:b/>
      <w:bCs/>
      <w:sz w:val="36"/>
    </w:rPr>
  </w:style>
  <w:style w:type="character" w:styleId="Formatvorlage18ptFettKursiv">
    <w:name w:val="Formatvorlage 18 pt Fett Kursiv"/>
    <w:qFormat/>
    <w:rPr>
      <w:b/>
      <w:bCs/>
      <w:i/>
      <w:iCs/>
      <w:sz w:val="36"/>
    </w:rPr>
  </w:style>
  <w:style w:type="character" w:styleId="HTMLZitat">
    <w:name w:val="HTML Zitat"/>
    <w:qFormat/>
    <w:rPr>
      <w:i/>
    </w:rPr>
  </w:style>
  <w:style w:type="character" w:styleId="Slugpubdate">
    <w:name w:val="slug-pub-date"/>
    <w:qFormat/>
    <w:rPr/>
  </w:style>
  <w:style w:type="character" w:styleId="Slugvol">
    <w:name w:val="slug-vol"/>
    <w:qFormat/>
    <w:rPr/>
  </w:style>
  <w:style w:type="character" w:styleId="Slugissue">
    <w:name w:val="slug-issue"/>
    <w:qFormat/>
    <w:rPr/>
  </w:style>
  <w:style w:type="character" w:styleId="Slugpages">
    <w:name w:val="slug-page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ufzhlung">
    <w:name w:val="Aufzählung"/>
    <w:basedOn w:val="Normal"/>
    <w:qFormat/>
    <w:pPr>
      <w:spacing w:lineRule="auto" w:line="360" w:before="45" w:after="45"/>
      <w:jc w:val="left"/>
    </w:pPr>
    <w:rPr>
      <w:sz w:val="24"/>
    </w:rPr>
  </w:style>
  <w:style w:type="paragraph" w:styleId="Sprechblasentext">
    <w:name w:val="Sprechblasen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rmatvorlageberschrift1Georgia">
    <w:name w:val="Formatvorlage Überschrift 1 + Georgia"/>
    <w:basedOn w:val="Heading1"/>
    <w:qFormat/>
    <w:pPr>
      <w:numPr>
        <w:ilvl w:val="0"/>
        <w:numId w:val="0"/>
      </w:numPr>
      <w:spacing w:before="120" w:after="240"/>
    </w:pPr>
    <w:rPr>
      <w:rFonts w:ascii="Georgia" w:hAnsi="Georgia" w:cs="Georgia"/>
      <w:bCs/>
      <w:iCs/>
      <w:sz w:val="3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Zusatz zur Promotionsurkunde-Muster neu.dot</Template>
  <TotalTime>4203</TotalTime>
  <Application>LibreOffice/6.3.3.2$Linux_X86_64 LibreOffice_project/30$Build-2</Application>
  <Pages>2</Pages>
  <Words>407</Words>
  <Characters>2286</Characters>
  <CharactersWithSpaces>2668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2015-01-21T17:54:00Z</dcterms:created>
  <dc:creator>bot1050</dc:creator>
  <dc:description/>
  <dc:language>en-US</dc:language>
  <cp:lastModifiedBy/>
  <cp:lastPrinted>2015-01-21T11:12:00Z</cp:lastPrinted>
  <dcterms:modified xsi:type="dcterms:W3CDTF">2019-12-02T10:57:32Z</dcterms:modified>
  <cp:revision>8</cp:revision>
  <dc:subject/>
  <dc:title>Zusatz zur Promotionsurkunde | Supplement to the Doctoral Certificate</dc:title>
</cp:coreProperties>
</file>