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F6F9" w14:textId="77777777" w:rsidR="00137FF9" w:rsidRPr="007A1502" w:rsidRDefault="00137FF9" w:rsidP="00137FF9">
      <w:pPr>
        <w:pStyle w:val="Titlu"/>
        <w:jc w:val="center"/>
        <w:rPr>
          <w:rFonts w:ascii="Times New Roman" w:hAnsi="Times New Roman" w:cs="Times New Roman"/>
          <w:b/>
          <w:bCs/>
          <w:sz w:val="36"/>
          <w:szCs w:val="36"/>
        </w:rPr>
      </w:pPr>
      <w:r w:rsidRPr="007A1502">
        <w:rPr>
          <w:rFonts w:ascii="Times New Roman" w:hAnsi="Times New Roman" w:cs="Times New Roman"/>
          <w:b/>
          <w:bCs/>
          <w:sz w:val="36"/>
          <w:szCs w:val="36"/>
        </w:rPr>
        <w:t>ACADEMIA DE STUDII ECONOMICE, BUCUREȘTI</w:t>
      </w:r>
    </w:p>
    <w:p w14:paraId="4DFE6FA5" w14:textId="77777777" w:rsidR="00137FF9" w:rsidRPr="007A1502" w:rsidRDefault="00137FF9" w:rsidP="00137FF9">
      <w:pPr>
        <w:pStyle w:val="Titlu"/>
        <w:jc w:val="center"/>
        <w:rPr>
          <w:rFonts w:ascii="Times New Roman" w:hAnsi="Times New Roman" w:cs="Times New Roman"/>
          <w:b/>
          <w:bCs/>
          <w:sz w:val="30"/>
          <w:szCs w:val="30"/>
        </w:rPr>
      </w:pPr>
      <w:r w:rsidRPr="007A1502">
        <w:rPr>
          <w:rFonts w:ascii="Times New Roman" w:hAnsi="Times New Roman" w:cs="Times New Roman"/>
          <w:b/>
          <w:bCs/>
          <w:sz w:val="30"/>
          <w:szCs w:val="30"/>
        </w:rPr>
        <w:t>FACULTATEA DE CIBERNETICĂ, STATISTICĂ ȘI INFORMATICĂ ECONOMICĂ</w:t>
      </w:r>
    </w:p>
    <w:p w14:paraId="350DE7D5" w14:textId="77777777" w:rsidR="00137FF9" w:rsidRPr="00A1510C" w:rsidRDefault="00137FF9" w:rsidP="00137FF9"/>
    <w:p w14:paraId="71839684" w14:textId="77777777" w:rsidR="00137FF9" w:rsidRPr="007A1502" w:rsidRDefault="00137FF9" w:rsidP="00137FF9">
      <w:pPr>
        <w:pStyle w:val="Titlu"/>
        <w:jc w:val="center"/>
        <w:rPr>
          <w:rFonts w:ascii="Times New Roman" w:hAnsi="Times New Roman" w:cs="Times New Roman"/>
          <w:b/>
          <w:bCs/>
          <w:sz w:val="28"/>
          <w:szCs w:val="28"/>
        </w:rPr>
      </w:pPr>
      <w:r w:rsidRPr="007A1502">
        <w:rPr>
          <w:rFonts w:ascii="Times New Roman" w:hAnsi="Times New Roman" w:cs="Times New Roman"/>
          <w:b/>
          <w:bCs/>
          <w:sz w:val="28"/>
          <w:szCs w:val="28"/>
        </w:rPr>
        <w:t>SPECIALIZAREA – INFORMATICĂ ECONOMICĂ</w:t>
      </w:r>
    </w:p>
    <w:p w14:paraId="6032325F" w14:textId="77777777" w:rsidR="00137FF9" w:rsidRPr="00647803" w:rsidRDefault="00137FF9" w:rsidP="00137FF9"/>
    <w:p w14:paraId="00C3606D" w14:textId="1D0594DA" w:rsidR="00137FF9" w:rsidRPr="00647803" w:rsidRDefault="00137FF9" w:rsidP="00137FF9">
      <w:pPr>
        <w:jc w:val="center"/>
        <w:rPr>
          <w:b/>
          <w:bCs/>
        </w:rPr>
      </w:pPr>
      <w:r>
        <w:rPr>
          <w:b/>
          <w:bCs/>
        </w:rPr>
        <w:t>AN DE STUDIU: III</w:t>
      </w:r>
      <w:r>
        <w:rPr>
          <w:b/>
          <w:bCs/>
        </w:rPr>
        <w:tab/>
      </w:r>
      <w:r>
        <w:rPr>
          <w:b/>
          <w:bCs/>
        </w:rPr>
        <w:tab/>
      </w:r>
      <w:r>
        <w:rPr>
          <w:b/>
          <w:bCs/>
        </w:rPr>
        <w:tab/>
        <w:t>GRUPA: 1098</w:t>
      </w:r>
      <w:r>
        <w:rPr>
          <w:b/>
          <w:bCs/>
        </w:rPr>
        <w:tab/>
      </w:r>
      <w:r>
        <w:rPr>
          <w:b/>
          <w:bCs/>
        </w:rPr>
        <w:tab/>
      </w:r>
      <w:r>
        <w:rPr>
          <w:b/>
          <w:bCs/>
        </w:rPr>
        <w:tab/>
        <w:t>SERIA: E</w:t>
      </w:r>
    </w:p>
    <w:p w14:paraId="6256D704" w14:textId="77777777" w:rsidR="00137FF9" w:rsidRDefault="00137FF9" w:rsidP="00137FF9"/>
    <w:p w14:paraId="38838EBE" w14:textId="77777777" w:rsidR="00137FF9" w:rsidRDefault="00137FF9" w:rsidP="00137FF9">
      <w:pPr>
        <w:jc w:val="center"/>
      </w:pPr>
      <w:r>
        <w:rPr>
          <w:noProof/>
        </w:rPr>
        <w:drawing>
          <wp:inline distT="0" distB="0" distL="0" distR="0" wp14:anchorId="4FBB6B8B" wp14:editId="64198EC2">
            <wp:extent cx="2807534" cy="1228298"/>
            <wp:effectExtent l="0" t="0" r="0" b="0"/>
            <wp:docPr id="10" name="Imagine 10" descr="O imagine care conține siglă, Grafică, Font, design graf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siglă, Grafică, Font, design grafic&#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2915868" cy="1275694"/>
                    </a:xfrm>
                    <a:prstGeom prst="rect">
                      <a:avLst/>
                    </a:prstGeom>
                  </pic:spPr>
                </pic:pic>
              </a:graphicData>
            </a:graphic>
          </wp:inline>
        </w:drawing>
      </w:r>
    </w:p>
    <w:p w14:paraId="2A07EF9C" w14:textId="77777777" w:rsidR="00137FF9" w:rsidRDefault="00137FF9" w:rsidP="00137FF9"/>
    <w:p w14:paraId="7F99C58D" w14:textId="77777777" w:rsidR="00137FF9" w:rsidRDefault="00137FF9" w:rsidP="00581AEF">
      <w:pPr>
        <w:pStyle w:val="Titlu"/>
        <w:rPr>
          <w:rFonts w:ascii="Times New Roman" w:hAnsi="Times New Roman" w:cs="Times New Roman"/>
          <w:b/>
          <w:bCs/>
        </w:rPr>
      </w:pPr>
    </w:p>
    <w:p w14:paraId="493CA22A" w14:textId="1A8AEE2B" w:rsidR="00137FF9" w:rsidRPr="00647803" w:rsidRDefault="00581AEF" w:rsidP="00137FF9">
      <w:pPr>
        <w:pStyle w:val="Titlu"/>
        <w:jc w:val="center"/>
        <w:rPr>
          <w:rFonts w:ascii="Times New Roman" w:hAnsi="Times New Roman" w:cs="Times New Roman"/>
          <w:b/>
          <w:bCs/>
          <w:sz w:val="44"/>
          <w:szCs w:val="44"/>
        </w:rPr>
      </w:pPr>
      <w:r>
        <w:rPr>
          <w:rFonts w:ascii="Times New Roman" w:hAnsi="Times New Roman" w:cs="Times New Roman"/>
          <w:b/>
          <w:bCs/>
          <w:sz w:val="44"/>
          <w:szCs w:val="44"/>
        </w:rPr>
        <w:t>ANALIZA NUMĂRULUI DE DECESE PE FACTORI DE RISC LA NIVELUL ȚĂRILOR LUMII</w:t>
      </w:r>
    </w:p>
    <w:p w14:paraId="36260D7C" w14:textId="77777777" w:rsidR="00137FF9" w:rsidRDefault="00137FF9" w:rsidP="00137FF9"/>
    <w:p w14:paraId="6CE01AEC" w14:textId="77777777" w:rsidR="00137FF9" w:rsidRDefault="00137FF9" w:rsidP="00137FF9"/>
    <w:p w14:paraId="6C75B782" w14:textId="77777777" w:rsidR="00137FF9" w:rsidRDefault="00137FF9" w:rsidP="00137FF9"/>
    <w:p w14:paraId="7B0DE617" w14:textId="77777777" w:rsidR="00137FF9" w:rsidRPr="00A1510C" w:rsidRDefault="00137FF9" w:rsidP="00137FF9">
      <w:pPr>
        <w:rPr>
          <w:rFonts w:cs="Times New Roman"/>
          <w:b/>
          <w:bCs/>
          <w:sz w:val="28"/>
          <w:szCs w:val="28"/>
        </w:rPr>
      </w:pPr>
      <w:r w:rsidRPr="00A1510C">
        <w:rPr>
          <w:rFonts w:cs="Times New Roman"/>
          <w:b/>
          <w:bCs/>
          <w:sz w:val="28"/>
          <w:szCs w:val="28"/>
        </w:rPr>
        <w:t>Coordonator științific</w:t>
      </w:r>
    </w:p>
    <w:p w14:paraId="5F4107E6" w14:textId="0D84471A" w:rsidR="00137FF9" w:rsidRPr="00A1510C" w:rsidRDefault="00137FF9" w:rsidP="00137FF9">
      <w:pPr>
        <w:rPr>
          <w:rFonts w:cs="Times New Roman"/>
          <w:szCs w:val="24"/>
        </w:rPr>
      </w:pPr>
      <w:r>
        <w:rPr>
          <w:rFonts w:cs="Times New Roman"/>
          <w:szCs w:val="24"/>
        </w:rPr>
        <w:t>Conf. univ. dr. Claudiu VINȚE</w:t>
      </w:r>
    </w:p>
    <w:p w14:paraId="563C1427" w14:textId="095321DB" w:rsidR="00137FF9" w:rsidRPr="00336DF2" w:rsidRDefault="00137FF9" w:rsidP="00336DF2">
      <w:pPr>
        <w:rPr>
          <w:rFonts w:cs="Times New Roman"/>
          <w:b/>
          <w:bCs/>
          <w:i/>
          <w:iCs/>
          <w:szCs w:val="24"/>
        </w:rPr>
      </w:pP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sidR="00336DF2">
        <w:rPr>
          <w:rFonts w:cs="Times New Roman"/>
          <w:b/>
          <w:bCs/>
          <w:i/>
          <w:iCs/>
          <w:szCs w:val="24"/>
        </w:rPr>
        <w:tab/>
      </w:r>
      <w:r w:rsidR="00336DF2">
        <w:rPr>
          <w:rFonts w:cs="Times New Roman"/>
          <w:b/>
          <w:bCs/>
          <w:i/>
          <w:iCs/>
          <w:szCs w:val="24"/>
        </w:rPr>
        <w:tab/>
      </w:r>
      <w:r w:rsidR="00336DF2">
        <w:rPr>
          <w:rFonts w:cs="Times New Roman"/>
          <w:b/>
          <w:bCs/>
          <w:i/>
          <w:iCs/>
          <w:szCs w:val="24"/>
        </w:rPr>
        <w:tab/>
      </w:r>
      <w:r w:rsidR="00336DF2">
        <w:rPr>
          <w:rFonts w:cs="Times New Roman"/>
          <w:b/>
          <w:bCs/>
          <w:i/>
          <w:iCs/>
          <w:szCs w:val="24"/>
        </w:rPr>
        <w:tab/>
      </w:r>
      <w:r w:rsidR="00336DF2">
        <w:rPr>
          <w:rFonts w:cs="Times New Roman"/>
          <w:b/>
          <w:bCs/>
          <w:i/>
          <w:iCs/>
          <w:szCs w:val="24"/>
        </w:rPr>
        <w:tab/>
      </w:r>
      <w:r>
        <w:rPr>
          <w:rFonts w:cs="Times New Roman"/>
          <w:b/>
          <w:bCs/>
          <w:sz w:val="28"/>
          <w:szCs w:val="28"/>
        </w:rPr>
        <w:t>Student</w:t>
      </w:r>
    </w:p>
    <w:p w14:paraId="59DE0ECF" w14:textId="77777777" w:rsidR="00137FF9" w:rsidRDefault="00137FF9" w:rsidP="00336DF2">
      <w:pPr>
        <w:ind w:left="6373" w:firstLine="0"/>
        <w:rPr>
          <w:rFonts w:cs="Times New Roman"/>
          <w:szCs w:val="24"/>
        </w:rPr>
      </w:pPr>
      <w:r>
        <w:rPr>
          <w:rFonts w:cs="Times New Roman"/>
          <w:szCs w:val="24"/>
        </w:rPr>
        <w:t>Liviu-Ioan ZECHERU</w:t>
      </w:r>
    </w:p>
    <w:p w14:paraId="2752CC49" w14:textId="5A110B5C" w:rsidR="00137FF9" w:rsidRDefault="00137FF9" w:rsidP="007C2973">
      <w:pPr>
        <w:ind w:left="6373" w:firstLine="0"/>
        <w:rPr>
          <w:rFonts w:cs="Times New Roman"/>
          <w:szCs w:val="24"/>
        </w:rPr>
      </w:pPr>
      <w:r>
        <w:rPr>
          <w:rFonts w:cs="Times New Roman"/>
          <w:szCs w:val="24"/>
        </w:rPr>
        <w:t>Gabriel ZĂVOIANU</w:t>
      </w:r>
    </w:p>
    <w:p w14:paraId="6AA7684D" w14:textId="53EB60D4" w:rsidR="00137FF9" w:rsidRDefault="00137FF9" w:rsidP="007C2973">
      <w:pPr>
        <w:ind w:left="6373" w:firstLine="0"/>
        <w:rPr>
          <w:rFonts w:cs="Times New Roman"/>
          <w:szCs w:val="24"/>
        </w:rPr>
      </w:pPr>
      <w:r>
        <w:rPr>
          <w:rFonts w:cs="Times New Roman"/>
          <w:szCs w:val="24"/>
        </w:rPr>
        <w:t>Andrei-Constantin-Ștefan VASILESCU</w:t>
      </w:r>
    </w:p>
    <w:p w14:paraId="36EAF198" w14:textId="77777777" w:rsidR="00137FF9" w:rsidRDefault="00137FF9" w:rsidP="00137FF9">
      <w:pPr>
        <w:jc w:val="center"/>
        <w:rPr>
          <w:rFonts w:cs="Times New Roman"/>
          <w:b/>
          <w:bCs/>
          <w:szCs w:val="24"/>
        </w:rPr>
      </w:pPr>
    </w:p>
    <w:p w14:paraId="6E431840" w14:textId="77777777" w:rsidR="00137FF9" w:rsidRDefault="00137FF9" w:rsidP="00137FF9">
      <w:pPr>
        <w:jc w:val="center"/>
        <w:rPr>
          <w:rFonts w:cs="Times New Roman"/>
          <w:b/>
          <w:bCs/>
          <w:szCs w:val="24"/>
        </w:rPr>
      </w:pPr>
      <w:r>
        <w:rPr>
          <w:rFonts w:cs="Times New Roman"/>
          <w:b/>
          <w:bCs/>
          <w:szCs w:val="24"/>
        </w:rPr>
        <w:t>BUCUREȘTI</w:t>
      </w:r>
    </w:p>
    <w:p w14:paraId="011CDE36" w14:textId="77777777" w:rsidR="00581AEF" w:rsidRDefault="00137FF9" w:rsidP="00137FF9">
      <w:pPr>
        <w:jc w:val="center"/>
        <w:rPr>
          <w:rFonts w:cs="Times New Roman"/>
          <w:b/>
          <w:bCs/>
          <w:szCs w:val="24"/>
        </w:rPr>
        <w:sectPr w:rsidR="00581AEF" w:rsidSect="00930B9C">
          <w:footerReference w:type="default" r:id="rId9"/>
          <w:pgSz w:w="11906" w:h="16838"/>
          <w:pgMar w:top="1134" w:right="1134" w:bottom="1134" w:left="1701" w:header="708" w:footer="708" w:gutter="0"/>
          <w:cols w:space="708"/>
          <w:docGrid w:linePitch="360"/>
        </w:sectPr>
      </w:pPr>
      <w:r>
        <w:rPr>
          <w:rFonts w:cs="Times New Roman"/>
          <w:b/>
          <w:bCs/>
          <w:szCs w:val="24"/>
        </w:rPr>
        <w:t>2023</w:t>
      </w:r>
    </w:p>
    <w:sdt>
      <w:sdtPr>
        <w:rPr>
          <w:rFonts w:ascii="Times New Roman" w:eastAsiaTheme="minorHAnsi" w:hAnsi="Times New Roman" w:cstheme="minorBidi"/>
          <w:color w:val="auto"/>
          <w:sz w:val="24"/>
          <w:szCs w:val="22"/>
          <w:lang w:eastAsia="en-US"/>
        </w:rPr>
        <w:id w:val="2101213527"/>
        <w:docPartObj>
          <w:docPartGallery w:val="Table of Contents"/>
          <w:docPartUnique/>
        </w:docPartObj>
      </w:sdtPr>
      <w:sdtEndPr>
        <w:rPr>
          <w:b/>
          <w:bCs/>
        </w:rPr>
      </w:sdtEndPr>
      <w:sdtContent>
        <w:p w14:paraId="5B86A873" w14:textId="745E626E" w:rsidR="00581AEF" w:rsidRDefault="00581AEF">
          <w:pPr>
            <w:pStyle w:val="Titlucuprins"/>
          </w:pPr>
          <w:r>
            <w:t>Cuprins</w:t>
          </w:r>
        </w:p>
        <w:p w14:paraId="6B9B0552" w14:textId="589BB0B1" w:rsidR="00F06AE5" w:rsidRDefault="00581AEF">
          <w:pPr>
            <w:pStyle w:val="Cuprins1"/>
            <w:tabs>
              <w:tab w:val="right" w:leader="dot" w:pos="9061"/>
            </w:tabs>
            <w:rPr>
              <w:rFonts w:eastAsiaTheme="minorEastAsia" w:cstheme="minorBidi"/>
              <w:b w:val="0"/>
              <w:bCs w:val="0"/>
              <w:caps w:val="0"/>
              <w:noProof/>
              <w:kern w:val="2"/>
              <w:sz w:val="22"/>
              <w:szCs w:val="22"/>
              <w:lang w:eastAsia="ro-RO"/>
              <w14:ligatures w14:val="standardContextual"/>
            </w:rPr>
          </w:pPr>
          <w:r>
            <w:fldChar w:fldCharType="begin"/>
          </w:r>
          <w:r>
            <w:instrText xml:space="preserve"> TOC \o "1-3" \h \z \u </w:instrText>
          </w:r>
          <w:r>
            <w:fldChar w:fldCharType="separate"/>
          </w:r>
          <w:hyperlink w:anchor="_Toc155292401" w:history="1">
            <w:r w:rsidR="00F06AE5" w:rsidRPr="00545483">
              <w:rPr>
                <w:rStyle w:val="Hyperlink"/>
                <w:noProof/>
              </w:rPr>
              <w:t>Sursa de date</w:t>
            </w:r>
            <w:r w:rsidR="00F06AE5">
              <w:rPr>
                <w:noProof/>
                <w:webHidden/>
              </w:rPr>
              <w:tab/>
            </w:r>
            <w:r w:rsidR="00F06AE5">
              <w:rPr>
                <w:noProof/>
                <w:webHidden/>
              </w:rPr>
              <w:fldChar w:fldCharType="begin"/>
            </w:r>
            <w:r w:rsidR="00F06AE5">
              <w:rPr>
                <w:noProof/>
                <w:webHidden/>
              </w:rPr>
              <w:instrText xml:space="preserve"> PAGEREF _Toc155292401 \h </w:instrText>
            </w:r>
            <w:r w:rsidR="00F06AE5">
              <w:rPr>
                <w:noProof/>
                <w:webHidden/>
              </w:rPr>
            </w:r>
            <w:r w:rsidR="00F06AE5">
              <w:rPr>
                <w:noProof/>
                <w:webHidden/>
              </w:rPr>
              <w:fldChar w:fldCharType="separate"/>
            </w:r>
            <w:r w:rsidR="00F06AE5">
              <w:rPr>
                <w:noProof/>
                <w:webHidden/>
              </w:rPr>
              <w:t>2</w:t>
            </w:r>
            <w:r w:rsidR="00F06AE5">
              <w:rPr>
                <w:noProof/>
                <w:webHidden/>
              </w:rPr>
              <w:fldChar w:fldCharType="end"/>
            </w:r>
          </w:hyperlink>
        </w:p>
        <w:p w14:paraId="35281DFD" w14:textId="73558AC5"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2" w:history="1">
            <w:r w:rsidR="00F06AE5" w:rsidRPr="00545483">
              <w:rPr>
                <w:rStyle w:val="Hyperlink"/>
                <w:noProof/>
              </w:rPr>
              <w:t>Referință de timp privind datele</w:t>
            </w:r>
            <w:r w:rsidR="00F06AE5">
              <w:rPr>
                <w:noProof/>
                <w:webHidden/>
              </w:rPr>
              <w:tab/>
            </w:r>
            <w:r w:rsidR="00F06AE5">
              <w:rPr>
                <w:noProof/>
                <w:webHidden/>
              </w:rPr>
              <w:fldChar w:fldCharType="begin"/>
            </w:r>
            <w:r w:rsidR="00F06AE5">
              <w:rPr>
                <w:noProof/>
                <w:webHidden/>
              </w:rPr>
              <w:instrText xml:space="preserve"> PAGEREF _Toc155292402 \h </w:instrText>
            </w:r>
            <w:r w:rsidR="00F06AE5">
              <w:rPr>
                <w:noProof/>
                <w:webHidden/>
              </w:rPr>
            </w:r>
            <w:r w:rsidR="00F06AE5">
              <w:rPr>
                <w:noProof/>
                <w:webHidden/>
              </w:rPr>
              <w:fldChar w:fldCharType="separate"/>
            </w:r>
            <w:r w:rsidR="00F06AE5">
              <w:rPr>
                <w:noProof/>
                <w:webHidden/>
              </w:rPr>
              <w:t>2</w:t>
            </w:r>
            <w:r w:rsidR="00F06AE5">
              <w:rPr>
                <w:noProof/>
                <w:webHidden/>
              </w:rPr>
              <w:fldChar w:fldCharType="end"/>
            </w:r>
          </w:hyperlink>
        </w:p>
        <w:p w14:paraId="5F134ED8" w14:textId="01327E9E"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3" w:history="1">
            <w:r w:rsidR="00F06AE5" w:rsidRPr="00545483">
              <w:rPr>
                <w:rStyle w:val="Hyperlink"/>
                <w:noProof/>
              </w:rPr>
              <w:t>Descrierea variabilelor</w:t>
            </w:r>
            <w:r w:rsidR="00F06AE5">
              <w:rPr>
                <w:noProof/>
                <w:webHidden/>
              </w:rPr>
              <w:tab/>
            </w:r>
            <w:r w:rsidR="00F06AE5">
              <w:rPr>
                <w:noProof/>
                <w:webHidden/>
              </w:rPr>
              <w:fldChar w:fldCharType="begin"/>
            </w:r>
            <w:r w:rsidR="00F06AE5">
              <w:rPr>
                <w:noProof/>
                <w:webHidden/>
              </w:rPr>
              <w:instrText xml:space="preserve"> PAGEREF _Toc155292403 \h </w:instrText>
            </w:r>
            <w:r w:rsidR="00F06AE5">
              <w:rPr>
                <w:noProof/>
                <w:webHidden/>
              </w:rPr>
            </w:r>
            <w:r w:rsidR="00F06AE5">
              <w:rPr>
                <w:noProof/>
                <w:webHidden/>
              </w:rPr>
              <w:fldChar w:fldCharType="separate"/>
            </w:r>
            <w:r w:rsidR="00F06AE5">
              <w:rPr>
                <w:noProof/>
                <w:webHidden/>
              </w:rPr>
              <w:t>2</w:t>
            </w:r>
            <w:r w:rsidR="00F06AE5">
              <w:rPr>
                <w:noProof/>
                <w:webHidden/>
              </w:rPr>
              <w:fldChar w:fldCharType="end"/>
            </w:r>
          </w:hyperlink>
        </w:p>
        <w:p w14:paraId="02C4AFCE" w14:textId="21793863"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4" w:history="1">
            <w:r w:rsidR="00F06AE5" w:rsidRPr="00545483">
              <w:rPr>
                <w:rStyle w:val="Hyperlink"/>
                <w:noProof/>
              </w:rPr>
              <w:t>Descrierea observațiilor</w:t>
            </w:r>
            <w:r w:rsidR="00F06AE5">
              <w:rPr>
                <w:noProof/>
                <w:webHidden/>
              </w:rPr>
              <w:tab/>
            </w:r>
            <w:r w:rsidR="00F06AE5">
              <w:rPr>
                <w:noProof/>
                <w:webHidden/>
              </w:rPr>
              <w:fldChar w:fldCharType="begin"/>
            </w:r>
            <w:r w:rsidR="00F06AE5">
              <w:rPr>
                <w:noProof/>
                <w:webHidden/>
              </w:rPr>
              <w:instrText xml:space="preserve"> PAGEREF _Toc155292404 \h </w:instrText>
            </w:r>
            <w:r w:rsidR="00F06AE5">
              <w:rPr>
                <w:noProof/>
                <w:webHidden/>
              </w:rPr>
            </w:r>
            <w:r w:rsidR="00F06AE5">
              <w:rPr>
                <w:noProof/>
                <w:webHidden/>
              </w:rPr>
              <w:fldChar w:fldCharType="separate"/>
            </w:r>
            <w:r w:rsidR="00F06AE5">
              <w:rPr>
                <w:noProof/>
                <w:webHidden/>
              </w:rPr>
              <w:t>3</w:t>
            </w:r>
            <w:r w:rsidR="00F06AE5">
              <w:rPr>
                <w:noProof/>
                <w:webHidden/>
              </w:rPr>
              <w:fldChar w:fldCharType="end"/>
            </w:r>
          </w:hyperlink>
        </w:p>
        <w:p w14:paraId="4E992490" w14:textId="51E2CED4"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5" w:history="1">
            <w:r w:rsidR="00F06AE5" w:rsidRPr="00545483">
              <w:rPr>
                <w:rStyle w:val="Hyperlink"/>
                <w:noProof/>
              </w:rPr>
              <w:t>Abordarea folosind analiza datelor</w:t>
            </w:r>
            <w:r w:rsidR="00F06AE5">
              <w:rPr>
                <w:noProof/>
                <w:webHidden/>
              </w:rPr>
              <w:tab/>
            </w:r>
            <w:r w:rsidR="00F06AE5">
              <w:rPr>
                <w:noProof/>
                <w:webHidden/>
              </w:rPr>
              <w:fldChar w:fldCharType="begin"/>
            </w:r>
            <w:r w:rsidR="00F06AE5">
              <w:rPr>
                <w:noProof/>
                <w:webHidden/>
              </w:rPr>
              <w:instrText xml:space="preserve"> PAGEREF _Toc155292405 \h </w:instrText>
            </w:r>
            <w:r w:rsidR="00F06AE5">
              <w:rPr>
                <w:noProof/>
                <w:webHidden/>
              </w:rPr>
            </w:r>
            <w:r w:rsidR="00F06AE5">
              <w:rPr>
                <w:noProof/>
                <w:webHidden/>
              </w:rPr>
              <w:fldChar w:fldCharType="separate"/>
            </w:r>
            <w:r w:rsidR="00F06AE5">
              <w:rPr>
                <w:noProof/>
                <w:webHidden/>
              </w:rPr>
              <w:t>3</w:t>
            </w:r>
            <w:r w:rsidR="00F06AE5">
              <w:rPr>
                <w:noProof/>
                <w:webHidden/>
              </w:rPr>
              <w:fldChar w:fldCharType="end"/>
            </w:r>
          </w:hyperlink>
        </w:p>
        <w:p w14:paraId="641C8107" w14:textId="112B1EAE"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6" w:history="1">
            <w:r w:rsidR="00F06AE5" w:rsidRPr="00545483">
              <w:rPr>
                <w:rStyle w:val="Hyperlink"/>
                <w:noProof/>
              </w:rPr>
              <w:t>Motivația de a opta pentru o anumită metodă de analiză a datelor</w:t>
            </w:r>
            <w:r w:rsidR="00F06AE5">
              <w:rPr>
                <w:noProof/>
                <w:webHidden/>
              </w:rPr>
              <w:tab/>
            </w:r>
            <w:r w:rsidR="00F06AE5">
              <w:rPr>
                <w:noProof/>
                <w:webHidden/>
              </w:rPr>
              <w:fldChar w:fldCharType="begin"/>
            </w:r>
            <w:r w:rsidR="00F06AE5">
              <w:rPr>
                <w:noProof/>
                <w:webHidden/>
              </w:rPr>
              <w:instrText xml:space="preserve"> PAGEREF _Toc155292406 \h </w:instrText>
            </w:r>
            <w:r w:rsidR="00F06AE5">
              <w:rPr>
                <w:noProof/>
                <w:webHidden/>
              </w:rPr>
            </w:r>
            <w:r w:rsidR="00F06AE5">
              <w:rPr>
                <w:noProof/>
                <w:webHidden/>
              </w:rPr>
              <w:fldChar w:fldCharType="separate"/>
            </w:r>
            <w:r w:rsidR="00F06AE5">
              <w:rPr>
                <w:noProof/>
                <w:webHidden/>
              </w:rPr>
              <w:t>4</w:t>
            </w:r>
            <w:r w:rsidR="00F06AE5">
              <w:rPr>
                <w:noProof/>
                <w:webHidden/>
              </w:rPr>
              <w:fldChar w:fldCharType="end"/>
            </w:r>
          </w:hyperlink>
        </w:p>
        <w:p w14:paraId="348EDCC9" w14:textId="3694143C"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7" w:history="1">
            <w:r w:rsidR="00F06AE5" w:rsidRPr="00545483">
              <w:rPr>
                <w:rStyle w:val="Hyperlink"/>
                <w:noProof/>
              </w:rPr>
              <w:t>Prezentarea rezultatelor</w:t>
            </w:r>
            <w:r w:rsidR="00F06AE5">
              <w:rPr>
                <w:noProof/>
                <w:webHidden/>
              </w:rPr>
              <w:tab/>
            </w:r>
            <w:r w:rsidR="00F06AE5">
              <w:rPr>
                <w:noProof/>
                <w:webHidden/>
              </w:rPr>
              <w:fldChar w:fldCharType="begin"/>
            </w:r>
            <w:r w:rsidR="00F06AE5">
              <w:rPr>
                <w:noProof/>
                <w:webHidden/>
              </w:rPr>
              <w:instrText xml:space="preserve"> PAGEREF _Toc155292407 \h </w:instrText>
            </w:r>
            <w:r w:rsidR="00F06AE5">
              <w:rPr>
                <w:noProof/>
                <w:webHidden/>
              </w:rPr>
            </w:r>
            <w:r w:rsidR="00F06AE5">
              <w:rPr>
                <w:noProof/>
                <w:webHidden/>
              </w:rPr>
              <w:fldChar w:fldCharType="separate"/>
            </w:r>
            <w:r w:rsidR="00F06AE5">
              <w:rPr>
                <w:noProof/>
                <w:webHidden/>
              </w:rPr>
              <w:t>5</w:t>
            </w:r>
            <w:r w:rsidR="00F06AE5">
              <w:rPr>
                <w:noProof/>
                <w:webHidden/>
              </w:rPr>
              <w:fldChar w:fldCharType="end"/>
            </w:r>
          </w:hyperlink>
        </w:p>
        <w:p w14:paraId="67B8CC6E" w14:textId="4DCB7FA8" w:rsidR="00F06AE5" w:rsidRDefault="00000000">
          <w:pPr>
            <w:pStyle w:val="Cuprins2"/>
            <w:tabs>
              <w:tab w:val="right" w:leader="dot" w:pos="9061"/>
            </w:tabs>
            <w:rPr>
              <w:rFonts w:eastAsiaTheme="minorEastAsia" w:cstheme="minorBidi"/>
              <w:smallCaps w:val="0"/>
              <w:noProof/>
              <w:kern w:val="2"/>
              <w:sz w:val="22"/>
              <w:szCs w:val="22"/>
              <w:lang w:eastAsia="ro-RO"/>
              <w14:ligatures w14:val="standardContextual"/>
            </w:rPr>
          </w:pPr>
          <w:hyperlink w:anchor="_Toc155292408" w:history="1">
            <w:r w:rsidR="00F06AE5" w:rsidRPr="00545483">
              <w:rPr>
                <w:rStyle w:val="Hyperlink"/>
                <w:noProof/>
              </w:rPr>
              <w:t>ACP</w:t>
            </w:r>
            <w:r w:rsidR="00F06AE5">
              <w:rPr>
                <w:noProof/>
                <w:webHidden/>
              </w:rPr>
              <w:tab/>
            </w:r>
            <w:r w:rsidR="00F06AE5">
              <w:rPr>
                <w:noProof/>
                <w:webHidden/>
              </w:rPr>
              <w:fldChar w:fldCharType="begin"/>
            </w:r>
            <w:r w:rsidR="00F06AE5">
              <w:rPr>
                <w:noProof/>
                <w:webHidden/>
              </w:rPr>
              <w:instrText xml:space="preserve"> PAGEREF _Toc155292408 \h </w:instrText>
            </w:r>
            <w:r w:rsidR="00F06AE5">
              <w:rPr>
                <w:noProof/>
                <w:webHidden/>
              </w:rPr>
            </w:r>
            <w:r w:rsidR="00F06AE5">
              <w:rPr>
                <w:noProof/>
                <w:webHidden/>
              </w:rPr>
              <w:fldChar w:fldCharType="separate"/>
            </w:r>
            <w:r w:rsidR="00F06AE5">
              <w:rPr>
                <w:noProof/>
                <w:webHidden/>
              </w:rPr>
              <w:t>5</w:t>
            </w:r>
            <w:r w:rsidR="00F06AE5">
              <w:rPr>
                <w:noProof/>
                <w:webHidden/>
              </w:rPr>
              <w:fldChar w:fldCharType="end"/>
            </w:r>
          </w:hyperlink>
        </w:p>
        <w:p w14:paraId="378787C1" w14:textId="1F99D6FA"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09" w:history="1">
            <w:r w:rsidR="00F06AE5" w:rsidRPr="00545483">
              <w:rPr>
                <w:rStyle w:val="Hyperlink"/>
                <w:noProof/>
              </w:rPr>
              <w:t>Interpretare</w:t>
            </w:r>
            <w:r w:rsidR="00F06AE5">
              <w:rPr>
                <w:noProof/>
                <w:webHidden/>
              </w:rPr>
              <w:tab/>
            </w:r>
            <w:r w:rsidR="00F06AE5">
              <w:rPr>
                <w:noProof/>
                <w:webHidden/>
              </w:rPr>
              <w:fldChar w:fldCharType="begin"/>
            </w:r>
            <w:r w:rsidR="00F06AE5">
              <w:rPr>
                <w:noProof/>
                <w:webHidden/>
              </w:rPr>
              <w:instrText xml:space="preserve"> PAGEREF _Toc155292409 \h </w:instrText>
            </w:r>
            <w:r w:rsidR="00F06AE5">
              <w:rPr>
                <w:noProof/>
                <w:webHidden/>
              </w:rPr>
            </w:r>
            <w:r w:rsidR="00F06AE5">
              <w:rPr>
                <w:noProof/>
                <w:webHidden/>
              </w:rPr>
              <w:fldChar w:fldCharType="separate"/>
            </w:r>
            <w:r w:rsidR="00F06AE5">
              <w:rPr>
                <w:noProof/>
                <w:webHidden/>
              </w:rPr>
              <w:t>5</w:t>
            </w:r>
            <w:r w:rsidR="00F06AE5">
              <w:rPr>
                <w:noProof/>
                <w:webHidden/>
              </w:rPr>
              <w:fldChar w:fldCharType="end"/>
            </w:r>
          </w:hyperlink>
        </w:p>
        <w:p w14:paraId="656FD140" w14:textId="7AB46296" w:rsidR="00F06AE5" w:rsidRDefault="00000000">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5292410" w:history="1">
            <w:r w:rsidR="00F06AE5" w:rsidRPr="00545483">
              <w:rPr>
                <w:rStyle w:val="Hyperlink"/>
                <w:noProof/>
              </w:rPr>
              <w:t>Discuții și concluzii</w:t>
            </w:r>
            <w:r w:rsidR="00F06AE5">
              <w:rPr>
                <w:noProof/>
                <w:webHidden/>
              </w:rPr>
              <w:tab/>
            </w:r>
            <w:r w:rsidR="00F06AE5">
              <w:rPr>
                <w:noProof/>
                <w:webHidden/>
              </w:rPr>
              <w:fldChar w:fldCharType="begin"/>
            </w:r>
            <w:r w:rsidR="00F06AE5">
              <w:rPr>
                <w:noProof/>
                <w:webHidden/>
              </w:rPr>
              <w:instrText xml:space="preserve"> PAGEREF _Toc155292410 \h </w:instrText>
            </w:r>
            <w:r w:rsidR="00F06AE5">
              <w:rPr>
                <w:noProof/>
                <w:webHidden/>
              </w:rPr>
            </w:r>
            <w:r w:rsidR="00F06AE5">
              <w:rPr>
                <w:noProof/>
                <w:webHidden/>
              </w:rPr>
              <w:fldChar w:fldCharType="separate"/>
            </w:r>
            <w:r w:rsidR="00F06AE5">
              <w:rPr>
                <w:noProof/>
                <w:webHidden/>
              </w:rPr>
              <w:t>6</w:t>
            </w:r>
            <w:r w:rsidR="00F06AE5">
              <w:rPr>
                <w:noProof/>
                <w:webHidden/>
              </w:rPr>
              <w:fldChar w:fldCharType="end"/>
            </w:r>
          </w:hyperlink>
        </w:p>
        <w:p w14:paraId="3C5E1990" w14:textId="0DBB71CC" w:rsidR="00581AEF" w:rsidRDefault="00581AEF">
          <w:pPr>
            <w:rPr>
              <w:b/>
              <w:bCs/>
            </w:rPr>
          </w:pPr>
          <w:r>
            <w:rPr>
              <w:b/>
              <w:bCs/>
            </w:rPr>
            <w:fldChar w:fldCharType="end"/>
          </w:r>
        </w:p>
      </w:sdtContent>
    </w:sdt>
    <w:p w14:paraId="2A0670CF" w14:textId="77777777" w:rsidR="00581AEF" w:rsidRDefault="00581AEF">
      <w:pPr>
        <w:rPr>
          <w:b/>
          <w:bCs/>
        </w:rPr>
      </w:pPr>
      <w:r>
        <w:rPr>
          <w:b/>
          <w:bCs/>
        </w:rPr>
        <w:br w:type="page"/>
      </w:r>
    </w:p>
    <w:p w14:paraId="007BAD5D" w14:textId="7644A3F8" w:rsidR="00525C86" w:rsidRDefault="00581AEF" w:rsidP="00876A66">
      <w:pPr>
        <w:pStyle w:val="Titlu1"/>
      </w:pPr>
      <w:bookmarkStart w:id="0" w:name="_Toc155292401"/>
      <w:r>
        <w:lastRenderedPageBreak/>
        <w:t>Sursa de date</w:t>
      </w:r>
      <w:bookmarkEnd w:id="0"/>
    </w:p>
    <w:p w14:paraId="111F3116" w14:textId="77777777" w:rsidR="00581AEF" w:rsidRDefault="00581AEF" w:rsidP="00876A66"/>
    <w:p w14:paraId="79F301AA" w14:textId="409071D0" w:rsidR="0050179E" w:rsidRDefault="0090164B" w:rsidP="00876A66">
      <w:r>
        <w:t xml:space="preserve">Am ales să folosim un set de date pus la dispoziție de un utilizator de pe platforma </w:t>
      </w:r>
      <w:proofErr w:type="spellStart"/>
      <w:r>
        <w:t>Kaggle</w:t>
      </w:r>
      <w:proofErr w:type="spellEnd"/>
      <w:r>
        <w:t xml:space="preserve">. Acest set de date poate fi accesat la adresa de </w:t>
      </w:r>
      <w:hyperlink r:id="rId10" w:history="1">
        <w:r>
          <w:rPr>
            <w:rStyle w:val="Hyperlink"/>
          </w:rPr>
          <w:t>aici</w:t>
        </w:r>
      </w:hyperlink>
      <w:r>
        <w:t>.</w:t>
      </w:r>
    </w:p>
    <w:p w14:paraId="184488EB" w14:textId="14AB32FA" w:rsidR="00876A66" w:rsidRDefault="00876A66" w:rsidP="00876A66">
      <w:pPr>
        <w:pStyle w:val="Titlu1"/>
      </w:pPr>
      <w:bookmarkStart w:id="1" w:name="_Toc155292402"/>
      <w:r>
        <w:t>Referință de timp privind datele</w:t>
      </w:r>
      <w:bookmarkEnd w:id="1"/>
    </w:p>
    <w:p w14:paraId="3AC74CF6" w14:textId="77777777" w:rsidR="00876A66" w:rsidRDefault="00876A66" w:rsidP="00876A66"/>
    <w:p w14:paraId="72EACD9F" w14:textId="778A8C22" w:rsidR="00876A66" w:rsidRDefault="00876A66" w:rsidP="00876A66">
      <w:r>
        <w:t xml:space="preserve">Am curățat setul de date astfel încât să-l transformăm din serii cronologice în date nestructurate, alegând </w:t>
      </w:r>
      <w:r w:rsidRPr="00876A66">
        <w:t>anul 2017</w:t>
      </w:r>
      <w:r>
        <w:t>.</w:t>
      </w:r>
    </w:p>
    <w:p w14:paraId="73C106AF" w14:textId="689A03A4" w:rsidR="00876A66" w:rsidRDefault="00876A66" w:rsidP="00876A66">
      <w:pPr>
        <w:pStyle w:val="Titlu1"/>
      </w:pPr>
      <w:bookmarkStart w:id="2" w:name="_Toc155292403"/>
      <w:r>
        <w:t>Descrierea variabilelor</w:t>
      </w:r>
      <w:bookmarkEnd w:id="2"/>
    </w:p>
    <w:p w14:paraId="36831EB3" w14:textId="77777777" w:rsidR="00876A66" w:rsidRDefault="00876A66" w:rsidP="00876A66"/>
    <w:p w14:paraId="578E87F3" w14:textId="79493FB0" w:rsidR="00876A66" w:rsidRDefault="00876A66" w:rsidP="00876A66">
      <w:r>
        <w:t>Variabilele setului de date sunt factori ce au dus la deces în rândul populației. Vo</w:t>
      </w:r>
      <w:r w:rsidR="006C140E">
        <w:t>m</w:t>
      </w:r>
      <w:r>
        <w:t xml:space="preserve"> enumera fiecare factor cu denumirea sa aferentă în setul de date.</w:t>
      </w:r>
    </w:p>
    <w:p w14:paraId="37B87277" w14:textId="67665AE3" w:rsidR="00876A66" w:rsidRDefault="00876A66" w:rsidP="00876A66">
      <w:pPr>
        <w:pStyle w:val="Listparagraf"/>
        <w:numPr>
          <w:ilvl w:val="0"/>
          <w:numId w:val="1"/>
        </w:numPr>
      </w:pPr>
      <w:r>
        <w:t>sursă îndoielnică de apă potabilă (</w:t>
      </w:r>
      <w:proofErr w:type="spellStart"/>
      <w:r>
        <w:t>Unsafe</w:t>
      </w:r>
      <w:proofErr w:type="spellEnd"/>
      <w:r>
        <w:t xml:space="preserve"> </w:t>
      </w:r>
      <w:proofErr w:type="spellStart"/>
      <w:r>
        <w:t>water</w:t>
      </w:r>
      <w:proofErr w:type="spellEnd"/>
      <w:r>
        <w:t xml:space="preserve"> source)</w:t>
      </w:r>
    </w:p>
    <w:p w14:paraId="47CC2449" w14:textId="5B1E5AB9" w:rsidR="00876A66" w:rsidRDefault="00876A66" w:rsidP="00876A66">
      <w:pPr>
        <w:pStyle w:val="Listparagraf"/>
        <w:numPr>
          <w:ilvl w:val="0"/>
          <w:numId w:val="1"/>
        </w:numPr>
      </w:pPr>
      <w:r>
        <w:t>salubri</w:t>
      </w:r>
      <w:r w:rsidR="006C140E">
        <w:t>zare</w:t>
      </w:r>
      <w:r>
        <w:t xml:space="preserve"> necorespunzătoare (</w:t>
      </w:r>
      <w:proofErr w:type="spellStart"/>
      <w:r>
        <w:t>Unsafe</w:t>
      </w:r>
      <w:proofErr w:type="spellEnd"/>
      <w:r>
        <w:t xml:space="preserve"> </w:t>
      </w:r>
      <w:proofErr w:type="spellStart"/>
      <w:r>
        <w:t>sanitation</w:t>
      </w:r>
      <w:proofErr w:type="spellEnd"/>
      <w:r>
        <w:t>)</w:t>
      </w:r>
    </w:p>
    <w:p w14:paraId="1C6B1AEA" w14:textId="39C7A0B3" w:rsidR="006C140E" w:rsidRDefault="006C140E" w:rsidP="00876A66">
      <w:pPr>
        <w:pStyle w:val="Listparagraf"/>
        <w:numPr>
          <w:ilvl w:val="0"/>
          <w:numId w:val="1"/>
        </w:numPr>
      </w:pPr>
      <w:r>
        <w:t xml:space="preserve">lipsă de acces la spălatul pe mâini (No acces </w:t>
      </w:r>
      <w:proofErr w:type="spellStart"/>
      <w:r>
        <w:t>to</w:t>
      </w:r>
      <w:proofErr w:type="spellEnd"/>
      <w:r>
        <w:t xml:space="preserve"> </w:t>
      </w:r>
      <w:proofErr w:type="spellStart"/>
      <w:r>
        <w:t>handwashing</w:t>
      </w:r>
      <w:proofErr w:type="spellEnd"/>
      <w:r>
        <w:t xml:space="preserve"> </w:t>
      </w:r>
      <w:proofErr w:type="spellStart"/>
      <w:r>
        <w:t>facility</w:t>
      </w:r>
      <w:proofErr w:type="spellEnd"/>
      <w:r>
        <w:t>)</w:t>
      </w:r>
    </w:p>
    <w:p w14:paraId="77DFF624" w14:textId="35DCC5C3" w:rsidR="006C140E" w:rsidRDefault="006C140E" w:rsidP="00876A66">
      <w:pPr>
        <w:pStyle w:val="Listparagraf"/>
        <w:numPr>
          <w:ilvl w:val="0"/>
          <w:numId w:val="1"/>
        </w:numPr>
      </w:pPr>
      <w:r>
        <w:t>poluarea aerului la nivelul gospodăriei cauzată de combustibili solizi (</w:t>
      </w:r>
      <w:proofErr w:type="spellStart"/>
      <w:r>
        <w:t>Household</w:t>
      </w:r>
      <w:proofErr w:type="spellEnd"/>
      <w:r>
        <w:t xml:space="preserve"> </w:t>
      </w:r>
      <w:proofErr w:type="spellStart"/>
      <w:r>
        <w:t>air</w:t>
      </w:r>
      <w:proofErr w:type="spellEnd"/>
      <w:r>
        <w:t xml:space="preserve"> </w:t>
      </w:r>
      <w:proofErr w:type="spellStart"/>
      <w:r>
        <w:t>pollution</w:t>
      </w:r>
      <w:proofErr w:type="spellEnd"/>
      <w:r>
        <w:t xml:space="preserve"> </w:t>
      </w:r>
      <w:proofErr w:type="spellStart"/>
      <w:r>
        <w:t>from</w:t>
      </w:r>
      <w:proofErr w:type="spellEnd"/>
      <w:r>
        <w:t xml:space="preserve"> solid </w:t>
      </w:r>
      <w:proofErr w:type="spellStart"/>
      <w:r>
        <w:t>fuels</w:t>
      </w:r>
      <w:proofErr w:type="spellEnd"/>
      <w:r>
        <w:t>)</w:t>
      </w:r>
    </w:p>
    <w:p w14:paraId="76B2EC1E" w14:textId="505F5411" w:rsidR="006C140E" w:rsidRDefault="006C140E" w:rsidP="00876A66">
      <w:pPr>
        <w:pStyle w:val="Listparagraf"/>
        <w:numPr>
          <w:ilvl w:val="0"/>
          <w:numId w:val="1"/>
        </w:numPr>
      </w:pPr>
      <w:r>
        <w:t xml:space="preserve">alăptare la comun (Non-exclusive </w:t>
      </w:r>
      <w:proofErr w:type="spellStart"/>
      <w:r>
        <w:t>breastfeeding</w:t>
      </w:r>
      <w:proofErr w:type="spellEnd"/>
      <w:r>
        <w:t>)</w:t>
      </w:r>
    </w:p>
    <w:p w14:paraId="617283F1" w14:textId="2D250101" w:rsidR="006C140E" w:rsidRDefault="006C140E" w:rsidP="00876A66">
      <w:pPr>
        <w:pStyle w:val="Listparagraf"/>
        <w:numPr>
          <w:ilvl w:val="0"/>
          <w:numId w:val="1"/>
        </w:numPr>
      </w:pPr>
      <w:r>
        <w:t>discontinuitatea alăptării (</w:t>
      </w:r>
      <w:proofErr w:type="spellStart"/>
      <w:r>
        <w:t>Discontinued</w:t>
      </w:r>
      <w:proofErr w:type="spellEnd"/>
      <w:r>
        <w:t xml:space="preserve"> </w:t>
      </w:r>
      <w:proofErr w:type="spellStart"/>
      <w:r>
        <w:t>breastfeeding</w:t>
      </w:r>
      <w:proofErr w:type="spellEnd"/>
      <w:r>
        <w:t>)</w:t>
      </w:r>
    </w:p>
    <w:p w14:paraId="5C510B53" w14:textId="30ACF82A" w:rsidR="006C140E" w:rsidRDefault="00B07F40" w:rsidP="00876A66">
      <w:pPr>
        <w:pStyle w:val="Listparagraf"/>
        <w:numPr>
          <w:ilvl w:val="0"/>
          <w:numId w:val="1"/>
        </w:numPr>
      </w:pPr>
      <w:r>
        <w:t xml:space="preserve">malnutriție </w:t>
      </w:r>
      <w:proofErr w:type="spellStart"/>
      <w:r>
        <w:t>low</w:t>
      </w:r>
      <w:proofErr w:type="spellEnd"/>
      <w:r>
        <w:t xml:space="preserve"> </w:t>
      </w:r>
      <w:proofErr w:type="spellStart"/>
      <w:r>
        <w:t>weight</w:t>
      </w:r>
      <w:proofErr w:type="spellEnd"/>
      <w:r>
        <w:t>-for-</w:t>
      </w:r>
      <w:proofErr w:type="spellStart"/>
      <w:r>
        <w:t>height</w:t>
      </w:r>
      <w:proofErr w:type="spellEnd"/>
      <w:r w:rsidR="006C140E">
        <w:t xml:space="preserve"> (</w:t>
      </w:r>
      <w:proofErr w:type="spellStart"/>
      <w:r w:rsidR="006C140E">
        <w:t>Child</w:t>
      </w:r>
      <w:proofErr w:type="spellEnd"/>
      <w:r w:rsidR="006C140E">
        <w:t xml:space="preserve"> </w:t>
      </w:r>
      <w:proofErr w:type="spellStart"/>
      <w:r w:rsidR="006C140E">
        <w:t>wasting</w:t>
      </w:r>
      <w:proofErr w:type="spellEnd"/>
      <w:r w:rsidR="006C140E">
        <w:t>)</w:t>
      </w:r>
    </w:p>
    <w:p w14:paraId="5E826DEC" w14:textId="67002E74" w:rsidR="006C140E" w:rsidRDefault="00B07F40" w:rsidP="00876A66">
      <w:pPr>
        <w:pStyle w:val="Listparagraf"/>
        <w:numPr>
          <w:ilvl w:val="0"/>
          <w:numId w:val="1"/>
        </w:numPr>
      </w:pPr>
      <w:r>
        <w:t xml:space="preserve">malnutriție </w:t>
      </w:r>
      <w:proofErr w:type="spellStart"/>
      <w:r>
        <w:t>low</w:t>
      </w:r>
      <w:proofErr w:type="spellEnd"/>
      <w:r>
        <w:t xml:space="preserve"> </w:t>
      </w:r>
      <w:proofErr w:type="spellStart"/>
      <w:r>
        <w:t>height</w:t>
      </w:r>
      <w:proofErr w:type="spellEnd"/>
      <w:r>
        <w:t>-for-</w:t>
      </w:r>
      <w:proofErr w:type="spellStart"/>
      <w:r>
        <w:t>age</w:t>
      </w:r>
      <w:proofErr w:type="spellEnd"/>
      <w:r>
        <w:t xml:space="preserve"> (</w:t>
      </w:r>
      <w:proofErr w:type="spellStart"/>
      <w:r>
        <w:t>Child</w:t>
      </w:r>
      <w:proofErr w:type="spellEnd"/>
      <w:r>
        <w:t xml:space="preserve"> </w:t>
      </w:r>
      <w:proofErr w:type="spellStart"/>
      <w:r>
        <w:t>stunting</w:t>
      </w:r>
      <w:proofErr w:type="spellEnd"/>
      <w:r>
        <w:t>)</w:t>
      </w:r>
    </w:p>
    <w:p w14:paraId="48C730CA" w14:textId="04DF4445" w:rsidR="00B07F40" w:rsidRDefault="00B07F40" w:rsidP="00876A66">
      <w:pPr>
        <w:pStyle w:val="Listparagraf"/>
        <w:numPr>
          <w:ilvl w:val="0"/>
          <w:numId w:val="1"/>
        </w:numPr>
      </w:pPr>
      <w:proofErr w:type="spellStart"/>
      <w:r>
        <w:t>hipogreutate</w:t>
      </w:r>
      <w:proofErr w:type="spellEnd"/>
      <w:r>
        <w:t xml:space="preserve"> pentru perioada gestațională (</w:t>
      </w:r>
      <w:proofErr w:type="spellStart"/>
      <w:r>
        <w:t>Low</w:t>
      </w:r>
      <w:proofErr w:type="spellEnd"/>
      <w:r>
        <w:t xml:space="preserve"> </w:t>
      </w:r>
      <w:proofErr w:type="spellStart"/>
      <w:r>
        <w:t>birth</w:t>
      </w:r>
      <w:proofErr w:type="spellEnd"/>
      <w:r>
        <w:t xml:space="preserve"> </w:t>
      </w:r>
      <w:proofErr w:type="spellStart"/>
      <w:r>
        <w:t>weight</w:t>
      </w:r>
      <w:proofErr w:type="spellEnd"/>
      <w:r>
        <w:t xml:space="preserve"> for </w:t>
      </w:r>
      <w:proofErr w:type="spellStart"/>
      <w:r>
        <w:t>gestation</w:t>
      </w:r>
      <w:proofErr w:type="spellEnd"/>
      <w:r>
        <w:t>)</w:t>
      </w:r>
    </w:p>
    <w:p w14:paraId="403DC609" w14:textId="0504647C" w:rsidR="00B07F40" w:rsidRDefault="00B07F40" w:rsidP="00876A66">
      <w:pPr>
        <w:pStyle w:val="Listparagraf"/>
        <w:numPr>
          <w:ilvl w:val="0"/>
          <w:numId w:val="1"/>
        </w:numPr>
      </w:pPr>
      <w:r>
        <w:t>fumatul pasiv (</w:t>
      </w:r>
      <w:proofErr w:type="spellStart"/>
      <w:r>
        <w:t>Secondhand</w:t>
      </w:r>
      <w:proofErr w:type="spellEnd"/>
      <w:r>
        <w:t xml:space="preserve"> </w:t>
      </w:r>
      <w:proofErr w:type="spellStart"/>
      <w:r>
        <w:t>smoke</w:t>
      </w:r>
      <w:proofErr w:type="spellEnd"/>
      <w:r>
        <w:t>)</w:t>
      </w:r>
    </w:p>
    <w:p w14:paraId="66C1D7D6" w14:textId="02507512" w:rsidR="00B07F40" w:rsidRDefault="00B07F40" w:rsidP="00876A66">
      <w:pPr>
        <w:pStyle w:val="Listparagraf"/>
        <w:numPr>
          <w:ilvl w:val="0"/>
          <w:numId w:val="1"/>
        </w:numPr>
      </w:pPr>
      <w:r>
        <w:t>consumul de alcool (</w:t>
      </w:r>
      <w:proofErr w:type="spellStart"/>
      <w:r>
        <w:t>Alcohol</w:t>
      </w:r>
      <w:proofErr w:type="spellEnd"/>
      <w:r>
        <w:t xml:space="preserve"> </w:t>
      </w:r>
      <w:proofErr w:type="spellStart"/>
      <w:r>
        <w:t>use</w:t>
      </w:r>
      <w:proofErr w:type="spellEnd"/>
      <w:r>
        <w:t>)</w:t>
      </w:r>
    </w:p>
    <w:p w14:paraId="2B070202" w14:textId="1BFC99FE" w:rsidR="00B07F40" w:rsidRDefault="00B07F40" w:rsidP="00876A66">
      <w:pPr>
        <w:pStyle w:val="Listparagraf"/>
        <w:numPr>
          <w:ilvl w:val="0"/>
          <w:numId w:val="1"/>
        </w:numPr>
      </w:pPr>
      <w:r>
        <w:t xml:space="preserve">consumul de droguri (Drug </w:t>
      </w:r>
      <w:proofErr w:type="spellStart"/>
      <w:r>
        <w:t>use</w:t>
      </w:r>
      <w:proofErr w:type="spellEnd"/>
      <w:r>
        <w:t>)</w:t>
      </w:r>
    </w:p>
    <w:p w14:paraId="73642417" w14:textId="645EF66F" w:rsidR="00B07F40" w:rsidRDefault="00B07F40" w:rsidP="00876A66">
      <w:pPr>
        <w:pStyle w:val="Listparagraf"/>
        <w:numPr>
          <w:ilvl w:val="0"/>
          <w:numId w:val="1"/>
        </w:numPr>
      </w:pPr>
      <w:r>
        <w:t>dietă săracă în fructe (</w:t>
      </w:r>
      <w:proofErr w:type="spellStart"/>
      <w:r>
        <w:t>Diet</w:t>
      </w:r>
      <w:proofErr w:type="spellEnd"/>
      <w:r>
        <w:t xml:space="preserve"> </w:t>
      </w:r>
      <w:proofErr w:type="spellStart"/>
      <w:r>
        <w:t>low</w:t>
      </w:r>
      <w:proofErr w:type="spellEnd"/>
      <w:r>
        <w:t xml:space="preserve"> in </w:t>
      </w:r>
      <w:proofErr w:type="spellStart"/>
      <w:r>
        <w:t>fruits</w:t>
      </w:r>
      <w:proofErr w:type="spellEnd"/>
      <w:r>
        <w:t>)</w:t>
      </w:r>
    </w:p>
    <w:p w14:paraId="4EAB11E3" w14:textId="0CFB9F49" w:rsidR="00B07F40" w:rsidRDefault="00B07F40" w:rsidP="00876A66">
      <w:pPr>
        <w:pStyle w:val="Listparagraf"/>
        <w:numPr>
          <w:ilvl w:val="0"/>
          <w:numId w:val="1"/>
        </w:numPr>
      </w:pPr>
      <w:r>
        <w:t>dietă săracă în legume (</w:t>
      </w:r>
      <w:proofErr w:type="spellStart"/>
      <w:r>
        <w:t>Diet</w:t>
      </w:r>
      <w:proofErr w:type="spellEnd"/>
      <w:r>
        <w:t xml:space="preserve"> </w:t>
      </w:r>
      <w:proofErr w:type="spellStart"/>
      <w:r>
        <w:t>low</w:t>
      </w:r>
      <w:proofErr w:type="spellEnd"/>
      <w:r>
        <w:t xml:space="preserve"> in </w:t>
      </w:r>
      <w:proofErr w:type="spellStart"/>
      <w:r>
        <w:t>vegetables</w:t>
      </w:r>
      <w:proofErr w:type="spellEnd"/>
      <w:r>
        <w:t>)</w:t>
      </w:r>
    </w:p>
    <w:p w14:paraId="0C97AEAF" w14:textId="6F40BB9E" w:rsidR="00B07F40" w:rsidRDefault="00B07F40" w:rsidP="00876A66">
      <w:pPr>
        <w:pStyle w:val="Listparagraf"/>
        <w:numPr>
          <w:ilvl w:val="0"/>
          <w:numId w:val="1"/>
        </w:numPr>
      </w:pPr>
      <w:r>
        <w:t>sex neprotejat (</w:t>
      </w:r>
      <w:proofErr w:type="spellStart"/>
      <w:r>
        <w:t>Unsafe</w:t>
      </w:r>
      <w:proofErr w:type="spellEnd"/>
      <w:r>
        <w:t xml:space="preserve"> sex)</w:t>
      </w:r>
    </w:p>
    <w:p w14:paraId="0D32894E" w14:textId="6BAE0F57" w:rsidR="00B07F40" w:rsidRDefault="00B07F40" w:rsidP="00876A66">
      <w:pPr>
        <w:pStyle w:val="Listparagraf"/>
        <w:numPr>
          <w:ilvl w:val="0"/>
          <w:numId w:val="1"/>
        </w:numPr>
      </w:pPr>
      <w:r>
        <w:t>sedentarism (</w:t>
      </w:r>
      <w:proofErr w:type="spellStart"/>
      <w:r>
        <w:t>Low</w:t>
      </w:r>
      <w:proofErr w:type="spellEnd"/>
      <w:r>
        <w:t xml:space="preserve"> </w:t>
      </w:r>
      <w:proofErr w:type="spellStart"/>
      <w:r>
        <w:t>physical</w:t>
      </w:r>
      <w:proofErr w:type="spellEnd"/>
      <w:r>
        <w:t xml:space="preserve"> </w:t>
      </w:r>
      <w:proofErr w:type="spellStart"/>
      <w:r>
        <w:t>activity</w:t>
      </w:r>
      <w:proofErr w:type="spellEnd"/>
      <w:r>
        <w:t>)</w:t>
      </w:r>
    </w:p>
    <w:p w14:paraId="0A3EB65E" w14:textId="2FD6E81A" w:rsidR="00B07F40" w:rsidRDefault="00930B9C" w:rsidP="00876A66">
      <w:pPr>
        <w:pStyle w:val="Listparagraf"/>
        <w:numPr>
          <w:ilvl w:val="0"/>
          <w:numId w:val="1"/>
        </w:numPr>
      </w:pPr>
      <w:r>
        <w:t>nivelul de glucoză la nivelul jejunului (</w:t>
      </w:r>
      <w:proofErr w:type="spellStart"/>
      <w:r>
        <w:t>High</w:t>
      </w:r>
      <w:proofErr w:type="spellEnd"/>
      <w:r>
        <w:t xml:space="preserve"> </w:t>
      </w:r>
      <w:proofErr w:type="spellStart"/>
      <w:r>
        <w:t>fasting</w:t>
      </w:r>
      <w:proofErr w:type="spellEnd"/>
      <w:r>
        <w:t xml:space="preserve"> plasma </w:t>
      </w:r>
      <w:proofErr w:type="spellStart"/>
      <w:r>
        <w:t>glucose</w:t>
      </w:r>
      <w:proofErr w:type="spellEnd"/>
      <w:r>
        <w:t>)</w:t>
      </w:r>
    </w:p>
    <w:p w14:paraId="3A4C9291" w14:textId="4827D412" w:rsidR="00930B9C" w:rsidRDefault="00930B9C" w:rsidP="00876A66">
      <w:pPr>
        <w:pStyle w:val="Listparagraf"/>
        <w:numPr>
          <w:ilvl w:val="0"/>
          <w:numId w:val="1"/>
        </w:numPr>
      </w:pPr>
      <w:r>
        <w:t>nivelul total de colesterol (</w:t>
      </w:r>
      <w:proofErr w:type="spellStart"/>
      <w:r>
        <w:t>High</w:t>
      </w:r>
      <w:proofErr w:type="spellEnd"/>
      <w:r>
        <w:t xml:space="preserve"> total </w:t>
      </w:r>
      <w:proofErr w:type="spellStart"/>
      <w:r>
        <w:t>cholesterol</w:t>
      </w:r>
      <w:proofErr w:type="spellEnd"/>
      <w:r>
        <w:t>)</w:t>
      </w:r>
    </w:p>
    <w:p w14:paraId="7BA89002" w14:textId="23558455" w:rsidR="00930B9C" w:rsidRDefault="00930B9C" w:rsidP="00876A66">
      <w:pPr>
        <w:pStyle w:val="Listparagraf"/>
        <w:numPr>
          <w:ilvl w:val="0"/>
          <w:numId w:val="1"/>
        </w:numPr>
      </w:pPr>
      <w:r>
        <w:t>BMI mare (</w:t>
      </w:r>
      <w:proofErr w:type="spellStart"/>
      <w:r>
        <w:t>High</w:t>
      </w:r>
      <w:proofErr w:type="spellEnd"/>
      <w:r>
        <w:t xml:space="preserve"> body-mass index)</w:t>
      </w:r>
    </w:p>
    <w:p w14:paraId="1A36FEB4" w14:textId="7F8AA5F9" w:rsidR="00930B9C" w:rsidRDefault="0040258B" w:rsidP="00876A66">
      <w:pPr>
        <w:pStyle w:val="Listparagraf"/>
        <w:numPr>
          <w:ilvl w:val="0"/>
          <w:numId w:val="1"/>
        </w:numPr>
      </w:pPr>
      <w:r>
        <w:lastRenderedPageBreak/>
        <w:t>presiune sistolică mare (</w:t>
      </w:r>
      <w:proofErr w:type="spellStart"/>
      <w:r>
        <w:t>High</w:t>
      </w:r>
      <w:proofErr w:type="spellEnd"/>
      <w:r>
        <w:t xml:space="preserve"> </w:t>
      </w:r>
      <w:proofErr w:type="spellStart"/>
      <w:r>
        <w:t>systolic</w:t>
      </w:r>
      <w:proofErr w:type="spellEnd"/>
      <w:r>
        <w:t xml:space="preserve"> </w:t>
      </w:r>
      <w:proofErr w:type="spellStart"/>
      <w:r>
        <w:t>blood</w:t>
      </w:r>
      <w:proofErr w:type="spellEnd"/>
      <w:r>
        <w:t xml:space="preserve"> </w:t>
      </w:r>
      <w:proofErr w:type="spellStart"/>
      <w:r>
        <w:t>pressure</w:t>
      </w:r>
      <w:proofErr w:type="spellEnd"/>
      <w:r>
        <w:t>)</w:t>
      </w:r>
    </w:p>
    <w:p w14:paraId="10ABCEB1" w14:textId="5BC19226" w:rsidR="0040258B" w:rsidRDefault="0040258B" w:rsidP="00876A66">
      <w:pPr>
        <w:pStyle w:val="Listparagraf"/>
        <w:numPr>
          <w:ilvl w:val="0"/>
          <w:numId w:val="1"/>
        </w:numPr>
      </w:pPr>
      <w:r>
        <w:t>fumat (</w:t>
      </w:r>
      <w:proofErr w:type="spellStart"/>
      <w:r>
        <w:t>Smoking</w:t>
      </w:r>
      <w:proofErr w:type="spellEnd"/>
      <w:r>
        <w:t>)</w:t>
      </w:r>
    </w:p>
    <w:p w14:paraId="16184C49" w14:textId="1389E120" w:rsidR="0040258B" w:rsidRDefault="0040258B" w:rsidP="00876A66">
      <w:pPr>
        <w:pStyle w:val="Listparagraf"/>
        <w:numPr>
          <w:ilvl w:val="0"/>
          <w:numId w:val="1"/>
        </w:numPr>
      </w:pPr>
      <w:r>
        <w:t xml:space="preserve">deficiență de fier (Iron </w:t>
      </w:r>
      <w:proofErr w:type="spellStart"/>
      <w:r>
        <w:t>deficiency</w:t>
      </w:r>
      <w:proofErr w:type="spellEnd"/>
      <w:r>
        <w:t>)</w:t>
      </w:r>
    </w:p>
    <w:p w14:paraId="0AA4831F" w14:textId="5D7B28A8" w:rsidR="0040258B" w:rsidRDefault="0040258B" w:rsidP="00876A66">
      <w:pPr>
        <w:pStyle w:val="Listparagraf"/>
        <w:numPr>
          <w:ilvl w:val="0"/>
          <w:numId w:val="1"/>
        </w:numPr>
      </w:pPr>
      <w:r>
        <w:t>deficiență de vitamina A (</w:t>
      </w:r>
      <w:proofErr w:type="spellStart"/>
      <w:r>
        <w:t>Vitamin</w:t>
      </w:r>
      <w:proofErr w:type="spellEnd"/>
      <w:r>
        <w:t xml:space="preserve"> A </w:t>
      </w:r>
      <w:proofErr w:type="spellStart"/>
      <w:r>
        <w:t>deficiency</w:t>
      </w:r>
      <w:proofErr w:type="spellEnd"/>
      <w:r>
        <w:t>)</w:t>
      </w:r>
    </w:p>
    <w:p w14:paraId="46705A71" w14:textId="0427F447" w:rsidR="0040258B" w:rsidRDefault="0040258B" w:rsidP="00876A66">
      <w:pPr>
        <w:pStyle w:val="Listparagraf"/>
        <w:numPr>
          <w:ilvl w:val="0"/>
          <w:numId w:val="1"/>
        </w:numPr>
      </w:pPr>
      <w:r>
        <w:t>demineralizare osoasă (</w:t>
      </w:r>
      <w:proofErr w:type="spellStart"/>
      <w:r>
        <w:t>Low</w:t>
      </w:r>
      <w:proofErr w:type="spellEnd"/>
      <w:r>
        <w:t xml:space="preserve"> bone mineral </w:t>
      </w:r>
      <w:proofErr w:type="spellStart"/>
      <w:r>
        <w:t>density</w:t>
      </w:r>
      <w:proofErr w:type="spellEnd"/>
      <w:r>
        <w:t>)</w:t>
      </w:r>
    </w:p>
    <w:p w14:paraId="39E701C1" w14:textId="48BEB5F1" w:rsidR="0040258B" w:rsidRDefault="0040258B" w:rsidP="00876A66">
      <w:pPr>
        <w:pStyle w:val="Listparagraf"/>
        <w:numPr>
          <w:ilvl w:val="0"/>
          <w:numId w:val="1"/>
        </w:numPr>
      </w:pPr>
      <w:r>
        <w:t xml:space="preserve">poluarea aerului în interior (Air </w:t>
      </w:r>
      <w:proofErr w:type="spellStart"/>
      <w:r>
        <w:t>pollution</w:t>
      </w:r>
      <w:proofErr w:type="spellEnd"/>
      <w:r>
        <w:t>)</w:t>
      </w:r>
    </w:p>
    <w:p w14:paraId="0DFA256A" w14:textId="4093FF34" w:rsidR="0040258B" w:rsidRDefault="0040258B" w:rsidP="00876A66">
      <w:pPr>
        <w:pStyle w:val="Listparagraf"/>
        <w:numPr>
          <w:ilvl w:val="0"/>
          <w:numId w:val="1"/>
        </w:numPr>
      </w:pPr>
      <w:r>
        <w:t xml:space="preserve">poluarea aerului în exterior (Outdoor </w:t>
      </w:r>
      <w:proofErr w:type="spellStart"/>
      <w:r>
        <w:t>air</w:t>
      </w:r>
      <w:proofErr w:type="spellEnd"/>
      <w:r>
        <w:t xml:space="preserve"> </w:t>
      </w:r>
      <w:proofErr w:type="spellStart"/>
      <w:r>
        <w:t>pollution</w:t>
      </w:r>
      <w:proofErr w:type="spellEnd"/>
      <w:r>
        <w:t>)</w:t>
      </w:r>
    </w:p>
    <w:p w14:paraId="3A4E646B" w14:textId="3FD8FE5B" w:rsidR="0040258B" w:rsidRDefault="0040258B" w:rsidP="00876A66">
      <w:pPr>
        <w:pStyle w:val="Listparagraf"/>
        <w:numPr>
          <w:ilvl w:val="0"/>
          <w:numId w:val="1"/>
        </w:numPr>
      </w:pPr>
      <w:r>
        <w:t>dietă bogată în săruri (</w:t>
      </w:r>
      <w:proofErr w:type="spellStart"/>
      <w:r>
        <w:t>Diet</w:t>
      </w:r>
      <w:proofErr w:type="spellEnd"/>
      <w:r>
        <w:t xml:space="preserve"> </w:t>
      </w:r>
      <w:proofErr w:type="spellStart"/>
      <w:r>
        <w:t>high</w:t>
      </w:r>
      <w:proofErr w:type="spellEnd"/>
      <w:r>
        <w:t xml:space="preserve"> in </w:t>
      </w:r>
      <w:proofErr w:type="spellStart"/>
      <w:r>
        <w:t>sodium</w:t>
      </w:r>
      <w:proofErr w:type="spellEnd"/>
      <w:r>
        <w:t>)</w:t>
      </w:r>
    </w:p>
    <w:p w14:paraId="3949D829" w14:textId="13EB6246" w:rsidR="0040258B" w:rsidRDefault="0040258B" w:rsidP="00876A66">
      <w:pPr>
        <w:pStyle w:val="Listparagraf"/>
        <w:numPr>
          <w:ilvl w:val="0"/>
          <w:numId w:val="1"/>
        </w:numPr>
      </w:pPr>
      <w:r>
        <w:t>dietă săracă în cereale integrale (</w:t>
      </w:r>
      <w:proofErr w:type="spellStart"/>
      <w:r>
        <w:t>Diet</w:t>
      </w:r>
      <w:proofErr w:type="spellEnd"/>
      <w:r>
        <w:t xml:space="preserve"> </w:t>
      </w:r>
      <w:proofErr w:type="spellStart"/>
      <w:r>
        <w:t>low</w:t>
      </w:r>
      <w:proofErr w:type="spellEnd"/>
      <w:r>
        <w:t xml:space="preserve"> in </w:t>
      </w:r>
      <w:proofErr w:type="spellStart"/>
      <w:r>
        <w:t>whole</w:t>
      </w:r>
      <w:proofErr w:type="spellEnd"/>
      <w:r>
        <w:t xml:space="preserve"> </w:t>
      </w:r>
      <w:proofErr w:type="spellStart"/>
      <w:r>
        <w:t>grains</w:t>
      </w:r>
      <w:proofErr w:type="spellEnd"/>
      <w:r>
        <w:t>)</w:t>
      </w:r>
    </w:p>
    <w:p w14:paraId="279A0ACC" w14:textId="326CEDB9" w:rsidR="0040258B" w:rsidRDefault="0040258B" w:rsidP="0040258B">
      <w:pPr>
        <w:pStyle w:val="Listparagraf"/>
        <w:numPr>
          <w:ilvl w:val="0"/>
          <w:numId w:val="1"/>
        </w:numPr>
      </w:pPr>
      <w:r>
        <w:t>dietă săracă în nuci și semințe (</w:t>
      </w:r>
      <w:proofErr w:type="spellStart"/>
      <w:r>
        <w:t>Diet</w:t>
      </w:r>
      <w:proofErr w:type="spellEnd"/>
      <w:r>
        <w:t xml:space="preserve"> </w:t>
      </w:r>
      <w:proofErr w:type="spellStart"/>
      <w:r>
        <w:t>low</w:t>
      </w:r>
      <w:proofErr w:type="spellEnd"/>
      <w:r>
        <w:t xml:space="preserve"> in </w:t>
      </w:r>
      <w:proofErr w:type="spellStart"/>
      <w:r>
        <w:t>nuts</w:t>
      </w:r>
      <w:proofErr w:type="spellEnd"/>
      <w:r>
        <w:t xml:space="preserve"> and </w:t>
      </w:r>
      <w:proofErr w:type="spellStart"/>
      <w:r>
        <w:t>seeds</w:t>
      </w:r>
      <w:proofErr w:type="spellEnd"/>
      <w:r>
        <w:t>)</w:t>
      </w:r>
    </w:p>
    <w:p w14:paraId="51965721" w14:textId="77777777" w:rsidR="0040258B" w:rsidRDefault="0040258B" w:rsidP="0040258B"/>
    <w:p w14:paraId="1636BF92" w14:textId="3742B4C8" w:rsidR="0040258B" w:rsidRDefault="0040258B" w:rsidP="00287FDC">
      <w:pPr>
        <w:pStyle w:val="Titlu1"/>
      </w:pPr>
      <w:bookmarkStart w:id="3" w:name="_Toc155292404"/>
      <w:r>
        <w:t>Descrierea observațiilor</w:t>
      </w:r>
      <w:bookmarkEnd w:id="3"/>
    </w:p>
    <w:p w14:paraId="43B01137" w14:textId="77777777" w:rsidR="0040258B" w:rsidRDefault="0040258B" w:rsidP="00287FDC"/>
    <w:p w14:paraId="61387E6C" w14:textId="532C8EE8" w:rsidR="0040258B" w:rsidRDefault="0040258B" w:rsidP="00287FDC">
      <w:r>
        <w:t>Observațiile reprezintă numărul total de decese</w:t>
      </w:r>
      <w:r w:rsidR="00287FDC">
        <w:t xml:space="preserve"> </w:t>
      </w:r>
      <w:r>
        <w:t xml:space="preserve">(estimate, de aceea sunt în virgulă mobilă) </w:t>
      </w:r>
      <w:r w:rsidR="00287FDC">
        <w:t xml:space="preserve">pe factorii descriși mai sus </w:t>
      </w:r>
      <w:r>
        <w:t>la nivel de țară sau entitate pentru anul 2017.</w:t>
      </w:r>
    </w:p>
    <w:p w14:paraId="43EA7C98" w14:textId="77777777" w:rsidR="00287FDC" w:rsidRDefault="00287FDC" w:rsidP="00287FDC"/>
    <w:p w14:paraId="341DFAAD" w14:textId="5B4E58BA" w:rsidR="00287FDC" w:rsidRDefault="00287FDC" w:rsidP="00287FDC">
      <w:pPr>
        <w:pStyle w:val="Titlu1"/>
      </w:pPr>
      <w:bookmarkStart w:id="4" w:name="_Toc155292405"/>
      <w:r>
        <w:t>Abordarea folosind analiza datelor</w:t>
      </w:r>
      <w:bookmarkEnd w:id="4"/>
    </w:p>
    <w:p w14:paraId="334C0128" w14:textId="77777777" w:rsidR="00287FDC" w:rsidRDefault="00287FDC" w:rsidP="00287FDC"/>
    <w:p w14:paraId="1A75069D" w14:textId="3683921C" w:rsidR="00954594" w:rsidRDefault="00287FDC" w:rsidP="00287FDC">
      <w:r>
        <w:t>În cadrul ACP (analizei în componente principale)</w:t>
      </w:r>
      <w:r w:rsidR="004E6029">
        <w:t xml:space="preserve">, </w:t>
      </w:r>
      <w:r w:rsidR="00AD1656">
        <w:t>așa cum am menționat și în capitolul de motivație a alegerii metodei, se urmărește reducerea dimensionalității spațiului caracteristic. Motivația acestei reduceri este că există anumite caracteristici care captează un procent mare de variație în setul de date original. Astfel, este important să se găsească „direcțiile” de variație maximă în setul de date. Aceste direcții se numesc componente principale. Iar analiza în componente principale este, în esență, o proiecție a setului de date pe c</w:t>
      </w:r>
      <w:r w:rsidR="004155D2">
        <w:t>aracteristicile esențiale</w:t>
      </w:r>
      <w:r w:rsidR="00AD1656">
        <w:t>.</w:t>
      </w:r>
      <w:r w:rsidR="00954594">
        <w:t xml:space="preserve"> În continuare voi explica procedeul de determinare al componentelor principale</w:t>
      </w:r>
      <w:r w:rsidR="00A84EF2">
        <w:t xml:space="preserve"> prin două metode</w:t>
      </w:r>
      <w:r w:rsidR="00954594">
        <w:t xml:space="preserve">. </w:t>
      </w:r>
      <w:r w:rsidR="00A75489">
        <w:t>Prima metodă se numește descompunerea în valori proprii, iar a doua descompunerea valorii singulare.</w:t>
      </w:r>
    </w:p>
    <w:p w14:paraId="4FD44005" w14:textId="36CEBF0C" w:rsidR="00287FDC" w:rsidRDefault="00954594" w:rsidP="00287FDC">
      <w:pPr>
        <w:rPr>
          <w:rFonts w:eastAsiaTheme="minorEastAsia"/>
        </w:rPr>
      </w:pPr>
      <w:r>
        <w:t xml:space="preserve">Presupunând că avem o matrice </w:t>
      </w:r>
      <w:r w:rsidR="00781F04">
        <w:t xml:space="preserve">de </w:t>
      </w:r>
      <w:r>
        <w:t xml:space="preserve">date </w:t>
      </w:r>
      <w:r>
        <w:rPr>
          <w:i/>
          <w:iCs/>
        </w:rPr>
        <w:t>X</w:t>
      </w:r>
      <w:r>
        <w:t xml:space="preserve"> de dimensiune </w:t>
      </w:r>
      <m:oMath>
        <m:r>
          <w:rPr>
            <w:rFonts w:ascii="Cambria Math" w:hAnsi="Cambria Math"/>
          </w:rPr>
          <m:t>număr_observații ∙</m:t>
        </m:r>
        <m:r>
          <w:rPr>
            <w:rFonts w:ascii="Cambria Math" w:hAnsi="Cambria Math"/>
            <w:lang w:val="it-IT"/>
          </w:rPr>
          <m:t xml:space="preserve"> </m:t>
        </m:r>
        <m:r>
          <w:rPr>
            <w:rFonts w:ascii="Cambria Math" w:hAnsi="Cambria Math"/>
          </w:rPr>
          <m:t>număr_caracteristici</m:t>
        </m:r>
      </m:oMath>
      <w:r>
        <w:t xml:space="preserve">, efectuăm o descompunere a valorilor proprii pe matricea de covarianță a lui </w:t>
      </w:r>
      <w:r w:rsidRPr="00954594">
        <w:rPr>
          <w:i/>
          <w:iCs/>
        </w:rPr>
        <w:t>X</w:t>
      </w:r>
      <w:r>
        <w:t xml:space="preserve">. Dacă toate caracteristicile sunt standardizate (medie 0 și dispersie </w:t>
      </w:r>
      <w:r w:rsidR="00EC6645">
        <w:t>1</w:t>
      </w:r>
      <w:r>
        <w:t xml:space="preserve">), atunci matricea de covarianță este dată de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lang w:val="it-IT"/>
          </w:rPr>
          <m:t>⋅ X</m:t>
        </m:r>
      </m:oMath>
      <w:r w:rsidRPr="00954594">
        <w:rPr>
          <w:rFonts w:eastAsiaTheme="minorEastAsia"/>
          <w:lang w:val="it-IT"/>
        </w:rPr>
        <w:t>.</w:t>
      </w:r>
      <w:r>
        <w:rPr>
          <w:rFonts w:eastAsiaTheme="minorEastAsia"/>
          <w:lang w:val="it-IT"/>
        </w:rPr>
        <w:t xml:space="preserve"> Dac</w:t>
      </w:r>
      <w:r>
        <w:rPr>
          <w:rFonts w:eastAsiaTheme="minorEastAsia"/>
        </w:rPr>
        <w:t xml:space="preserve">ă caracteristicile nu sunt standardizate, putem scădea media coloanei </w:t>
      </w:r>
      <w:r w:rsidRPr="00954594">
        <w:rPr>
          <w:rFonts w:eastAsiaTheme="minorEastAsia"/>
          <w:i/>
          <w:iCs/>
        </w:rPr>
        <w:t>i</w:t>
      </w:r>
      <w:r>
        <w:rPr>
          <w:rFonts w:eastAsiaTheme="minorEastAsia"/>
        </w:rPr>
        <w:t xml:space="preserve"> din fiecare intrare din coloana respectivă și putem calcula matricea de </w:t>
      </w:r>
      <w:r>
        <w:rPr>
          <w:rFonts w:eastAsiaTheme="minorEastAsia"/>
        </w:rPr>
        <w:lastRenderedPageBreak/>
        <w:t xml:space="preserve">covarianță. Este simplu de observat că matricea de covarianță este o matrice pătratică de ordin </w:t>
      </w:r>
      <w:proofErr w:type="spellStart"/>
      <w:r>
        <w:rPr>
          <w:rFonts w:eastAsiaTheme="minorEastAsia"/>
          <w:i/>
          <w:iCs/>
        </w:rPr>
        <w:t>număr_caracteristici</w:t>
      </w:r>
      <w:proofErr w:type="spellEnd"/>
      <w:r>
        <w:rPr>
          <w:rFonts w:eastAsiaTheme="minorEastAsia"/>
        </w:rPr>
        <w:t>.</w:t>
      </w:r>
    </w:p>
    <w:p w14:paraId="01628B28" w14:textId="157A0BAF" w:rsidR="00954594" w:rsidRDefault="00954594" w:rsidP="00287FDC">
      <w:pPr>
        <w:rPr>
          <w:rFonts w:eastAsiaTheme="minorEastAsia"/>
        </w:rPr>
      </w:pPr>
      <w:r>
        <w:rPr>
          <w:rFonts w:eastAsiaTheme="minorEastAsia"/>
        </w:rPr>
        <w:t xml:space="preserve">Primele </w:t>
      </w:r>
      <w:r>
        <w:rPr>
          <w:rFonts w:eastAsiaTheme="minorEastAsia"/>
          <w:i/>
          <w:iCs/>
        </w:rPr>
        <w:t>k</w:t>
      </w:r>
      <w:r>
        <w:rPr>
          <w:rFonts w:eastAsiaTheme="minorEastAsia"/>
        </w:rPr>
        <w:t xml:space="preserve"> componente principale sunt, prin urmare, vectorii proprii corespunzători celor mai mari </w:t>
      </w:r>
      <w:r>
        <w:rPr>
          <w:rFonts w:eastAsiaTheme="minorEastAsia"/>
          <w:i/>
          <w:iCs/>
        </w:rPr>
        <w:t>k</w:t>
      </w:r>
      <w:r>
        <w:rPr>
          <w:rFonts w:eastAsiaTheme="minorEastAsia"/>
        </w:rPr>
        <w:t xml:space="preserve"> valori proprii.</w:t>
      </w:r>
      <w:r w:rsidR="002972F0">
        <w:rPr>
          <w:rFonts w:eastAsiaTheme="minorEastAsia"/>
        </w:rPr>
        <w:t xml:space="preserve"> Deoarece matricea de covarianță este simetrică și semi-pozitiv definită, descompunerea poate fi scrisă ca:</w:t>
      </w:r>
    </w:p>
    <w:p w14:paraId="7F05A9A0" w14:textId="1797F16B" w:rsidR="002972F0" w:rsidRPr="004E3206" w:rsidRDefault="00000000" w:rsidP="002972F0">
      <w:pPr>
        <w:jc w:val="center"/>
        <w:rPr>
          <w:rFonts w:eastAsiaTheme="minorEastAsia"/>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lang w:val="en-US"/>
            </w:rPr>
            <m:t>⋅ X = D ⋅Λ ⋅</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oMath>
      </m:oMathPara>
    </w:p>
    <w:p w14:paraId="445E08D9" w14:textId="5F6C8C27" w:rsidR="002972F0" w:rsidRDefault="00343FFF" w:rsidP="002972F0">
      <w:pPr>
        <w:rPr>
          <w:rFonts w:eastAsiaTheme="minorEastAsia" w:cs="Times New Roman"/>
        </w:rPr>
      </w:pPr>
      <w:r>
        <w:rPr>
          <w:rFonts w:eastAsiaTheme="minorEastAsia"/>
        </w:rPr>
        <w:t xml:space="preserve">unde </w:t>
      </w:r>
      <w:r>
        <w:rPr>
          <w:rFonts w:eastAsiaTheme="minorEastAsia"/>
          <w:i/>
          <w:iCs/>
        </w:rPr>
        <w:t>D</w:t>
      </w:r>
      <w:r>
        <w:rPr>
          <w:rFonts w:eastAsiaTheme="minorEastAsia"/>
        </w:rPr>
        <w:t xml:space="preserve"> este matricea vectorilor proprii, iar </w:t>
      </w:r>
      <w:r w:rsidRPr="00343FFF">
        <w:rPr>
          <w:rFonts w:eastAsiaTheme="minorEastAsia" w:cs="Times New Roman"/>
          <w:i/>
          <w:iCs/>
        </w:rPr>
        <w:t>Λ</w:t>
      </w:r>
      <w:r>
        <w:rPr>
          <w:rFonts w:eastAsiaTheme="minorEastAsia" w:cs="Times New Roman"/>
        </w:rPr>
        <w:t xml:space="preserve"> este matricea diagonală a valorilor proprii.</w:t>
      </w:r>
    </w:p>
    <w:p w14:paraId="3BF92777" w14:textId="77777777" w:rsidR="00343FFF" w:rsidRDefault="00343FFF" w:rsidP="002972F0">
      <w:pPr>
        <w:rPr>
          <w:rFonts w:eastAsiaTheme="minorEastAsia" w:cs="Times New Roman"/>
        </w:rPr>
      </w:pPr>
    </w:p>
    <w:p w14:paraId="2603E5EB" w14:textId="3E916C2A" w:rsidR="00343FFF" w:rsidRDefault="00A75489" w:rsidP="002972F0">
      <w:pPr>
        <w:rPr>
          <w:rFonts w:eastAsiaTheme="minorEastAsia" w:cs="Times New Roman"/>
        </w:rPr>
      </w:pPr>
      <w:r>
        <w:rPr>
          <w:rFonts w:eastAsiaTheme="minorEastAsia" w:cs="Times New Roman"/>
        </w:rPr>
        <w:t>A doua tehnică</w:t>
      </w:r>
      <w:r w:rsidR="00343FFF">
        <w:rPr>
          <w:rFonts w:eastAsiaTheme="minorEastAsia" w:cs="Times New Roman"/>
        </w:rPr>
        <w:t xml:space="preserve"> de factorizare a matricei </w:t>
      </w:r>
      <w:r w:rsidR="00343FFF">
        <w:rPr>
          <w:rFonts w:eastAsiaTheme="minorEastAsia" w:cs="Times New Roman"/>
          <w:i/>
          <w:iCs/>
        </w:rPr>
        <w:t>X</w:t>
      </w:r>
      <w:r w:rsidR="00343FFF">
        <w:rPr>
          <w:rFonts w:eastAsiaTheme="minorEastAsia" w:cs="Times New Roman"/>
        </w:rPr>
        <w:t xml:space="preserve"> care poate fi utilizată pentru a calcula componentele principale este descompunerea valorii singulare.</w:t>
      </w:r>
    </w:p>
    <w:p w14:paraId="0FABCF68" w14:textId="6F7F902E" w:rsidR="00343FFF" w:rsidRDefault="00343FFF" w:rsidP="00343FFF">
      <w:pPr>
        <w:rPr>
          <w:rFonts w:eastAsiaTheme="minorEastAsia" w:cs="Times New Roman"/>
        </w:rPr>
      </w:pPr>
      <w:r>
        <w:rPr>
          <w:rFonts w:eastAsiaTheme="minorEastAsia" w:cs="Times New Roman"/>
        </w:rPr>
        <w:t xml:space="preserve">Această metodă este definită pentru toate matricele și se realizează în felul următor: dată fiind o matrice </w:t>
      </w:r>
      <w:r>
        <w:rPr>
          <w:rFonts w:eastAsiaTheme="minorEastAsia" w:cs="Times New Roman"/>
          <w:i/>
          <w:iCs/>
        </w:rPr>
        <w:t>X</w:t>
      </w:r>
      <w:r>
        <w:rPr>
          <w:rFonts w:eastAsiaTheme="minorEastAsia" w:cs="Times New Roman"/>
        </w:rPr>
        <w:t xml:space="preserve">, descompunerea valorii singulare a lui </w:t>
      </w:r>
      <w:r>
        <w:rPr>
          <w:rFonts w:eastAsiaTheme="minorEastAsia" w:cs="Times New Roman"/>
          <w:i/>
          <w:iCs/>
        </w:rPr>
        <w:t>X</w:t>
      </w:r>
      <w:r>
        <w:rPr>
          <w:rFonts w:eastAsiaTheme="minorEastAsia" w:cs="Times New Roman"/>
        </w:rPr>
        <w:t xml:space="preserve"> va fi egală cu </w:t>
      </w:r>
      <m:oMath>
        <m:r>
          <w:rPr>
            <w:rFonts w:ascii="Cambria Math" w:eastAsiaTheme="minorEastAsia" w:hAnsi="Cambria Math" w:cs="Times New Roman"/>
          </w:rPr>
          <m:t>U⋅Σ⋅</m:t>
        </m:r>
        <m:sSup>
          <m:sSupPr>
            <m:ctrlPr>
              <w:rPr>
                <w:rFonts w:ascii="Cambria Math" w:eastAsiaTheme="minorEastAsia" w:hAnsi="Cambria Math" w:cs="Times New Roman"/>
                <w:i/>
                <w:lang w:val="it-IT"/>
              </w:rPr>
            </m:ctrlPr>
          </m:sSupPr>
          <m:e>
            <m:r>
              <w:rPr>
                <w:rFonts w:ascii="Cambria Math" w:eastAsiaTheme="minorEastAsia" w:hAnsi="Cambria Math" w:cs="Times New Roman"/>
              </w:rPr>
              <m:t>V</m:t>
            </m:r>
          </m:e>
          <m:sup>
            <m:r>
              <w:rPr>
                <w:rFonts w:ascii="Cambria Math" w:eastAsiaTheme="minorEastAsia" w:hAnsi="Cambria Math" w:cs="Times New Roman"/>
              </w:rPr>
              <m:t>T</m:t>
            </m:r>
          </m:sup>
        </m:sSup>
      </m:oMath>
      <w:r w:rsidR="004E3206" w:rsidRPr="004E3206">
        <w:rPr>
          <w:rFonts w:eastAsiaTheme="minorEastAsia" w:cs="Times New Roman"/>
        </w:rPr>
        <w:t xml:space="preserve">, unde </w:t>
      </w:r>
      <w:r w:rsidR="004E3206" w:rsidRPr="004E3206">
        <w:rPr>
          <w:rFonts w:eastAsiaTheme="minorEastAsia" w:cs="Times New Roman"/>
          <w:i/>
          <w:iCs/>
        </w:rPr>
        <w:t>U</w:t>
      </w:r>
      <w:r w:rsidR="004E3206" w:rsidRPr="004E3206">
        <w:rPr>
          <w:rFonts w:eastAsiaTheme="minorEastAsia" w:cs="Times New Roman"/>
        </w:rPr>
        <w:t xml:space="preserve">, </w:t>
      </w:r>
      <w:r w:rsidR="004E3206" w:rsidRPr="004E3206">
        <w:rPr>
          <w:rFonts w:eastAsiaTheme="minorEastAsia" w:cs="Times New Roman"/>
          <w:i/>
          <w:iCs/>
          <w:lang w:val="it-IT"/>
        </w:rPr>
        <w:t>Σ</w:t>
      </w:r>
      <w:r w:rsidR="004E3206" w:rsidRPr="004E3206">
        <w:rPr>
          <w:rFonts w:eastAsiaTheme="minorEastAsia" w:cs="Times New Roman"/>
        </w:rPr>
        <w:t xml:space="preserve"> </w:t>
      </w:r>
      <w:r w:rsidR="004E3206">
        <w:rPr>
          <w:rFonts w:eastAsiaTheme="minorEastAsia" w:cs="Times New Roman"/>
        </w:rPr>
        <w:t xml:space="preserve">și </w:t>
      </w:r>
      <w:r w:rsidR="004E3206">
        <w:rPr>
          <w:rFonts w:eastAsiaTheme="minorEastAsia" w:cs="Times New Roman"/>
          <w:i/>
          <w:iCs/>
        </w:rPr>
        <w:t>V</w:t>
      </w:r>
      <w:r w:rsidR="004E3206">
        <w:rPr>
          <w:rFonts w:eastAsiaTheme="minorEastAsia" w:cs="Times New Roman"/>
        </w:rPr>
        <w:t xml:space="preserve"> sunt matricele vectorilor singulari stânga, valorilor singulare și, respectiv, vectorilor singulari dreapta.</w:t>
      </w:r>
    </w:p>
    <w:p w14:paraId="0B07E5CC" w14:textId="56BE1071" w:rsidR="004E3206" w:rsidRDefault="004E3206" w:rsidP="00343FFF">
      <w:pPr>
        <w:rPr>
          <w:rFonts w:eastAsiaTheme="minorEastAsia" w:cs="Times New Roman"/>
        </w:rPr>
      </w:pPr>
      <w:r>
        <w:rPr>
          <w:rFonts w:eastAsiaTheme="minorEastAsia" w:cs="Times New Roman"/>
        </w:rPr>
        <w:t xml:space="preserve">Prin urmare, descompunerea singulară a matricei de covarianță a lui </w:t>
      </w:r>
      <w:r>
        <w:rPr>
          <w:rFonts w:eastAsiaTheme="minorEastAsia" w:cs="Times New Roman"/>
          <w:i/>
          <w:iCs/>
        </w:rPr>
        <w:t>X</w:t>
      </w:r>
      <w:r>
        <w:rPr>
          <w:rFonts w:eastAsiaTheme="minorEastAsia" w:cs="Times New Roman"/>
        </w:rPr>
        <w:t xml:space="preserve"> este dată de:</w:t>
      </w:r>
    </w:p>
    <w:p w14:paraId="43C2CC1C" w14:textId="3796A4B6" w:rsidR="002972F0" w:rsidRPr="00A84EF2" w:rsidRDefault="00A84EF2" w:rsidP="00A84EF2">
      <w:pPr>
        <w:rPr>
          <w:rFonts w:eastAsiaTheme="minorEastAsia" w:cs="Times New Roman"/>
          <w:i/>
          <w:lang w:val="en-US"/>
        </w:rPr>
      </w:pPr>
      <m:oMathPara>
        <m:oMath>
          <m:r>
            <w:rPr>
              <w:rFonts w:ascii="Cambria Math" w:eastAsiaTheme="minorEastAsia" w:hAnsi="Cambria Math" w:cs="Times New Roman"/>
            </w:rPr>
            <m:t>X=U</m:t>
          </m:r>
          <m:r>
            <w:rPr>
              <w:rFonts w:ascii="Cambria Math" w:eastAsiaTheme="minorEastAsia" w:hAnsi="Cambria Math" w:cs="Times New Roman"/>
              <w:lang w:val="en-US"/>
            </w:rPr>
            <m:t>⋅Σ⋅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U⋅Σ⋅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e>
              </m:d>
            </m:e>
            <m:sup>
              <m:r>
                <w:rPr>
                  <w:rFonts w:ascii="Cambria Math" w:eastAsiaTheme="minorEastAsia" w:hAnsi="Cambria Math" w:cs="Times New Roman"/>
                  <w:lang w:val="en-US"/>
                </w:rPr>
                <m:t>T</m:t>
              </m:r>
            </m:sup>
          </m:sSup>
          <m:r>
            <w:rPr>
              <w:rFonts w:ascii="Cambria Math" w:eastAsiaTheme="minorEastAsia" w:hAnsi="Cambria Math" w:cs="Times New Roman"/>
              <w:lang w:val="en-US"/>
            </w:rPr>
            <m:t>=V⋅Σ⋅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T</m:t>
              </m:r>
            </m:sup>
          </m:sSup>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T</m:t>
              </m:r>
            </m:sup>
          </m:sSup>
          <m:r>
            <w:rPr>
              <w:rFonts w:ascii="Cambria Math" w:eastAsiaTheme="minorEastAsia" w:hAnsi="Cambria Math" w:cs="Times New Roman"/>
              <w:lang w:val="en-US"/>
            </w:rPr>
            <m:t>⋅X=V⋅Σ⋅</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T</m:t>
                  </m:r>
                </m:sup>
              </m:sSup>
              <m:r>
                <w:rPr>
                  <w:rFonts w:ascii="Cambria Math" w:eastAsiaTheme="minorEastAsia" w:hAnsi="Cambria Math" w:cs="Times New Roman"/>
                  <w:lang w:val="en-US"/>
                </w:rPr>
                <m:t>∙U</m:t>
              </m:r>
            </m:e>
          </m:d>
          <m:r>
            <w:rPr>
              <w:rFonts w:ascii="Cambria Math" w:eastAsiaTheme="minorEastAsia" w:hAnsi="Cambria Math" w:cs="Times New Roman"/>
              <w:lang w:val="en-US"/>
            </w:rPr>
            <m:t>⋅Σ⋅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T</m:t>
              </m:r>
            </m:sup>
          </m:sSup>
          <m:r>
            <w:rPr>
              <w:rFonts w:ascii="Cambria Math" w:eastAsiaTheme="minorEastAsia" w:hAnsi="Cambria Math" w:cs="Times New Roman"/>
              <w:lang w:val="en-US"/>
            </w:rPr>
            <m:t>⋅X=V⋅</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oMath>
      </m:oMathPara>
    </w:p>
    <w:p w14:paraId="59A36B4C" w14:textId="29BA5CCD" w:rsidR="00A75489" w:rsidRPr="00A75489" w:rsidRDefault="00A75489" w:rsidP="00A75489">
      <w:pPr>
        <w:ind w:firstLine="0"/>
        <w:rPr>
          <w:rFonts w:eastAsiaTheme="minorEastAsia" w:cs="Times New Roman"/>
          <w:iCs/>
        </w:rPr>
      </w:pPr>
      <w:r>
        <w:rPr>
          <w:rFonts w:eastAsiaTheme="minorEastAsia" w:cs="Times New Roman"/>
          <w:iCs/>
          <w:lang w:val="en-US"/>
        </w:rPr>
        <w:tab/>
      </w:r>
      <w:r w:rsidRPr="00A75489">
        <w:rPr>
          <w:rFonts w:eastAsiaTheme="minorEastAsia" w:cs="Times New Roman"/>
          <w:iCs/>
        </w:rPr>
        <w:t>Există algoritmi imple</w:t>
      </w:r>
      <w:r>
        <w:rPr>
          <w:rFonts w:eastAsiaTheme="minorEastAsia" w:cs="Times New Roman"/>
          <w:iCs/>
        </w:rPr>
        <w:t xml:space="preserve">mentați eficienți pentru a calcula această descompunere a unei matrice. Pachetul </w:t>
      </w:r>
      <w:proofErr w:type="spellStart"/>
      <w:r>
        <w:rPr>
          <w:rFonts w:eastAsiaTheme="minorEastAsia" w:cs="Times New Roman"/>
          <w:iCs/>
        </w:rPr>
        <w:t>scikit-learn</w:t>
      </w:r>
      <w:proofErr w:type="spellEnd"/>
      <w:r>
        <w:rPr>
          <w:rFonts w:eastAsiaTheme="minorEastAsia" w:cs="Times New Roman"/>
          <w:iCs/>
        </w:rPr>
        <w:t xml:space="preserve"> folosește o altfel de implementare pentru a determina componentele principale, pachet pe care îl vom folosi și noi în analiza noastră.</w:t>
      </w:r>
    </w:p>
    <w:p w14:paraId="23A44437" w14:textId="3CD77432" w:rsidR="00287FDC" w:rsidRPr="00F15408" w:rsidRDefault="00287FDC" w:rsidP="00287FDC">
      <w:pPr>
        <w:rPr>
          <w:color w:val="FF0000"/>
        </w:rPr>
      </w:pPr>
      <w:r w:rsidRPr="00F15408">
        <w:rPr>
          <w:color w:val="FF0000"/>
          <w:highlight w:val="yellow"/>
        </w:rPr>
        <w:t>În cadrul [PLACEHOLDER pentru voi, Gabi și Ardeu] …</w:t>
      </w:r>
    </w:p>
    <w:p w14:paraId="5ACB0B17" w14:textId="77777777" w:rsidR="00876A66" w:rsidRPr="004E6029" w:rsidRDefault="00876A66" w:rsidP="00287FDC"/>
    <w:p w14:paraId="181C5B27" w14:textId="0FB0BAF7" w:rsidR="00287FDC" w:rsidRDefault="00287FDC" w:rsidP="00287FDC">
      <w:pPr>
        <w:pStyle w:val="Titlu1"/>
      </w:pPr>
      <w:bookmarkStart w:id="5" w:name="_Toc155292406"/>
      <w:r>
        <w:t>Motivația de a opta pentru o anumită metodă de analiză a datelor</w:t>
      </w:r>
      <w:bookmarkEnd w:id="5"/>
    </w:p>
    <w:p w14:paraId="70846F5A" w14:textId="77777777" w:rsidR="00287FDC" w:rsidRDefault="00287FDC" w:rsidP="00287FDC"/>
    <w:p w14:paraId="41B3331A" w14:textId="5DCB393E" w:rsidR="00287FDC" w:rsidRDefault="00287FDC" w:rsidP="00287FDC">
      <w:r>
        <w:t>În ceea ce privește ACP, am decis să alegem această metodă deoarece duce la reducerea dimensiunii setului de date, transformând variabilele inițiale într-un set de componente principale, menținând în același timp cea mai mare parte a variației din date. Acest aspect poate face mai ușoare înțelegerea și interpretarea rezultatelor. Este cunoscut faptul că această metodă identifică corelațiile între diferiți factori</w:t>
      </w:r>
      <w:r w:rsidR="00B5798B">
        <w:t xml:space="preserve">, ceea poate dezvălui legături subiacente între factorii de risc și numărul total de decese. Componentele principale produc o reprezentare vizuală facilă a datelor, permițând o bună înțelegere a distribuției relațiilor dintre țări și factorii de risc principali. De asemenea, prin această metodă este eliminată redundanța datelor inițiale, </w:t>
      </w:r>
      <w:r w:rsidR="00B5798B">
        <w:lastRenderedPageBreak/>
        <w:t>evidențiindu-se doar informațiile semnificative. În ultimul rând, această metodă poate gestiona existența multicoliniarității între factorii de risc.</w:t>
      </w:r>
    </w:p>
    <w:p w14:paraId="7324F3CB" w14:textId="4E6A9763" w:rsidR="00B5798B" w:rsidRPr="00F15408" w:rsidRDefault="00B5798B" w:rsidP="00287FDC">
      <w:pPr>
        <w:rPr>
          <w:color w:val="FF0000"/>
          <w:lang w:val="it-IT"/>
        </w:rPr>
      </w:pPr>
      <w:r w:rsidRPr="00F15408">
        <w:rPr>
          <w:color w:val="FF0000"/>
          <w:highlight w:val="yellow"/>
        </w:rPr>
        <w:t xml:space="preserve">În ceea ce privește </w:t>
      </w:r>
      <w:r w:rsidRPr="00F15408">
        <w:rPr>
          <w:color w:val="FF0000"/>
          <w:highlight w:val="yellow"/>
          <w:lang w:val="it-IT"/>
        </w:rPr>
        <w:t xml:space="preserve">[PLACEHOLDER pentru voi, Gabi </w:t>
      </w:r>
      <w:r w:rsidRPr="00F15408">
        <w:rPr>
          <w:color w:val="FF0000"/>
          <w:highlight w:val="yellow"/>
        </w:rPr>
        <w:t>și Ardeu</w:t>
      </w:r>
      <w:r w:rsidRPr="00F15408">
        <w:rPr>
          <w:color w:val="FF0000"/>
          <w:highlight w:val="yellow"/>
          <w:lang w:val="it-IT"/>
        </w:rPr>
        <w:t>] …</w:t>
      </w:r>
    </w:p>
    <w:p w14:paraId="55CE3542" w14:textId="62DE0795" w:rsidR="00781F04" w:rsidRDefault="00B5798B" w:rsidP="00781F04">
      <w:pPr>
        <w:pStyle w:val="Titlu1"/>
      </w:pPr>
      <w:bookmarkStart w:id="6" w:name="_Toc155292407"/>
      <w:r>
        <w:t>Prezentarea rezultatelor</w:t>
      </w:r>
      <w:bookmarkEnd w:id="6"/>
    </w:p>
    <w:p w14:paraId="745F512D" w14:textId="77777777" w:rsidR="00781F04" w:rsidRPr="00781F04" w:rsidRDefault="00781F04" w:rsidP="00781F04"/>
    <w:p w14:paraId="2F141FAE" w14:textId="0E30612F" w:rsidR="00B5798B" w:rsidRPr="00550A45" w:rsidRDefault="00781F04" w:rsidP="00781F04">
      <w:r>
        <w:t xml:space="preserve">În primul rând, </w:t>
      </w:r>
      <w:r w:rsidR="00B42AAF">
        <w:t xml:space="preserve">am citit setul de date inițial situat la calea </w:t>
      </w:r>
      <w:proofErr w:type="spellStart"/>
      <w:r w:rsidR="00B42AAF" w:rsidRPr="004E6029">
        <w:rPr>
          <w:b/>
          <w:bCs/>
        </w:rPr>
        <w:t>dataIN</w:t>
      </w:r>
      <w:proofErr w:type="spellEnd"/>
      <w:r w:rsidR="00B42AAF">
        <w:rPr>
          <w:b/>
          <w:bCs/>
        </w:rPr>
        <w:t>/number-of-deaths-by-risk-factor.csv</w:t>
      </w:r>
      <w:r w:rsidR="00B42AAF">
        <w:t xml:space="preserve"> într-un tabel în memorie sub forma unui </w:t>
      </w:r>
      <w:proofErr w:type="spellStart"/>
      <w:r w:rsidR="00B42AAF">
        <w:t>Pandas</w:t>
      </w:r>
      <w:proofErr w:type="spellEnd"/>
      <w:r w:rsidR="00B42AAF">
        <w:t xml:space="preserve"> </w:t>
      </w:r>
      <w:proofErr w:type="spellStart"/>
      <w:r w:rsidR="00B42AAF">
        <w:t>Dataframe</w:t>
      </w:r>
      <w:proofErr w:type="spellEnd"/>
      <w:r w:rsidR="00B42AAF">
        <w:t xml:space="preserve"> în care indexul este prima coloană a tabelului. Această coloană reprezintă țara sau zona geografică în care s-au înregistrat nivelul de morți pe fiecare factor de risc. Am curățat setul de date parcurgând fiecare înregistrare și editând valorile lipsă prin aproximarea acestora cu media înregistrării.</w:t>
      </w:r>
      <w:r w:rsidR="00550A45">
        <w:t xml:space="preserve"> În final, am standardizat datele folosindu-ne de </w:t>
      </w:r>
      <w:proofErr w:type="spellStart"/>
      <w:r w:rsidR="00550A45" w:rsidRPr="00550A45">
        <w:rPr>
          <w:b/>
          <w:bCs/>
        </w:rPr>
        <w:t>StandardScaler</w:t>
      </w:r>
      <w:proofErr w:type="spellEnd"/>
      <w:r w:rsidR="00550A45">
        <w:t xml:space="preserve"> din pachetul </w:t>
      </w:r>
      <w:proofErr w:type="spellStart"/>
      <w:r w:rsidR="00550A45">
        <w:rPr>
          <w:b/>
          <w:bCs/>
        </w:rPr>
        <w:t>sklearn.preprocessing</w:t>
      </w:r>
      <w:proofErr w:type="spellEnd"/>
      <w:r w:rsidR="00550A45">
        <w:t>.</w:t>
      </w:r>
    </w:p>
    <w:p w14:paraId="369A9FD5" w14:textId="77777777" w:rsidR="00AB66C1" w:rsidRDefault="00AB66C1" w:rsidP="00781F04"/>
    <w:p w14:paraId="16E67080" w14:textId="2C3C36FA" w:rsidR="007A7FD3" w:rsidRDefault="007A7FD3" w:rsidP="007A7FD3">
      <w:pPr>
        <w:pStyle w:val="Titlu2"/>
        <w:ind w:firstLine="708"/>
      </w:pPr>
      <w:bookmarkStart w:id="7" w:name="_Toc155292408"/>
      <w:r>
        <w:t>ACP</w:t>
      </w:r>
      <w:bookmarkEnd w:id="7"/>
    </w:p>
    <w:p w14:paraId="61120574" w14:textId="77777777" w:rsidR="007A7FD3" w:rsidRDefault="007A7FD3" w:rsidP="007A7FD3"/>
    <w:p w14:paraId="1D168BA0" w14:textId="2F83D6A8" w:rsidR="007A7FD3" w:rsidRPr="00162A65" w:rsidRDefault="007A7FD3" w:rsidP="00D72BD5">
      <w:r>
        <w:t>Rezultatele analizei în componente principale v</w:t>
      </w:r>
      <w:r w:rsidR="00D72BD5">
        <w:t>or</w:t>
      </w:r>
      <w:r>
        <w:t xml:space="preserve"> fi găsit</w:t>
      </w:r>
      <w:r w:rsidR="00D72BD5">
        <w:t>e</w:t>
      </w:r>
      <w:r>
        <w:t xml:space="preserve"> la </w:t>
      </w:r>
      <w:r w:rsidR="00D72BD5" w:rsidRPr="00D72BD5">
        <w:rPr>
          <w:lang w:val="it-IT"/>
        </w:rPr>
        <w:t>c</w:t>
      </w:r>
      <w:r w:rsidR="00D72BD5">
        <w:rPr>
          <w:lang w:val="it-IT"/>
        </w:rPr>
        <w:t xml:space="preserve">ăile </w:t>
      </w:r>
      <w:r w:rsidR="00D72BD5">
        <w:rPr>
          <w:b/>
          <w:bCs/>
          <w:lang w:val="it-IT"/>
        </w:rPr>
        <w:t xml:space="preserve">dataOUT/ACP/Files </w:t>
      </w:r>
      <w:r w:rsidR="00D72BD5" w:rsidRPr="00D72BD5">
        <w:rPr>
          <w:lang w:val="it-IT"/>
        </w:rPr>
        <w:t>(pentru fișiere)</w:t>
      </w:r>
      <w:r w:rsidR="00D72BD5">
        <w:rPr>
          <w:b/>
          <w:bCs/>
          <w:lang w:val="it-IT"/>
        </w:rPr>
        <w:t xml:space="preserve"> </w:t>
      </w:r>
      <w:r w:rsidR="00D72BD5">
        <w:t xml:space="preserve">și </w:t>
      </w:r>
      <w:proofErr w:type="spellStart"/>
      <w:r w:rsidR="00D72BD5">
        <w:rPr>
          <w:b/>
          <w:bCs/>
        </w:rPr>
        <w:t>dataOUT</w:t>
      </w:r>
      <w:proofErr w:type="spellEnd"/>
      <w:r w:rsidR="00D72BD5">
        <w:rPr>
          <w:b/>
          <w:bCs/>
        </w:rPr>
        <w:t>/ACP/</w:t>
      </w:r>
      <w:proofErr w:type="spellStart"/>
      <w:r w:rsidR="00D72BD5">
        <w:rPr>
          <w:b/>
          <w:bCs/>
        </w:rPr>
        <w:t>Plots</w:t>
      </w:r>
      <w:proofErr w:type="spellEnd"/>
      <w:r w:rsidR="00D72BD5">
        <w:rPr>
          <w:b/>
          <w:bCs/>
        </w:rPr>
        <w:t xml:space="preserve"> </w:t>
      </w:r>
      <w:r w:rsidR="00D72BD5" w:rsidRPr="00D72BD5">
        <w:t>(pentru grafice)</w:t>
      </w:r>
      <w:r w:rsidR="00D72BD5">
        <w:t>.</w:t>
      </w:r>
      <w:r w:rsidR="00550A45">
        <w:t xml:space="preserve"> Folosindu-ne de modulul </w:t>
      </w:r>
      <w:r w:rsidR="00550A45">
        <w:rPr>
          <w:b/>
          <w:bCs/>
        </w:rPr>
        <w:t>PCA</w:t>
      </w:r>
      <w:r w:rsidR="00550A45">
        <w:t xml:space="preserve"> pus la dispoziție de biblioteca </w:t>
      </w:r>
      <w:proofErr w:type="spellStart"/>
      <w:r w:rsidR="00550A45">
        <w:rPr>
          <w:b/>
          <w:bCs/>
        </w:rPr>
        <w:t>sklearn.decomposition</w:t>
      </w:r>
      <w:proofErr w:type="spellEnd"/>
      <w:r w:rsidR="00550A45">
        <w:t>, am instanțiat un astfel de obiect pentru un număr variabil de componente principale, folosindu-ne de valorile standardizate determinate anterior. Am parcurs acest demers deoarece ne-a interesat care este numărul minim de componente principale care determină o varianță aproape maximă (0,999...)</w:t>
      </w:r>
      <w:r w:rsidR="00E55E1D">
        <w:t xml:space="preserve"> a setului de date</w:t>
      </w:r>
      <w:r w:rsidR="00550A45">
        <w:t>. Rezultatul</w:t>
      </w:r>
      <w:r w:rsidR="00EC6645">
        <w:t xml:space="preserve"> </w:t>
      </w:r>
      <w:r w:rsidR="00550A45">
        <w:t>poate fi găsit la calea</w:t>
      </w:r>
      <w:r w:rsidR="00EC6645">
        <w:t xml:space="preserve"> </w:t>
      </w:r>
      <w:proofErr w:type="spellStart"/>
      <w:r w:rsidR="00550A45">
        <w:rPr>
          <w:b/>
          <w:bCs/>
        </w:rPr>
        <w:t>dataOUT</w:t>
      </w:r>
      <w:proofErr w:type="spellEnd"/>
      <w:r w:rsidR="00550A45">
        <w:rPr>
          <w:b/>
          <w:bCs/>
        </w:rPr>
        <w:t>/</w:t>
      </w:r>
      <w:r w:rsidR="00962E1A">
        <w:rPr>
          <w:b/>
          <w:bCs/>
        </w:rPr>
        <w:t>ACP/</w:t>
      </w:r>
      <w:proofErr w:type="spellStart"/>
      <w:r w:rsidR="00550A45">
        <w:rPr>
          <w:b/>
          <w:bCs/>
        </w:rPr>
        <w:t>Plots</w:t>
      </w:r>
      <w:proofErr w:type="spellEnd"/>
      <w:r w:rsidR="00550A45">
        <w:rPr>
          <w:b/>
          <w:bCs/>
        </w:rPr>
        <w:t>/varianța_explicată_de_nr_componentelor.png</w:t>
      </w:r>
      <w:r w:rsidR="00550A45">
        <w:rPr>
          <w:vertAlign w:val="superscript"/>
        </w:rPr>
        <w:t>1</w:t>
      </w:r>
      <w:r w:rsidR="00550A45">
        <w:t>.</w:t>
      </w:r>
      <w:r w:rsidR="00EC6645">
        <w:t xml:space="preserve"> În continuare, am vrut să vedem care este varianța explicată de fiecare componentă în parte. Pentru a realiza acest lucru, am construit un grafic folosind ca date de intrare valorile proprii ale instanței de </w:t>
      </w:r>
      <w:r w:rsidR="00EC6645" w:rsidRPr="00EC6645">
        <w:rPr>
          <w:b/>
          <w:bCs/>
        </w:rPr>
        <w:t>PCA</w:t>
      </w:r>
      <w:r w:rsidR="00EC6645">
        <w:t xml:space="preserve">, anume </w:t>
      </w:r>
      <w:proofErr w:type="spellStart"/>
      <w:r w:rsidR="00EC6645">
        <w:rPr>
          <w:b/>
          <w:bCs/>
        </w:rPr>
        <w:t>explained_variance</w:t>
      </w:r>
      <w:proofErr w:type="spellEnd"/>
      <w:r w:rsidR="00EC6645">
        <w:rPr>
          <w:b/>
          <w:bCs/>
        </w:rPr>
        <w:t>_</w:t>
      </w:r>
      <w:r w:rsidR="00EC6645">
        <w:t xml:space="preserve">. Rezultatul poate fi găsit la calea </w:t>
      </w:r>
      <w:r w:rsidR="00EC6645">
        <w:rPr>
          <w:b/>
          <w:bCs/>
        </w:rPr>
        <w:t>dataOUT/</w:t>
      </w:r>
      <w:r w:rsidR="00962E1A">
        <w:rPr>
          <w:b/>
          <w:bCs/>
        </w:rPr>
        <w:t>ACP/</w:t>
      </w:r>
      <w:r w:rsidR="00EC6645">
        <w:rPr>
          <w:b/>
          <w:bCs/>
        </w:rPr>
        <w:t>Plots/varianța_explicată_de_componentele_principale.png</w:t>
      </w:r>
      <w:r w:rsidR="00EC6645">
        <w:rPr>
          <w:vertAlign w:val="superscript"/>
        </w:rPr>
        <w:t>2</w:t>
      </w:r>
      <w:r w:rsidR="00EC6645">
        <w:t>.</w:t>
      </w:r>
      <w:r w:rsidR="006A164D">
        <w:t xml:space="preserve"> Vom salva </w:t>
      </w:r>
      <w:r w:rsidR="00010F41">
        <w:t>factorii de sarcină specifici analizei noastre</w:t>
      </w:r>
      <w:r w:rsidR="006A164D">
        <w:t xml:space="preserve"> la calea </w:t>
      </w:r>
      <w:proofErr w:type="spellStart"/>
      <w:r w:rsidR="006A164D">
        <w:rPr>
          <w:b/>
          <w:bCs/>
        </w:rPr>
        <w:t>dataOUT</w:t>
      </w:r>
      <w:proofErr w:type="spellEnd"/>
      <w:r w:rsidR="006A164D">
        <w:rPr>
          <w:b/>
          <w:bCs/>
        </w:rPr>
        <w:t>/</w:t>
      </w:r>
      <w:r w:rsidR="00962E1A">
        <w:rPr>
          <w:b/>
          <w:bCs/>
        </w:rPr>
        <w:t>ACP/</w:t>
      </w:r>
      <w:proofErr w:type="spellStart"/>
      <w:r w:rsidR="006A164D">
        <w:rPr>
          <w:b/>
          <w:bCs/>
        </w:rPr>
        <w:t>Files</w:t>
      </w:r>
      <w:proofErr w:type="spellEnd"/>
      <w:r w:rsidR="006A164D">
        <w:rPr>
          <w:b/>
          <w:bCs/>
        </w:rPr>
        <w:t>/</w:t>
      </w:r>
      <w:r w:rsidR="00010F41">
        <w:rPr>
          <w:b/>
          <w:bCs/>
        </w:rPr>
        <w:t>factori_de_sarcină</w:t>
      </w:r>
      <w:r w:rsidR="006A164D">
        <w:rPr>
          <w:b/>
          <w:bCs/>
        </w:rPr>
        <w:t>.csv</w:t>
      </w:r>
      <w:r w:rsidR="006A164D">
        <w:rPr>
          <w:vertAlign w:val="superscript"/>
        </w:rPr>
        <w:t>3</w:t>
      </w:r>
      <w:r w:rsidR="00010F41">
        <w:t xml:space="preserve">. De asemenea, vom face și o corelogramă găsită la calea </w:t>
      </w:r>
      <w:proofErr w:type="spellStart"/>
      <w:r w:rsidR="00010F41">
        <w:rPr>
          <w:b/>
          <w:bCs/>
        </w:rPr>
        <w:t>dataOUT</w:t>
      </w:r>
      <w:proofErr w:type="spellEnd"/>
      <w:r w:rsidR="00010F41">
        <w:rPr>
          <w:b/>
          <w:bCs/>
        </w:rPr>
        <w:t>/</w:t>
      </w:r>
      <w:r w:rsidR="00962E1A">
        <w:rPr>
          <w:b/>
          <w:bCs/>
        </w:rPr>
        <w:t>ACP/</w:t>
      </w:r>
      <w:proofErr w:type="spellStart"/>
      <w:r w:rsidR="00010F41">
        <w:rPr>
          <w:b/>
          <w:bCs/>
        </w:rPr>
        <w:t>Plots</w:t>
      </w:r>
      <w:proofErr w:type="spellEnd"/>
      <w:r w:rsidR="00010F41">
        <w:rPr>
          <w:b/>
          <w:bCs/>
        </w:rPr>
        <w:t>/corelograma_factorilor_de_sarcină.png</w:t>
      </w:r>
      <w:r w:rsidR="00010F41">
        <w:rPr>
          <w:vertAlign w:val="superscript"/>
        </w:rPr>
        <w:t>3</w:t>
      </w:r>
      <w:r w:rsidR="00010F41">
        <w:t>.</w:t>
      </w:r>
      <w:r w:rsidR="006A40AA">
        <w:t xml:space="preserve"> Valorile observațiilor inițiale transformate în spațiul componentelor principale </w:t>
      </w:r>
      <w:r w:rsidR="00962E1A">
        <w:t xml:space="preserve">(scorurile) le-am salvat la calea </w:t>
      </w:r>
      <w:proofErr w:type="spellStart"/>
      <w:r w:rsidR="00962E1A">
        <w:rPr>
          <w:b/>
          <w:bCs/>
        </w:rPr>
        <w:t>dataOUT</w:t>
      </w:r>
      <w:proofErr w:type="spellEnd"/>
      <w:r w:rsidR="00962E1A">
        <w:rPr>
          <w:b/>
          <w:bCs/>
        </w:rPr>
        <w:t>/ACP/</w:t>
      </w:r>
      <w:proofErr w:type="spellStart"/>
      <w:r w:rsidR="00962E1A">
        <w:rPr>
          <w:b/>
          <w:bCs/>
        </w:rPr>
        <w:t>Files</w:t>
      </w:r>
      <w:proofErr w:type="spellEnd"/>
      <w:r w:rsidR="00962E1A">
        <w:rPr>
          <w:b/>
          <w:bCs/>
        </w:rPr>
        <w:t>/scoruri_în_noul_spațiu.csv</w:t>
      </w:r>
      <w:r w:rsidR="00962E1A">
        <w:rPr>
          <w:vertAlign w:val="superscript"/>
        </w:rPr>
        <w:t>4</w:t>
      </w:r>
      <w:r w:rsidR="00962E1A">
        <w:t>.</w:t>
      </w:r>
      <w:r w:rsidR="00162A65">
        <w:t xml:space="preserve"> În fine, vom calcula calitatea reprezentării observațiilor</w:t>
      </w:r>
      <w:r w:rsidR="00162A65">
        <w:rPr>
          <w:vertAlign w:val="superscript"/>
        </w:rPr>
        <w:t>5</w:t>
      </w:r>
      <w:r w:rsidR="00162A65">
        <w:t>, contribuția observațiilor la varianța axelor componentelor principale</w:t>
      </w:r>
      <w:r w:rsidR="00162A65">
        <w:rPr>
          <w:vertAlign w:val="superscript"/>
        </w:rPr>
        <w:t>6</w:t>
      </w:r>
      <w:r w:rsidR="00162A65">
        <w:t xml:space="preserve"> și comunalitățile</w:t>
      </w:r>
      <w:r w:rsidR="00162A65">
        <w:rPr>
          <w:vertAlign w:val="superscript"/>
        </w:rPr>
        <w:t>7</w:t>
      </w:r>
      <w:r w:rsidR="00162A65">
        <w:t xml:space="preserve"> variabilelor noi și le vom salva corespunzător.</w:t>
      </w:r>
    </w:p>
    <w:p w14:paraId="2E9A8041" w14:textId="75A4292D" w:rsidR="00B5798B" w:rsidRDefault="00B5798B" w:rsidP="00B5798B">
      <w:pPr>
        <w:pStyle w:val="Titlu1"/>
      </w:pPr>
      <w:bookmarkStart w:id="8" w:name="_Toc155292409"/>
      <w:r>
        <w:lastRenderedPageBreak/>
        <w:t>Interpretare</w:t>
      </w:r>
      <w:bookmarkEnd w:id="8"/>
    </w:p>
    <w:p w14:paraId="0332F203" w14:textId="77777777" w:rsidR="00B5798B" w:rsidRDefault="00B5798B" w:rsidP="00B5798B"/>
    <w:p w14:paraId="0D999A7C" w14:textId="765164AB" w:rsidR="00B5798B" w:rsidRPr="00550A45" w:rsidRDefault="00550A45" w:rsidP="004A3400">
      <w:r>
        <w:rPr>
          <w:vertAlign w:val="superscript"/>
        </w:rPr>
        <w:t>1</w:t>
      </w:r>
      <w:r>
        <w:t xml:space="preserve"> – În graficul obținut putem observa că numărul minim de componente principale pentru care obținem o varianță aproape perfectă este de 10. </w:t>
      </w:r>
      <w:r w:rsidR="004A3400">
        <w:t>Astfel</w:t>
      </w:r>
      <w:r>
        <w:t>, observăm o creștere nesemnificativ</w:t>
      </w:r>
      <w:r w:rsidR="004A3400">
        <w:t>ă după acest prag, ceea ce înseamnă că setul de date poate fi exprimat aproape perfect prin doar 10 din cele 2</w:t>
      </w:r>
      <w:r w:rsidR="008D4570">
        <w:t>9</w:t>
      </w:r>
      <w:r w:rsidR="004A3400">
        <w:t xml:space="preserve"> de caracteristici.</w:t>
      </w:r>
    </w:p>
    <w:p w14:paraId="11815AFD" w14:textId="2BDA52CD" w:rsidR="00DF250B" w:rsidRDefault="00EC6645" w:rsidP="00EC6645">
      <w:r>
        <w:rPr>
          <w:vertAlign w:val="superscript"/>
        </w:rPr>
        <w:t>2</w:t>
      </w:r>
      <w:r>
        <w:t xml:space="preserve"> – Am ales să limităm domeniul pe axa </w:t>
      </w:r>
      <w:proofErr w:type="spellStart"/>
      <w:r>
        <w:t>Oy</w:t>
      </w:r>
      <w:proofErr w:type="spellEnd"/>
      <w:r>
        <w:t xml:space="preserve"> pentru a putea sesiza mai bine diferențele subtile dintre componentele de la 3 în sus. Prima componentă explică cea mai mare parte din varianță, a doua fiind la distanță mare, însă menținând tot o valoare semnificativă, semn că este esențială modelului. De la a treia componentă se remarcă scăderea în varianța explicată a componentelor.</w:t>
      </w:r>
      <w:r w:rsidR="00B1504D">
        <w:t xml:space="preserve"> Conform criteriului lui Kaiser, deoarece variabilele observate sunt standardizate și au varianță 1, apare firesc în ceastă situație ca noile variabile, componentele principale, să fie considerate importante, semnificative, în măsura în care cumulează mai multă varianță decât o variabilă observată. Așadar, se recomandă reținerea acelor componente principale care au varianță </w:t>
      </w:r>
      <w:r w:rsidR="00B1504D">
        <w:rPr>
          <w:b/>
          <w:bCs/>
        </w:rPr>
        <w:t>mai mare decât 1</w:t>
      </w:r>
      <w:r w:rsidR="00B1504D">
        <w:t xml:space="preserve">. În cazul nostru, C1 și C2, deoarece ele se află peste orizontala </w:t>
      </w:r>
      <m:oMath>
        <m:r>
          <w:rPr>
            <w:rFonts w:ascii="Cambria Math" w:hAnsi="Cambria Math"/>
          </w:rPr>
          <m:t>y=1</m:t>
        </m:r>
      </m:oMath>
      <w:r w:rsidR="00B1504D">
        <w:t>, colorată cu roșu.</w:t>
      </w:r>
    </w:p>
    <w:p w14:paraId="491EBA0E" w14:textId="271502DD" w:rsidR="00DF250B" w:rsidRDefault="00DF250B" w:rsidP="00EC6645">
      <w:r>
        <w:t>După criteriul lui Cattell în varianta grafică</w:t>
      </w:r>
      <w:r w:rsidR="006A164D">
        <w:t>,</w:t>
      </w:r>
      <w:r>
        <w:t xml:space="preserve"> se determină primul unghi dintre două pante consecutive mai mare decât 180</w:t>
      </w:r>
      <w:r>
        <w:rPr>
          <w:rFonts w:cs="Times New Roman"/>
        </w:rPr>
        <w:t>°</w:t>
      </w:r>
      <w:r>
        <w:t>. Se rețin doar componentele până la acel punct inclusiv. Conform graficului nostru, este vorba despre componentele C1, C2, C3 și C4.</w:t>
      </w:r>
    </w:p>
    <w:p w14:paraId="0719040B" w14:textId="4BC8E3B7" w:rsidR="00010F41" w:rsidRDefault="00010F41" w:rsidP="00EC6645">
      <w:r>
        <w:rPr>
          <w:vertAlign w:val="superscript"/>
        </w:rPr>
        <w:t xml:space="preserve">3 </w:t>
      </w:r>
      <w:r>
        <w:t xml:space="preserve">– Valorile din matrice arată </w:t>
      </w:r>
      <w:r w:rsidR="004A55C6">
        <w:t>nivelul de contribuție al variabilelor inițiale la noile variabile determinate (componentele principale).</w:t>
      </w:r>
      <w:r w:rsidR="000A2872">
        <w:t xml:space="preserve"> O coloană din corelogramă ne arată în ce măsură și în ce direcție contribuie fiecare risc la noua variabilă. Putem observa</w:t>
      </w:r>
      <w:r w:rsidR="008528A1">
        <w:t xml:space="preserve">, spre exemplu, că la nivelul componentei 3, factorii de risc care contribuie în mod direct și puternic sunt </w:t>
      </w:r>
      <w:r w:rsidR="008528A1" w:rsidRPr="008528A1">
        <w:rPr>
          <w:b/>
          <w:bCs/>
        </w:rPr>
        <w:t>poluarea aerului în exterior</w:t>
      </w:r>
      <w:r w:rsidR="008528A1">
        <w:t xml:space="preserve"> și </w:t>
      </w:r>
      <w:r w:rsidR="008528A1">
        <w:rPr>
          <w:b/>
          <w:bCs/>
        </w:rPr>
        <w:t>fumatul</w:t>
      </w:r>
      <w:r w:rsidR="008528A1">
        <w:t xml:space="preserve">, ceea ce ne duce cu gândul că această componentă este strâns legată de factorii de risc ce duc la </w:t>
      </w:r>
      <w:r w:rsidR="00F06AE5">
        <w:t>morțile cauzate de</w:t>
      </w:r>
      <w:r w:rsidR="008528A1">
        <w:t xml:space="preserve"> bolil</w:t>
      </w:r>
      <w:r w:rsidR="00F06AE5">
        <w:t>e</w:t>
      </w:r>
      <w:r w:rsidR="008528A1">
        <w:t xml:space="preserve"> respiratorii.</w:t>
      </w:r>
    </w:p>
    <w:p w14:paraId="4797E8FB" w14:textId="08E75D20" w:rsidR="00962E1A" w:rsidRDefault="00962E1A" w:rsidP="00EC6645">
      <w:r>
        <w:rPr>
          <w:vertAlign w:val="superscript"/>
        </w:rPr>
        <w:t xml:space="preserve">4 </w:t>
      </w:r>
      <w:r>
        <w:t>– Fiecare valoare din această matrice reprezintă proiecția observației inițiale pe axele formate de noile variabile. Matematic, se obține înmulțind matricea de date standardizată cu matricea vectorilor proprii.</w:t>
      </w:r>
    </w:p>
    <w:p w14:paraId="6B1B6868" w14:textId="40F9793F" w:rsidR="00162A65" w:rsidRDefault="00162A65" w:rsidP="00EC6645">
      <w:r>
        <w:rPr>
          <w:vertAlign w:val="superscript"/>
        </w:rPr>
        <w:t xml:space="preserve">5 </w:t>
      </w:r>
      <w:r>
        <w:t xml:space="preserve">– </w:t>
      </w:r>
      <w:r w:rsidR="0090498F">
        <w:t>Calitatea reprezentării observațiilor ne arată cât de bine este reprezentată fiecare observație în noul spațiu determinat de componentele principale. Cu cât valorile sunt mai apropiate de 1, cu atât reprezentarea observației este mai bună.</w:t>
      </w:r>
    </w:p>
    <w:p w14:paraId="37FA30B2" w14:textId="21D91B20" w:rsidR="0090498F" w:rsidRDefault="0090498F" w:rsidP="00EC6645">
      <w:r>
        <w:rPr>
          <w:vertAlign w:val="superscript"/>
        </w:rPr>
        <w:t xml:space="preserve">6 </w:t>
      </w:r>
      <w:r>
        <w:t>– Contribuția observațiilor la varianța axelor ne arată cât de mult influențează fiecare observație fiece componentă principală.</w:t>
      </w:r>
    </w:p>
    <w:p w14:paraId="0ED85D03" w14:textId="3C0A36E2" w:rsidR="0090498F" w:rsidRDefault="0090498F" w:rsidP="00EC6645">
      <w:r>
        <w:rPr>
          <w:vertAlign w:val="superscript"/>
        </w:rPr>
        <w:lastRenderedPageBreak/>
        <w:t xml:space="preserve">7 </w:t>
      </w:r>
      <w:r w:rsidR="00542FDF">
        <w:t>–</w:t>
      </w:r>
      <w:r>
        <w:t xml:space="preserve"> </w:t>
      </w:r>
      <w:r w:rsidR="00542FDF">
        <w:t>Comunalitățile oferă informații despre cât de mult din variația fiecărei variabile originale este reprezentată de componentele principale.</w:t>
      </w:r>
    </w:p>
    <w:p w14:paraId="0BEBB0B7" w14:textId="77777777" w:rsidR="00F15408" w:rsidRDefault="00F15408" w:rsidP="00EC6645"/>
    <w:p w14:paraId="16BD8C2F" w14:textId="2B536240" w:rsidR="00F15408" w:rsidRPr="00F15408" w:rsidRDefault="00F15408" w:rsidP="00F15408">
      <w:pPr>
        <w:pStyle w:val="Titlu2"/>
        <w:rPr>
          <w:color w:val="FF0000"/>
        </w:rPr>
      </w:pPr>
      <w:r w:rsidRPr="00F15408">
        <w:rPr>
          <w:color w:val="FF0000"/>
          <w:highlight w:val="yellow"/>
        </w:rPr>
        <w:t>AE</w:t>
      </w:r>
      <w:r w:rsidRPr="00D006A6">
        <w:rPr>
          <w:color w:val="FF0000"/>
          <w:highlight w:val="yellow"/>
        </w:rPr>
        <w:t>F</w:t>
      </w:r>
      <w:r w:rsidR="00D006A6" w:rsidRPr="00D006A6">
        <w:rPr>
          <w:color w:val="FF0000"/>
          <w:highlight w:val="yellow"/>
        </w:rPr>
        <w:t>?</w:t>
      </w:r>
    </w:p>
    <w:p w14:paraId="2428D04B" w14:textId="2C683DBF" w:rsidR="00B5798B" w:rsidRDefault="00B5798B" w:rsidP="00B5798B">
      <w:pPr>
        <w:pStyle w:val="Titlu1"/>
      </w:pPr>
      <w:bookmarkStart w:id="9" w:name="_Toc155292410"/>
      <w:r>
        <w:t>Discuții și concluzii</w:t>
      </w:r>
      <w:bookmarkEnd w:id="9"/>
    </w:p>
    <w:p w14:paraId="3954863F" w14:textId="77777777" w:rsidR="00026EBE" w:rsidRDefault="00026EBE" w:rsidP="00026EBE"/>
    <w:p w14:paraId="2723D6C0" w14:textId="359EEC35" w:rsidR="00026EBE" w:rsidRPr="00F15408" w:rsidRDefault="00026EBE" w:rsidP="00026EBE">
      <w:pPr>
        <w:rPr>
          <w:color w:val="FF0000"/>
        </w:rPr>
      </w:pPr>
      <w:r w:rsidRPr="00F15408">
        <w:rPr>
          <w:color w:val="FF0000"/>
          <w:highlight w:val="yellow"/>
        </w:rPr>
        <w:t>TBA</w:t>
      </w:r>
    </w:p>
    <w:sectPr w:rsidR="00026EBE" w:rsidRPr="00F15408" w:rsidSect="006153B7">
      <w:footerReference w:type="default" r:id="rId11"/>
      <w:pgSz w:w="11906" w:h="16838"/>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B41A" w14:textId="77777777" w:rsidR="004F5B32" w:rsidRDefault="004F5B32" w:rsidP="006153B7">
      <w:pPr>
        <w:spacing w:line="240" w:lineRule="auto"/>
      </w:pPr>
      <w:r>
        <w:separator/>
      </w:r>
    </w:p>
  </w:endnote>
  <w:endnote w:type="continuationSeparator" w:id="0">
    <w:p w14:paraId="3A432E88" w14:textId="77777777" w:rsidR="004F5B32" w:rsidRDefault="004F5B32" w:rsidP="00615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CEEF" w14:textId="4B680A83" w:rsidR="006153B7" w:rsidRDefault="006153B7">
    <w:pPr>
      <w:pStyle w:val="Subsol"/>
      <w:jc w:val="center"/>
    </w:pPr>
  </w:p>
  <w:p w14:paraId="3DF23DF3" w14:textId="77777777" w:rsidR="006153B7" w:rsidRDefault="006153B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765852"/>
      <w:docPartObj>
        <w:docPartGallery w:val="Page Numbers (Bottom of Page)"/>
        <w:docPartUnique/>
      </w:docPartObj>
    </w:sdtPr>
    <w:sdtContent>
      <w:p w14:paraId="36B84827" w14:textId="77777777" w:rsidR="006153B7" w:rsidRDefault="006153B7">
        <w:pPr>
          <w:pStyle w:val="Subsol"/>
          <w:jc w:val="center"/>
        </w:pPr>
        <w:r>
          <w:fldChar w:fldCharType="begin"/>
        </w:r>
        <w:r>
          <w:instrText>PAGE   \* MERGEFORMAT</w:instrText>
        </w:r>
        <w:r>
          <w:fldChar w:fldCharType="separate"/>
        </w:r>
        <w:r>
          <w:t>2</w:t>
        </w:r>
        <w:r>
          <w:fldChar w:fldCharType="end"/>
        </w:r>
      </w:p>
    </w:sdtContent>
  </w:sdt>
  <w:p w14:paraId="56B4E22C" w14:textId="77777777" w:rsidR="006153B7" w:rsidRDefault="006153B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0000" w14:textId="77777777" w:rsidR="004F5B32" w:rsidRDefault="004F5B32" w:rsidP="006153B7">
      <w:pPr>
        <w:spacing w:line="240" w:lineRule="auto"/>
      </w:pPr>
      <w:r>
        <w:separator/>
      </w:r>
    </w:p>
  </w:footnote>
  <w:footnote w:type="continuationSeparator" w:id="0">
    <w:p w14:paraId="77F38ADC" w14:textId="77777777" w:rsidR="004F5B32" w:rsidRDefault="004F5B32" w:rsidP="006153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B7217"/>
    <w:multiLevelType w:val="hybridMultilevel"/>
    <w:tmpl w:val="75D038F4"/>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num w:numId="1" w16cid:durableId="97383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8C"/>
    <w:rsid w:val="00010F41"/>
    <w:rsid w:val="00026EBE"/>
    <w:rsid w:val="0007188C"/>
    <w:rsid w:val="000A2872"/>
    <w:rsid w:val="000D1784"/>
    <w:rsid w:val="00116997"/>
    <w:rsid w:val="00137FF9"/>
    <w:rsid w:val="00162A65"/>
    <w:rsid w:val="00287FDC"/>
    <w:rsid w:val="002972F0"/>
    <w:rsid w:val="00336DF2"/>
    <w:rsid w:val="00343FFF"/>
    <w:rsid w:val="0040258B"/>
    <w:rsid w:val="004155D2"/>
    <w:rsid w:val="004A3400"/>
    <w:rsid w:val="004A55C6"/>
    <w:rsid w:val="004E3206"/>
    <w:rsid w:val="004E6029"/>
    <w:rsid w:val="004F5B32"/>
    <w:rsid w:val="0050179E"/>
    <w:rsid w:val="00525C86"/>
    <w:rsid w:val="00542FDF"/>
    <w:rsid w:val="00550A45"/>
    <w:rsid w:val="00581AEF"/>
    <w:rsid w:val="005C5ADC"/>
    <w:rsid w:val="006153B7"/>
    <w:rsid w:val="00621E7F"/>
    <w:rsid w:val="006A164D"/>
    <w:rsid w:val="006A40AA"/>
    <w:rsid w:val="006C140E"/>
    <w:rsid w:val="0072215B"/>
    <w:rsid w:val="0077041D"/>
    <w:rsid w:val="00781F04"/>
    <w:rsid w:val="007A7FD3"/>
    <w:rsid w:val="007C2973"/>
    <w:rsid w:val="00843606"/>
    <w:rsid w:val="008528A1"/>
    <w:rsid w:val="00876A66"/>
    <w:rsid w:val="008D4570"/>
    <w:rsid w:val="0090164B"/>
    <w:rsid w:val="0090498F"/>
    <w:rsid w:val="00930B9C"/>
    <w:rsid w:val="00954594"/>
    <w:rsid w:val="00962E1A"/>
    <w:rsid w:val="00980115"/>
    <w:rsid w:val="009802EB"/>
    <w:rsid w:val="00A75489"/>
    <w:rsid w:val="00A84EF2"/>
    <w:rsid w:val="00AB66C1"/>
    <w:rsid w:val="00AD1656"/>
    <w:rsid w:val="00B07F40"/>
    <w:rsid w:val="00B1504D"/>
    <w:rsid w:val="00B42AAF"/>
    <w:rsid w:val="00B5798B"/>
    <w:rsid w:val="00BB2F0C"/>
    <w:rsid w:val="00CC6646"/>
    <w:rsid w:val="00D006A6"/>
    <w:rsid w:val="00D72BD5"/>
    <w:rsid w:val="00DF250B"/>
    <w:rsid w:val="00E55E1D"/>
    <w:rsid w:val="00EC6645"/>
    <w:rsid w:val="00F06AE5"/>
    <w:rsid w:val="00F15408"/>
    <w:rsid w:val="00FD77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2223"/>
  <w15:chartTrackingRefBased/>
  <w15:docId w15:val="{0C5D5C3A-EBC6-4F10-810C-F1EC04DE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F9"/>
    <w:rPr>
      <w:rFonts w:ascii="Times New Roman" w:hAnsi="Times New Roman"/>
      <w:kern w:val="0"/>
      <w:sz w:val="24"/>
      <w14:ligatures w14:val="none"/>
    </w:rPr>
  </w:style>
  <w:style w:type="paragraph" w:styleId="Titlu1">
    <w:name w:val="heading 1"/>
    <w:basedOn w:val="Normal"/>
    <w:next w:val="Normal"/>
    <w:link w:val="Titlu1Caracter"/>
    <w:uiPriority w:val="9"/>
    <w:qFormat/>
    <w:rsid w:val="00581A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7A7F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37FF9"/>
    <w:pPr>
      <w:spacing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37FF9"/>
    <w:rPr>
      <w:rFonts w:asciiTheme="majorHAnsi" w:eastAsiaTheme="majorEastAsia" w:hAnsiTheme="majorHAnsi" w:cstheme="majorBidi"/>
      <w:spacing w:val="-10"/>
      <w:kern w:val="28"/>
      <w:sz w:val="56"/>
      <w:szCs w:val="56"/>
      <w14:ligatures w14:val="none"/>
    </w:rPr>
  </w:style>
  <w:style w:type="paragraph" w:styleId="Cuprins1">
    <w:name w:val="toc 1"/>
    <w:basedOn w:val="Normal"/>
    <w:next w:val="Normal"/>
    <w:autoRedefine/>
    <w:uiPriority w:val="39"/>
    <w:unhideWhenUsed/>
    <w:rsid w:val="00581AEF"/>
    <w:pPr>
      <w:spacing w:before="120" w:after="120"/>
    </w:pPr>
    <w:rPr>
      <w:rFonts w:asciiTheme="minorHAnsi" w:hAnsiTheme="minorHAnsi" w:cstheme="minorHAnsi"/>
      <w:b/>
      <w:bCs/>
      <w:caps/>
      <w:sz w:val="20"/>
      <w:szCs w:val="20"/>
    </w:rPr>
  </w:style>
  <w:style w:type="paragraph" w:styleId="Cuprins2">
    <w:name w:val="toc 2"/>
    <w:basedOn w:val="Normal"/>
    <w:next w:val="Normal"/>
    <w:autoRedefine/>
    <w:uiPriority w:val="39"/>
    <w:unhideWhenUsed/>
    <w:rsid w:val="00581AEF"/>
    <w:pPr>
      <w:ind w:left="240"/>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581AEF"/>
    <w:pPr>
      <w:ind w:left="480"/>
    </w:pPr>
    <w:rPr>
      <w:rFonts w:asciiTheme="minorHAnsi" w:hAnsiTheme="minorHAnsi" w:cstheme="minorHAnsi"/>
      <w:i/>
      <w:iCs/>
      <w:sz w:val="20"/>
      <w:szCs w:val="20"/>
    </w:rPr>
  </w:style>
  <w:style w:type="paragraph" w:styleId="Cuprins4">
    <w:name w:val="toc 4"/>
    <w:basedOn w:val="Normal"/>
    <w:next w:val="Normal"/>
    <w:autoRedefine/>
    <w:uiPriority w:val="39"/>
    <w:unhideWhenUsed/>
    <w:rsid w:val="00581AEF"/>
    <w:pPr>
      <w:ind w:left="720"/>
    </w:pPr>
    <w:rPr>
      <w:rFonts w:asciiTheme="minorHAnsi" w:hAnsiTheme="minorHAnsi" w:cstheme="minorHAnsi"/>
      <w:sz w:val="18"/>
      <w:szCs w:val="18"/>
    </w:rPr>
  </w:style>
  <w:style w:type="paragraph" w:styleId="Cuprins5">
    <w:name w:val="toc 5"/>
    <w:basedOn w:val="Normal"/>
    <w:next w:val="Normal"/>
    <w:autoRedefine/>
    <w:uiPriority w:val="39"/>
    <w:unhideWhenUsed/>
    <w:rsid w:val="00581AEF"/>
    <w:pPr>
      <w:ind w:left="960"/>
    </w:pPr>
    <w:rPr>
      <w:rFonts w:asciiTheme="minorHAnsi" w:hAnsiTheme="minorHAnsi" w:cstheme="minorHAnsi"/>
      <w:sz w:val="18"/>
      <w:szCs w:val="18"/>
    </w:rPr>
  </w:style>
  <w:style w:type="paragraph" w:styleId="Cuprins6">
    <w:name w:val="toc 6"/>
    <w:basedOn w:val="Normal"/>
    <w:next w:val="Normal"/>
    <w:autoRedefine/>
    <w:uiPriority w:val="39"/>
    <w:unhideWhenUsed/>
    <w:rsid w:val="00581AEF"/>
    <w:pPr>
      <w:ind w:left="1200"/>
    </w:pPr>
    <w:rPr>
      <w:rFonts w:asciiTheme="minorHAnsi" w:hAnsiTheme="minorHAnsi" w:cstheme="minorHAnsi"/>
      <w:sz w:val="18"/>
      <w:szCs w:val="18"/>
    </w:rPr>
  </w:style>
  <w:style w:type="paragraph" w:styleId="Cuprins7">
    <w:name w:val="toc 7"/>
    <w:basedOn w:val="Normal"/>
    <w:next w:val="Normal"/>
    <w:autoRedefine/>
    <w:uiPriority w:val="39"/>
    <w:unhideWhenUsed/>
    <w:rsid w:val="00581AEF"/>
    <w:pPr>
      <w:ind w:left="1440"/>
    </w:pPr>
    <w:rPr>
      <w:rFonts w:asciiTheme="minorHAnsi" w:hAnsiTheme="minorHAnsi" w:cstheme="minorHAnsi"/>
      <w:sz w:val="18"/>
      <w:szCs w:val="18"/>
    </w:rPr>
  </w:style>
  <w:style w:type="paragraph" w:styleId="Cuprins8">
    <w:name w:val="toc 8"/>
    <w:basedOn w:val="Normal"/>
    <w:next w:val="Normal"/>
    <w:autoRedefine/>
    <w:uiPriority w:val="39"/>
    <w:unhideWhenUsed/>
    <w:rsid w:val="00581AEF"/>
    <w:pPr>
      <w:ind w:left="1680"/>
    </w:pPr>
    <w:rPr>
      <w:rFonts w:asciiTheme="minorHAnsi" w:hAnsiTheme="minorHAnsi" w:cstheme="minorHAnsi"/>
      <w:sz w:val="18"/>
      <w:szCs w:val="18"/>
    </w:rPr>
  </w:style>
  <w:style w:type="paragraph" w:styleId="Cuprins9">
    <w:name w:val="toc 9"/>
    <w:basedOn w:val="Normal"/>
    <w:next w:val="Normal"/>
    <w:autoRedefine/>
    <w:uiPriority w:val="39"/>
    <w:unhideWhenUsed/>
    <w:rsid w:val="00581AEF"/>
    <w:pPr>
      <w:ind w:left="1920"/>
    </w:pPr>
    <w:rPr>
      <w:rFonts w:asciiTheme="minorHAnsi" w:hAnsiTheme="minorHAnsi" w:cstheme="minorHAnsi"/>
      <w:sz w:val="18"/>
      <w:szCs w:val="18"/>
    </w:rPr>
  </w:style>
  <w:style w:type="character" w:customStyle="1" w:styleId="Titlu1Caracter">
    <w:name w:val="Titlu 1 Caracter"/>
    <w:basedOn w:val="Fontdeparagrafimplicit"/>
    <w:link w:val="Titlu1"/>
    <w:uiPriority w:val="9"/>
    <w:rsid w:val="00581AEF"/>
    <w:rPr>
      <w:rFonts w:asciiTheme="majorHAnsi" w:eastAsiaTheme="majorEastAsia" w:hAnsiTheme="majorHAnsi" w:cstheme="majorBidi"/>
      <w:color w:val="2F5496" w:themeColor="accent1" w:themeShade="BF"/>
      <w:kern w:val="0"/>
      <w:sz w:val="32"/>
      <w:szCs w:val="32"/>
      <w14:ligatures w14:val="none"/>
    </w:rPr>
  </w:style>
  <w:style w:type="paragraph" w:styleId="Titlucuprins">
    <w:name w:val="TOC Heading"/>
    <w:basedOn w:val="Titlu1"/>
    <w:next w:val="Normal"/>
    <w:uiPriority w:val="39"/>
    <w:unhideWhenUsed/>
    <w:qFormat/>
    <w:rsid w:val="00581AEF"/>
    <w:pPr>
      <w:outlineLvl w:val="9"/>
    </w:pPr>
    <w:rPr>
      <w:lang w:eastAsia="ro-RO"/>
    </w:rPr>
  </w:style>
  <w:style w:type="character" w:styleId="Hyperlink">
    <w:name w:val="Hyperlink"/>
    <w:basedOn w:val="Fontdeparagrafimplicit"/>
    <w:uiPriority w:val="99"/>
    <w:unhideWhenUsed/>
    <w:rsid w:val="0090164B"/>
    <w:rPr>
      <w:color w:val="0563C1" w:themeColor="hyperlink"/>
      <w:u w:val="single"/>
    </w:rPr>
  </w:style>
  <w:style w:type="character" w:styleId="MeniuneNerezolvat">
    <w:name w:val="Unresolved Mention"/>
    <w:basedOn w:val="Fontdeparagrafimplicit"/>
    <w:uiPriority w:val="99"/>
    <w:semiHidden/>
    <w:unhideWhenUsed/>
    <w:rsid w:val="0090164B"/>
    <w:rPr>
      <w:color w:val="605E5C"/>
      <w:shd w:val="clear" w:color="auto" w:fill="E1DFDD"/>
    </w:rPr>
  </w:style>
  <w:style w:type="paragraph" w:styleId="Listparagraf">
    <w:name w:val="List Paragraph"/>
    <w:basedOn w:val="Normal"/>
    <w:uiPriority w:val="34"/>
    <w:qFormat/>
    <w:rsid w:val="00876A66"/>
    <w:pPr>
      <w:ind w:left="720"/>
      <w:contextualSpacing/>
    </w:pPr>
  </w:style>
  <w:style w:type="paragraph" w:styleId="Antet">
    <w:name w:val="header"/>
    <w:basedOn w:val="Normal"/>
    <w:link w:val="AntetCaracter"/>
    <w:uiPriority w:val="99"/>
    <w:unhideWhenUsed/>
    <w:rsid w:val="006153B7"/>
    <w:pPr>
      <w:tabs>
        <w:tab w:val="center" w:pos="4536"/>
        <w:tab w:val="right" w:pos="9072"/>
      </w:tabs>
      <w:spacing w:line="240" w:lineRule="auto"/>
    </w:pPr>
  </w:style>
  <w:style w:type="character" w:customStyle="1" w:styleId="AntetCaracter">
    <w:name w:val="Antet Caracter"/>
    <w:basedOn w:val="Fontdeparagrafimplicit"/>
    <w:link w:val="Antet"/>
    <w:uiPriority w:val="99"/>
    <w:rsid w:val="006153B7"/>
    <w:rPr>
      <w:rFonts w:ascii="Times New Roman" w:hAnsi="Times New Roman"/>
      <w:kern w:val="0"/>
      <w:sz w:val="24"/>
      <w14:ligatures w14:val="none"/>
    </w:rPr>
  </w:style>
  <w:style w:type="paragraph" w:styleId="Subsol">
    <w:name w:val="footer"/>
    <w:basedOn w:val="Normal"/>
    <w:link w:val="SubsolCaracter"/>
    <w:uiPriority w:val="99"/>
    <w:unhideWhenUsed/>
    <w:rsid w:val="006153B7"/>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6153B7"/>
    <w:rPr>
      <w:rFonts w:ascii="Times New Roman" w:hAnsi="Times New Roman"/>
      <w:kern w:val="0"/>
      <w:sz w:val="24"/>
      <w14:ligatures w14:val="none"/>
    </w:rPr>
  </w:style>
  <w:style w:type="character" w:styleId="Textsubstituent">
    <w:name w:val="Placeholder Text"/>
    <w:basedOn w:val="Fontdeparagrafimplicit"/>
    <w:uiPriority w:val="99"/>
    <w:semiHidden/>
    <w:rsid w:val="00954594"/>
    <w:rPr>
      <w:color w:val="666666"/>
    </w:rPr>
  </w:style>
  <w:style w:type="character" w:customStyle="1" w:styleId="Titlu2Caracter">
    <w:name w:val="Titlu 2 Caracter"/>
    <w:basedOn w:val="Fontdeparagrafimplicit"/>
    <w:link w:val="Titlu2"/>
    <w:uiPriority w:val="9"/>
    <w:rsid w:val="007A7FD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datasets/varpit94/worldwide-deaths-by-risk-factor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6ABCBD-7ECE-47B6-B315-B5EAEF30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1805</Words>
  <Characters>10469</Characters>
  <Application>Microsoft Office Word</Application>
  <DocSecurity>0</DocSecurity>
  <Lines>87</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14</cp:revision>
  <dcterms:created xsi:type="dcterms:W3CDTF">2023-11-30T18:51:00Z</dcterms:created>
  <dcterms:modified xsi:type="dcterms:W3CDTF">2024-01-04T19:20:00Z</dcterms:modified>
</cp:coreProperties>
</file>