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b/>
          <w:sz w:val="24"/>
        </w:rPr>
        <w:t>CRONOGRAMA</w:t>
      </w:r>
    </w:p>
    <w:p>
      <w:pPr>
        <w:ind w:firstLine="709"/>
        <w:jc w:val="both"/>
      </w:pPr>
      <w:r>
        <w:rPr>
          <w:b w:val="0"/>
          <w:i w:val="0"/>
          <w:sz w:val="24"/>
        </w:rPr>
        <w:t>O cronograma institucional organiza o Trabalho de Conclusão de Curso em três entregas quinzenais, apresentadas no Quadro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Entrega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Início da quinzena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Vencimento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Carência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Primeira Entrega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24/08/2026 (Quinzena 2)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01/09/2026, 23:59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06/09/2026, 23:59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Segunda Entrega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05/10/2026 (Quinzena 5)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13/10/2026, 23:59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18/10/2026, 23:59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Entrega Final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02/11/2026 (Quinzena 7)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10/11/2026, 23:59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15/11/2026, 23:59</w:t>
            </w:r>
          </w:p>
        </w:tc>
      </w:tr>
    </w:tbl>
    <w:p/>
    <w:p>
      <w:pPr>
        <w:spacing w:line="240" w:lineRule="auto" w:after="240"/>
        <w:jc w:val="left"/>
      </w:pPr>
      <w:r>
        <w:rPr>
          <w:b w:val="0"/>
          <w:i w:val="0"/>
          <w:sz w:val="20"/>
        </w:rPr>
        <w:t>Quadro 1 — Cronograma institucional de entregas.</w:t>
      </w:r>
    </w:p>
    <w:p>
      <w:pPr>
        <w:ind w:firstLine="709"/>
        <w:jc w:val="both"/>
      </w:pPr>
      <w:r>
        <w:rPr>
          <w:b w:val="0"/>
          <w:i w:val="0"/>
          <w:sz w:val="24"/>
        </w:rPr>
        <w:t>As atividades de pesquisa foram distribuídas entre os oito integrantes do grupo, cada um responsável por uma frente de trabalho principal, conforme apresentado no Quadro 2. A divisão busca cobrir, de forma equilibrada, as etapas metodológicas descritas no capítulo anterior: coleta de dados, tratamento e análise exploratória, detecção de quebras estruturais, modelagem preditiva, avaliação estatística, projeção de cenários e consolidação dos resultados.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/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702"/>
          </w:tcPr>
          <w:p>
            <w:r/>
            <w:r>
              <w:rPr>
                <w:b/>
                <w:sz w:val="20"/>
              </w:rPr>
              <w:t>Frente de trabalho principal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Fabiano Guilherme Dionizio Bortolussi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Coleta de dados de fontes públicas com interface de programação de aplicação oficial (Banco Central do Brasil, IBGE, Portal da Transparência).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José Araújo Neto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Coleta de dados de fontes sem interface de programação de aplicação oficial estável, por meio de exportação manual documentada (PEIC, EPAE, painéis da Secretaria de Prêmios e Apostas, Google Trends, ESTBAN).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Josué Dantas Martins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Tratamento estatístico e análise exploratória dos dados: deflacionamento, tratamento de ausências e de valores atípicos, testes de estacionariedade, decomposição sazonal e correlação cruzada com defasagens.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Palmira da Conceição João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Detecção de quebras estruturais nas séries financeiras nacionais e construção do indicador composto de exposição territorial (Unidades da Federação e municípios).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Pedrina Ferreira Gomes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Modelagem preditiva comparativa — modelos de referência, modelo econométrico com variável exógena e modelo de aprendizado de máquina — sob validação temporal por origem móvel.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Vinícius Figueiredo Dias Nunes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Projeção de cenários, simulação do custo de oportunidade patrimonial e avaliação estatística comparativa dos modelos.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Wilton da Silva Alves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Elaboração do painel interativo de consulta aos resultados e aprofundamento da revisão de literatura.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Yan Ferreira Martins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Gestão do cronograma e das entregas, consolidação das referências bibliográficas, verificação de aderência aos objetivos propostos e redação final da monografia.</w:t>
            </w:r>
          </w:p>
        </w:tc>
      </w:tr>
    </w:tbl>
    <w:p/>
    <w:p>
      <w:pPr>
        <w:spacing w:line="240" w:lineRule="auto" w:after="240"/>
        <w:jc w:val="left"/>
      </w:pPr>
      <w:r>
        <w:rPr>
          <w:b w:val="0"/>
          <w:i w:val="0"/>
          <w:sz w:val="20"/>
        </w:rPr>
        <w:t>Quadro 2 — Frente de trabalho principal por integrante do grupo.</w:t>
      </w:r>
    </w:p>
    <w:p>
      <w:pPr>
        <w:ind w:firstLine="709"/>
        <w:jc w:val="both"/>
      </w:pPr>
      <w:r>
        <w:rPr>
          <w:b w:val="0"/>
          <w:i w:val="0"/>
          <w:sz w:val="24"/>
        </w:rPr>
        <w:t>O Quadro 3 detalha as atividades planejadas por quinzena, a partir da Quinzena 3 — as Quinzenas 0 a 2 já foram concluídas com a especificação do projeto, a definição da metodologia e o envio da Primeira Entrega.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Quinzena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Período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Atividades planejadas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Quinzena 3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07/09 a 20/09/2026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Coleta de dados de todas as fontes previstas na metodologia, com verificação de conformidade com a data de corte estabelecida.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Quinzena 4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21/09 a 04/10/2026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Tratamento e análise exploratória da base consolidada; detecção de quebras estruturais e confronto com o calendário regulatório; início da modelagem preditiva; aprofundamento da revisão de literatura.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Quinzena 5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05/10 a 17/10/2026 — Segunda Entrega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Conclusão da modelagem preditiva comparativa e da avaliação estatística dos modelos; conclusão do indicador composto territorial; consolidação do relatório da Segunda Entrega.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Quinzena 6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18/10 a 01/11/2026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Projeção de cenários e simulação do custo de oportunidade patrimonial; atualização do painel interativo com os resultados obtidos; verificação de aderência aos objetivos propostos.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Quinzena 7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02/11 a 14/11/2026 — Entrega Final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Redação final da monografia, com revisão cruzada por todo o grupo; publicação da base de dados sob identificador persistente; produção do vídeo de apresentação do trabalho.</w:t>
            </w:r>
          </w:p>
        </w:tc>
      </w:tr>
    </w:tbl>
    <w:p/>
    <w:p>
      <w:pPr>
        <w:spacing w:line="240" w:lineRule="auto" w:after="240"/>
        <w:jc w:val="left"/>
      </w:pPr>
      <w:r>
        <w:rPr>
          <w:b w:val="0"/>
          <w:i w:val="0"/>
          <w:sz w:val="20"/>
        </w:rPr>
        <w:t>Quadro 3 — Cronograma de atividades por quinzena.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