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6D4B" w14:textId="338C2BAA" w:rsidR="00771393" w:rsidRPr="00771393" w:rsidRDefault="00771393" w:rsidP="00771393">
      <w:pPr>
        <w:pStyle w:val="Heading1"/>
        <w:rPr>
          <w:sz w:val="36"/>
          <w:szCs w:val="36"/>
        </w:rPr>
      </w:pPr>
      <w:r w:rsidRPr="00771393">
        <w:rPr>
          <w:sz w:val="36"/>
          <w:szCs w:val="36"/>
        </w:rPr>
        <w:t>Code development and calculation flowsheet for finding estimate of Shell NGL Ethane, Propane and Butane flows</w:t>
      </w:r>
    </w:p>
    <w:p w14:paraId="2C729900" w14:textId="18436B4F" w:rsidR="00771393" w:rsidRPr="00771393" w:rsidRDefault="00771393" w:rsidP="00771393">
      <w:pPr>
        <w:pStyle w:val="Heading2"/>
        <w:rPr>
          <w:sz w:val="28"/>
          <w:szCs w:val="28"/>
        </w:rPr>
      </w:pPr>
      <w:r w:rsidRPr="00771393">
        <w:rPr>
          <w:sz w:val="28"/>
          <w:szCs w:val="28"/>
        </w:rPr>
        <w:t>Abstract</w:t>
      </w:r>
    </w:p>
    <w:p w14:paraId="2ACB34BC" w14:textId="640D1F24" w:rsidR="00F26939" w:rsidRDefault="003D075E">
      <w:r>
        <w:t xml:space="preserve">To get an understanding of the products and their rough </w:t>
      </w:r>
      <w:r w:rsidR="00946221">
        <w:t xml:space="preserve">flows available to us, several assumptions were made and NSTA data was used to generate a rough model </w:t>
      </w:r>
      <w:r w:rsidR="00F26939">
        <w:t>showing the likely decline of ethane, propane and butane throughput for the duration of the project.</w:t>
      </w:r>
    </w:p>
    <w:p w14:paraId="4079AA9E" w14:textId="3F5C4ED3" w:rsidR="003D075E" w:rsidRPr="00E95724" w:rsidRDefault="00E95724" w:rsidP="00E95724">
      <w:pPr>
        <w:pStyle w:val="Heading2"/>
        <w:rPr>
          <w:sz w:val="28"/>
          <w:szCs w:val="28"/>
        </w:rPr>
      </w:pPr>
      <w:r w:rsidRPr="00E95724">
        <w:rPr>
          <w:sz w:val="28"/>
          <w:szCs w:val="28"/>
        </w:rPr>
        <w:t>AI Prompting/Coding</w:t>
      </w:r>
    </w:p>
    <w:p w14:paraId="718536C1" w14:textId="57A06CC5" w:rsidR="00594874" w:rsidRDefault="00594874">
      <w:r>
        <w:t xml:space="preserve">Full ChatGPT prompts used to develop </w:t>
      </w:r>
      <w:r w:rsidR="004C18F8">
        <w:t>model for Ethane, Propane and Butane production at Shell NGL plant:</w:t>
      </w:r>
    </w:p>
    <w:p w14:paraId="6E9F092E" w14:textId="6CB93DCC" w:rsidR="009D790E" w:rsidRDefault="00594874">
      <w:hyperlink r:id="rId5" w:history="1">
        <w:r w:rsidRPr="001A2288">
          <w:rPr>
            <w:rStyle w:val="Hyperlink"/>
          </w:rPr>
          <w:t>https://chatgpt.com/share/6ab38f36-1a64-83ed-8bc9-2e344f504a65</w:t>
        </w:r>
      </w:hyperlink>
    </w:p>
    <w:p w14:paraId="77DE8EDB" w14:textId="7881A728" w:rsidR="00594874" w:rsidRPr="00E95724" w:rsidRDefault="00E95724" w:rsidP="00E95724">
      <w:pPr>
        <w:pStyle w:val="Heading2"/>
        <w:rPr>
          <w:sz w:val="28"/>
          <w:szCs w:val="28"/>
        </w:rPr>
      </w:pPr>
      <w:r w:rsidRPr="00E95724">
        <w:rPr>
          <w:sz w:val="28"/>
          <w:szCs w:val="28"/>
        </w:rPr>
        <w:t>Flowsheet</w:t>
      </w:r>
    </w:p>
    <w:p w14:paraId="5F6CFEE3" w14:textId="27C86074" w:rsidR="004C18F8" w:rsidRDefault="004C18F8">
      <w:r>
        <w:t>The flowsheet for the calculation is as follows:</w:t>
      </w:r>
      <w:r w:rsidR="00504DD6">
        <w:rPr>
          <w:noProof/>
        </w:rPr>
        <w:drawing>
          <wp:inline distT="0" distB="0" distL="0" distR="0" wp14:anchorId="7DCF3C5A" wp14:editId="2C3A7CC4">
            <wp:extent cx="5731328" cy="3580765"/>
            <wp:effectExtent l="0" t="0" r="3175" b="635"/>
            <wp:docPr id="7469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989522" name="Picture 746989522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56" cy="35889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7A7D4" w14:textId="5F8EB0D7" w:rsidR="004C18F8" w:rsidRDefault="004C18F8">
      <w:r>
        <w:t xml:space="preserve">The assumptions of the calculation are detailed </w:t>
      </w:r>
      <w:r w:rsidR="00E95724">
        <w:t xml:space="preserve">further </w:t>
      </w:r>
      <w:r>
        <w:t>in ASSUMPTIONS</w:t>
      </w:r>
      <w:r w:rsidR="00F50DB3">
        <w:t>_README</w:t>
      </w:r>
      <w:r>
        <w:t>.txt</w:t>
      </w:r>
      <w:r w:rsidR="00F50DB3">
        <w:t xml:space="preserve"> and SCENARIO_ASSUMPTIONS_README.txt</w:t>
      </w:r>
    </w:p>
    <w:p w14:paraId="3D0F1EC3" w14:textId="1425FCD1" w:rsidR="00475E29" w:rsidRDefault="00FD6ECD" w:rsidP="00FD6ECD">
      <w:pPr>
        <w:pStyle w:val="Heading2"/>
        <w:rPr>
          <w:sz w:val="28"/>
          <w:szCs w:val="28"/>
        </w:rPr>
      </w:pPr>
      <w:r w:rsidRPr="00FD6ECD">
        <w:rPr>
          <w:sz w:val="28"/>
          <w:szCs w:val="28"/>
        </w:rPr>
        <w:lastRenderedPageBreak/>
        <w:t>Results</w:t>
      </w:r>
      <w:r w:rsidR="000A29E7">
        <w:rPr>
          <w:sz w:val="28"/>
          <w:szCs w:val="28"/>
        </w:rPr>
        <w:t xml:space="preserve"> and Analysis</w:t>
      </w:r>
    </w:p>
    <w:p w14:paraId="7EED216B" w14:textId="4D715EF3" w:rsidR="00940D24" w:rsidRPr="00940D24" w:rsidRDefault="00940D24" w:rsidP="00940D24">
      <w:pPr>
        <w:pStyle w:val="Heading3"/>
      </w:pPr>
      <w:r>
        <w:t>Raw Data</w:t>
      </w:r>
    </w:p>
    <w:p w14:paraId="64CAE1AC" w14:textId="5F5DC042" w:rsidR="000A29E7" w:rsidRDefault="000A29E7" w:rsidP="000A29E7">
      <w:r>
        <w:t>The results can be found in:</w:t>
      </w:r>
    </w:p>
    <w:p w14:paraId="2D288673" w14:textId="4641177F" w:rsidR="000A29E7" w:rsidRDefault="00940D24" w:rsidP="000A29E7">
      <w:r w:rsidRPr="00940D24">
        <w:t>C:\Users\Joe\OneDrive - Heriot-Watt University\Uni_Cloud\Year 5\B41HE_MEng_Design\Group\North_Sea_Feedstock_Model</w:t>
      </w:r>
    </w:p>
    <w:p w14:paraId="0DED84F8" w14:textId="7468F216" w:rsidR="00940D24" w:rsidRDefault="00940D24" w:rsidP="000A29E7">
      <w:r>
        <w:t>(To be updated with link to teams shared chat when fully finished)</w:t>
      </w:r>
    </w:p>
    <w:p w14:paraId="022B9E15" w14:textId="0EF1351B" w:rsidR="000A29E7" w:rsidRDefault="00940D24" w:rsidP="000A29E7">
      <w:r>
        <w:t>Where there is data for each particular product from Shell NGL over time</w:t>
      </w:r>
    </w:p>
    <w:p w14:paraId="4B8B8026" w14:textId="30D31862" w:rsidR="00940D24" w:rsidRDefault="00940D24" w:rsidP="00940D24">
      <w:pPr>
        <w:pStyle w:val="Heading3"/>
      </w:pPr>
      <w:r>
        <w:t>Graphing</w:t>
      </w:r>
    </w:p>
    <w:p w14:paraId="46FCA3E0" w14:textId="755CD983" w:rsidR="00940D24" w:rsidRDefault="009E04BD" w:rsidP="00940D24">
      <w:r>
        <w:rPr>
          <w:noProof/>
        </w:rPr>
        <w:drawing>
          <wp:inline distT="0" distB="0" distL="0" distR="0" wp14:anchorId="061163D7" wp14:editId="5BE5BF7A">
            <wp:extent cx="5731510" cy="3439160"/>
            <wp:effectExtent l="0" t="0" r="2540" b="8890"/>
            <wp:docPr id="104728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81874" name="Picture 10472818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FA80" w14:textId="450A6EE4" w:rsidR="00DD3C5B" w:rsidRDefault="00DD3C5B" w:rsidP="00940D24">
      <w:r>
        <w:t>Current potential feedstock and projected decline (NSTA)</w:t>
      </w:r>
      <w:r w:rsidR="009F7F72">
        <w:t xml:space="preserve"> &amp; (NOD).</w:t>
      </w:r>
      <w:r w:rsidR="00C37690">
        <w:t xml:space="preserve"> Several assumptions were made in producing this graph.</w:t>
      </w:r>
    </w:p>
    <w:p w14:paraId="41EF13A9" w14:textId="11CBC6E3" w:rsidR="0054215F" w:rsidRDefault="0054215F" w:rsidP="00940D24">
      <w:r>
        <w:t>With Jackdaw and Rosebank approved, the graph looks something like this:</w:t>
      </w:r>
    </w:p>
    <w:p w14:paraId="29137A12" w14:textId="6FDBDD1E" w:rsidR="00681418" w:rsidRPr="00940D24" w:rsidRDefault="0054215F" w:rsidP="00940D24">
      <w:r>
        <w:rPr>
          <w:noProof/>
        </w:rPr>
        <w:lastRenderedPageBreak/>
        <w:drawing>
          <wp:inline distT="0" distB="0" distL="0" distR="0" wp14:anchorId="60BEB7C4" wp14:editId="3D1A94E8">
            <wp:extent cx="5731510" cy="3768725"/>
            <wp:effectExtent l="0" t="0" r="2540" b="3175"/>
            <wp:docPr id="208499970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BF4C3BE-B004-482C-8AC1-8BE8AFE4B8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76B80AC" w14:textId="77777777" w:rsidR="00A20460" w:rsidRPr="00A20460" w:rsidRDefault="00A20460" w:rsidP="00940D24">
      <w:pPr>
        <w:pStyle w:val="Heading3"/>
      </w:pPr>
      <w:r w:rsidRPr="00A20460">
        <w:t>Fife NGL Feedstock Decline Rate</w:t>
      </w:r>
    </w:p>
    <w:p w14:paraId="62340499" w14:textId="77777777" w:rsidR="00A20460" w:rsidRPr="00A20460" w:rsidRDefault="00A20460" w:rsidP="00A20460">
      <w:r w:rsidRPr="00A20460">
        <w:t>To obtain a representative decline rate for the projected Fife NGL feedstock, an exponential decline curve was fitted to the projected total NGL throughput between 2028 and 2063. This allows the long-term feedstock projection to be represented using a single equation that can subsequently be incorporated into the process and economic model.</w:t>
      </w:r>
    </w:p>
    <w:p w14:paraId="00A151AE" w14:textId="77777777" w:rsidR="00A20460" w:rsidRPr="00A20460" w:rsidRDefault="00A20460" w:rsidP="00A20460">
      <w:r w:rsidRPr="00A20460">
        <w:t>The projected feedstock data were first linearised by taking the natural logarithm of the annual feedstock throughput. A linear regression was then fitted using the following general relationship:</w:t>
      </w:r>
    </w:p>
    <w:p w14:paraId="47C7297F" w14:textId="1C5723EE" w:rsidR="00A20460" w:rsidRPr="00A20460" w:rsidRDefault="00A20460" w:rsidP="00A20460">
      <m:oMathPara>
        <m:oMath>
          <m:r>
            <w:rPr>
              <w:rFonts w:ascii="Cambria Math" w:hAnsi="Cambria Math"/>
            </w:rPr>
            <m:t>ln(F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>) = a + bt</m:t>
          </m:r>
        </m:oMath>
      </m:oMathPara>
    </w:p>
    <w:p w14:paraId="3E8FCA33" w14:textId="77777777" w:rsidR="00A20460" w:rsidRPr="00A20460" w:rsidRDefault="00A20460" w:rsidP="00A20460">
      <w:r w:rsidRPr="00A20460">
        <w:t>where F</w:t>
      </w:r>
      <w:r w:rsidRPr="00A20460">
        <w:rPr>
          <w:rFonts w:ascii="Cambria Math" w:hAnsi="Cambria Math" w:cs="Cambria Math"/>
        </w:rPr>
        <w:t>ₜ</w:t>
      </w:r>
      <w:r w:rsidRPr="00A20460">
        <w:t xml:space="preserve"> is the total NGL feedstock available in year t (kt/y), t is the number of years after 2028, a is the regression intercept, and b is the fitted decline coefficient.</w:t>
      </w:r>
    </w:p>
    <w:p w14:paraId="2D4CDC66" w14:textId="77777777" w:rsidR="00A20460" w:rsidRPr="00A20460" w:rsidRDefault="00A20460" w:rsidP="00A20460">
      <w:r w:rsidRPr="00A20460">
        <w:t>Regression of the projected 2028–2063 feedstock data gave:</w:t>
      </w:r>
    </w:p>
    <w:p w14:paraId="78AFEEAC" w14:textId="404B3F94" w:rsidR="00A20460" w:rsidRPr="00A20460" w:rsidRDefault="00A20460" w:rsidP="00A20460">
      <m:oMathPara>
        <m:oMath>
          <m:r>
            <w:rPr>
              <w:rFonts w:ascii="Cambria Math" w:hAnsi="Cambria Math"/>
            </w:rPr>
            <m:t>ln(F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 xml:space="preserve">) = 7.466 </m:t>
          </m:r>
          <m:r>
            <w:rPr>
              <w:rFonts w:ascii="Cambria Math" w:hAnsi="Cambria Math" w:cs="Aptos"/>
            </w:rPr>
            <m:t>-</m:t>
          </m:r>
          <m:r>
            <w:rPr>
              <w:rFonts w:ascii="Cambria Math" w:hAnsi="Cambria Math"/>
            </w:rPr>
            <m:t xml:space="preserve"> 0.06304t</m:t>
          </m:r>
        </m:oMath>
      </m:oMathPara>
    </w:p>
    <w:p w14:paraId="1064307A" w14:textId="77777777" w:rsidR="00A20460" w:rsidRPr="00A20460" w:rsidRDefault="00A20460" w:rsidP="00A20460">
      <w:r w:rsidRPr="00A20460">
        <w:t>Converting this logarithmic relationship back to its exponential form gives:</w:t>
      </w:r>
    </w:p>
    <w:p w14:paraId="6EA472B0" w14:textId="5986D826" w:rsidR="00A20460" w:rsidRPr="00A20460" w:rsidRDefault="00A20460" w:rsidP="00A20460"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 xml:space="preserve"> = 1748.2e</m:t>
          </m:r>
          <m:r>
            <w:rPr>
              <w:rFonts w:ascii="Cambria Math" w:hAnsi="Cambria Math" w:cs="Cambria Math"/>
            </w:rPr>
            <m:t>⁻</m:t>
          </m:r>
          <m:r>
            <w:rPr>
              <w:rFonts w:ascii="Cambria Math" w:hAnsi="Cambria Math" w:cs="Aptos"/>
            </w:rPr>
            <m:t>⁰·⁰⁶³⁰⁴</m:t>
          </m:r>
          <m:r>
            <w:rPr>
              <w:rFonts w:ascii="Cambria Math" w:hAnsi="Cambria Math" w:cs="Arial"/>
            </w:rPr>
            <m:t>ᵗ</m:t>
          </m:r>
        </m:oMath>
      </m:oMathPara>
    </w:p>
    <w:p w14:paraId="35D0B6E2" w14:textId="77777777" w:rsidR="00A20460" w:rsidRPr="00A20460" w:rsidRDefault="00A20460" w:rsidP="00A20460">
      <w:r w:rsidRPr="00A20460">
        <w:t>The regression gave an R² value of approximately:</w:t>
      </w:r>
    </w:p>
    <w:p w14:paraId="2304DA23" w14:textId="343A2754" w:rsidR="00A20460" w:rsidRPr="00A20460" w:rsidRDefault="00A20460" w:rsidP="00A20460">
      <m:oMathPara>
        <m:oMath>
          <m:r>
            <w:rPr>
              <w:rFonts w:ascii="Cambria Math" w:hAnsi="Cambria Math"/>
            </w:rPr>
            <m:t>R² = 0.9923</m:t>
          </m:r>
        </m:oMath>
      </m:oMathPara>
    </w:p>
    <w:p w14:paraId="0C3148FC" w14:textId="77777777" w:rsidR="00A20460" w:rsidRPr="00A20460" w:rsidRDefault="00A20460" w:rsidP="00A20460">
      <w:r w:rsidRPr="00A20460">
        <w:lastRenderedPageBreak/>
        <w:t>This indicates that an exponential decline provides a very good representation of the overall projected decline in NGL feedstock over the project period.</w:t>
      </w:r>
    </w:p>
    <w:p w14:paraId="59C99DF9" w14:textId="77777777" w:rsidR="00A20460" w:rsidRPr="00A20460" w:rsidRDefault="00A20460" w:rsidP="00A20460">
      <w:r w:rsidRPr="00A20460">
        <w:t>The continuous decline coefficient obtained from the regression is:</w:t>
      </w:r>
    </w:p>
    <w:p w14:paraId="26BE3CAA" w14:textId="1506EBB8" w:rsidR="00A20460" w:rsidRPr="00A20460" w:rsidRDefault="00A20460" w:rsidP="00A20460">
      <m:oMathPara>
        <m:oMath>
          <m:r>
            <w:rPr>
              <w:rFonts w:ascii="Cambria Math" w:hAnsi="Cambria Math"/>
            </w:rPr>
            <m:t>k = 0.06304 yr</m:t>
          </m:r>
          <m:r>
            <w:rPr>
              <w:rFonts w:ascii="Cambria Math" w:hAnsi="Cambria Math" w:cs="Cambria Math"/>
            </w:rPr>
            <m:t>⁻</m:t>
          </m:r>
          <m:r>
            <w:rPr>
              <w:rFonts w:ascii="Cambria Math" w:hAnsi="Cambria Math" w:cs="Aptos"/>
            </w:rPr>
            <m:t>¹</m:t>
          </m:r>
        </m:oMath>
      </m:oMathPara>
    </w:p>
    <w:p w14:paraId="6B2A0C1D" w14:textId="77777777" w:rsidR="00A20460" w:rsidRPr="00A20460" w:rsidRDefault="00A20460" w:rsidP="00A20460">
      <w:r w:rsidRPr="00A20460">
        <w:t>This can be converted into an equivalent annual compound decline rate using:</w:t>
      </w:r>
    </w:p>
    <w:p w14:paraId="471FA3E1" w14:textId="3FC73F48" w:rsidR="00A20460" w:rsidRPr="00A20460" w:rsidRDefault="00A20460" w:rsidP="00A20460">
      <m:oMathPara>
        <m:oMath>
          <m:r>
            <w:rPr>
              <w:rFonts w:ascii="Cambria Math" w:hAnsi="Cambria Math"/>
            </w:rPr>
            <m:t>d = 1 - e</m:t>
          </m:r>
          <m:r>
            <w:rPr>
              <w:rFonts w:ascii="Cambria Math" w:hAnsi="Cambria Math" w:cs="Cambria Math"/>
            </w:rPr>
            <m:t>⁻</m:t>
          </m:r>
          <m:r>
            <w:rPr>
              <w:rFonts w:ascii="Cambria Math" w:hAnsi="Cambria Math" w:cs="Arial"/>
            </w:rPr>
            <m:t>ᵏ</m:t>
          </m:r>
        </m:oMath>
      </m:oMathPara>
    </w:p>
    <w:p w14:paraId="23DEC595" w14:textId="77777777" w:rsidR="00A20460" w:rsidRPr="00A20460" w:rsidRDefault="00A20460" w:rsidP="00A20460">
      <w:r w:rsidRPr="00A20460">
        <w:t>Substituting the fitted decline coefficient:</w:t>
      </w:r>
    </w:p>
    <w:p w14:paraId="344EAC9D" w14:textId="21FB2163" w:rsidR="00A20460" w:rsidRPr="00A20460" w:rsidRDefault="00A20460" w:rsidP="00A20460">
      <m:oMathPara>
        <m:oMath>
          <m:r>
            <w:rPr>
              <w:rFonts w:ascii="Cambria Math" w:hAnsi="Cambria Math"/>
            </w:rPr>
            <m:t xml:space="preserve">d = 1 - 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Aptos"/>
                </w:rPr>
                <m:t>0.0634</m:t>
              </m:r>
            </m:sup>
          </m:sSup>
        </m:oMath>
      </m:oMathPara>
    </w:p>
    <w:p w14:paraId="4940C173" w14:textId="77777777" w:rsidR="00A20460" w:rsidRPr="00A20460" w:rsidRDefault="00A20460" w:rsidP="00A20460">
      <w:r w:rsidRPr="00A20460">
        <w:t>which gives:</w:t>
      </w:r>
    </w:p>
    <w:p w14:paraId="544A3E61" w14:textId="4425D35D" w:rsidR="00A20460" w:rsidRPr="00A20460" w:rsidRDefault="00A20460" w:rsidP="00A20460">
      <m:oMathPara>
        <m:oMath>
          <m:r>
            <w:rPr>
              <w:rFonts w:ascii="Cambria Math" w:hAnsi="Cambria Math"/>
            </w:rPr>
            <m:t>d = 0.0611</m:t>
          </m:r>
        </m:oMath>
      </m:oMathPara>
    </w:p>
    <w:p w14:paraId="3F47F4C4" w14:textId="77777777" w:rsidR="00A20460" w:rsidRPr="00A20460" w:rsidRDefault="00A20460" w:rsidP="00A20460">
      <w:r w:rsidRPr="00A20460">
        <w:t>Therefore, the equivalent annual compound decline rate is approximately:</w:t>
      </w:r>
    </w:p>
    <w:p w14:paraId="4685E1C3" w14:textId="475AF0E0" w:rsidR="00A20460" w:rsidRPr="00A20460" w:rsidRDefault="00A20460" w:rsidP="00A20460">
      <m:oMathPara>
        <m:oMath>
          <m:r>
            <w:rPr>
              <w:rFonts w:ascii="Cambria Math" w:hAnsi="Cambria Math"/>
            </w:rPr>
            <m:t>d = 6.11% per year</m:t>
          </m:r>
        </m:oMath>
      </m:oMathPara>
    </w:p>
    <w:p w14:paraId="1932D886" w14:textId="77777777" w:rsidR="00A20460" w:rsidRPr="00A20460" w:rsidRDefault="00A20460" w:rsidP="00A20460">
      <w:r w:rsidRPr="00A20460">
        <w:t>The feedstock available in any future year can therefore be approximated using:</w:t>
      </w:r>
    </w:p>
    <w:p w14:paraId="4EA9489F" w14:textId="344086F2" w:rsidR="00A20460" w:rsidRPr="00A20460" w:rsidRDefault="00A20460" w:rsidP="00A20460"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 xml:space="preserve"> = F</m:t>
          </m:r>
          <m:r>
            <w:rPr>
              <w:rFonts w:ascii="Cambria Math" w:hAnsi="Cambria Math" w:cs="Aptos"/>
            </w:rPr>
            <m:t>₀</m:t>
          </m:r>
          <m:r>
            <w:rPr>
              <w:rFonts w:ascii="Cambria Math" w:hAnsi="Cambria Math"/>
            </w:rPr>
            <m:t xml:space="preserve">(1 </m:t>
          </m:r>
          <m:r>
            <w:rPr>
              <w:rFonts w:ascii="Cambria Math" w:hAnsi="Cambria Math" w:cs="Aptos"/>
            </w:rPr>
            <m:t>-</m:t>
          </m:r>
          <m:r>
            <w:rPr>
              <w:rFonts w:ascii="Cambria Math" w:hAnsi="Cambria Math"/>
            </w:rPr>
            <m:t xml:space="preserve"> d)</m:t>
          </m:r>
          <m:r>
            <w:rPr>
              <w:rFonts w:ascii="Cambria Math" w:hAnsi="Cambria Math" w:cs="Arial"/>
            </w:rPr>
            <m:t>ᵗ</m:t>
          </m:r>
        </m:oMath>
      </m:oMathPara>
    </w:p>
    <w:p w14:paraId="4F53E197" w14:textId="77777777" w:rsidR="00A20460" w:rsidRPr="00A20460" w:rsidRDefault="00A20460" w:rsidP="00A20460">
      <w:r w:rsidRPr="00A20460">
        <w:t>Substituting the calculated annual decline rate gives:</w:t>
      </w:r>
    </w:p>
    <w:p w14:paraId="600231EC" w14:textId="1C6D7152" w:rsidR="00A20460" w:rsidRPr="00A20460" w:rsidRDefault="00A20460" w:rsidP="00A20460"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 xml:space="preserve"> = F</m:t>
          </m:r>
          <m:r>
            <w:rPr>
              <w:rFonts w:ascii="Cambria Math" w:hAnsi="Cambria Math" w:cs="Aptos"/>
            </w:rPr>
            <m:t>₀</m:t>
          </m:r>
          <m:r>
            <w:rPr>
              <w:rFonts w:ascii="Cambria Math" w:hAnsi="Cambria Math"/>
            </w:rPr>
            <m:t xml:space="preserve">(1 </m:t>
          </m:r>
          <m:r>
            <w:rPr>
              <w:rFonts w:ascii="Cambria Math" w:hAnsi="Cambria Math" w:cs="Aptos"/>
            </w:rPr>
            <m:t>-</m:t>
          </m:r>
          <m:r>
            <w:rPr>
              <w:rFonts w:ascii="Cambria Math" w:hAnsi="Cambria Math"/>
            </w:rPr>
            <m:t xml:space="preserve"> 0.0611)</m:t>
          </m:r>
          <m:r>
            <w:rPr>
              <w:rFonts w:ascii="Cambria Math" w:hAnsi="Cambria Math" w:cs="Arial"/>
            </w:rPr>
            <m:t>ᵗ</m:t>
          </m:r>
        </m:oMath>
      </m:oMathPara>
    </w:p>
    <w:p w14:paraId="4F42234B" w14:textId="77777777" w:rsidR="00A20460" w:rsidRPr="00A20460" w:rsidRDefault="00A20460" w:rsidP="00A20460">
      <w:r w:rsidRPr="00A20460">
        <w:t>and therefore:</w:t>
      </w:r>
    </w:p>
    <w:p w14:paraId="3750D80D" w14:textId="26AE52F2" w:rsidR="00A20460" w:rsidRPr="00A20460" w:rsidRDefault="00A20460" w:rsidP="00A20460"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 w:cs="Cambria Math"/>
            </w:rPr>
            <m:t>ₜ</m:t>
          </m:r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 w:cs="Aptos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Aptos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0.9389</m:t>
              </m:r>
            </m:e>
          </m:d>
          <m:r>
            <w:rPr>
              <w:rFonts w:ascii="Cambria Math" w:hAnsi="Cambria Math" w:cs="Arial"/>
            </w:rPr>
            <m:t>ᵗ</m:t>
          </m:r>
        </m:oMath>
      </m:oMathPara>
    </w:p>
    <w:p w14:paraId="337D4277" w14:textId="77777777" w:rsidR="00A20460" w:rsidRPr="00A20460" w:rsidRDefault="00A20460" w:rsidP="00A20460">
      <w:r w:rsidRPr="00A20460">
        <w:t>where F₀ is the feedstock available in the selected base year and t is the number of years after that base year.</w:t>
      </w:r>
    </w:p>
    <w:p w14:paraId="676B9D9A" w14:textId="77777777" w:rsidR="00A20460" w:rsidRPr="00A20460" w:rsidRDefault="00A20460" w:rsidP="00A20460">
      <w:r w:rsidRPr="00A20460">
        <w:t>The 6.11% per year decline rate represents a single average exponential decline across the full 2028–2063 projection period. The actual year-to-year decline in the underlying feedstock projection is not constant because the UK and Norwegian contributions to the Fife NGL system follow different decline profiles. However, the high R² value of 0.9923 demonstrates that the exponential relationship provides a suitable simplified representation of the overall long-term trend.</w:t>
      </w:r>
    </w:p>
    <w:p w14:paraId="268A1D00" w14:textId="3571464E" w:rsidR="00A20460" w:rsidRPr="00A20460" w:rsidRDefault="00A20460" w:rsidP="00A20460">
      <w:r w:rsidRPr="00A20460">
        <w:t>For subsequent process modelling, the relationship can therefore be used to reduce the available feedstock annually over the operating life of the proposed plant.</w:t>
      </w:r>
    </w:p>
    <w:p w14:paraId="7FEE1571" w14:textId="1E4D9796" w:rsidR="004233E5" w:rsidRPr="00FD6ECD" w:rsidRDefault="004233E5" w:rsidP="003F0A48"/>
    <w:sectPr w:rsidR="004233E5" w:rsidRPr="00FD6E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462E1"/>
    <w:multiLevelType w:val="multilevel"/>
    <w:tmpl w:val="18E8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560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D2"/>
    <w:rsid w:val="000A29E7"/>
    <w:rsid w:val="001A39C3"/>
    <w:rsid w:val="00223381"/>
    <w:rsid w:val="00253653"/>
    <w:rsid w:val="002871F3"/>
    <w:rsid w:val="003D075E"/>
    <w:rsid w:val="003F0A48"/>
    <w:rsid w:val="004233E5"/>
    <w:rsid w:val="00475E29"/>
    <w:rsid w:val="004C18F8"/>
    <w:rsid w:val="00504DD6"/>
    <w:rsid w:val="0054215F"/>
    <w:rsid w:val="00594874"/>
    <w:rsid w:val="00610CE9"/>
    <w:rsid w:val="00681418"/>
    <w:rsid w:val="00771393"/>
    <w:rsid w:val="00815BB8"/>
    <w:rsid w:val="00816984"/>
    <w:rsid w:val="00842B9C"/>
    <w:rsid w:val="008743D2"/>
    <w:rsid w:val="00940D24"/>
    <w:rsid w:val="00946221"/>
    <w:rsid w:val="009D790E"/>
    <w:rsid w:val="009E04BD"/>
    <w:rsid w:val="009F7F72"/>
    <w:rsid w:val="00A20460"/>
    <w:rsid w:val="00AE7E11"/>
    <w:rsid w:val="00B738A1"/>
    <w:rsid w:val="00C37690"/>
    <w:rsid w:val="00C7241E"/>
    <w:rsid w:val="00DD3C5B"/>
    <w:rsid w:val="00E95724"/>
    <w:rsid w:val="00F21CCA"/>
    <w:rsid w:val="00F26939"/>
    <w:rsid w:val="00F50DB3"/>
    <w:rsid w:val="00FD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2A07F"/>
  <w15:chartTrackingRefBased/>
  <w15:docId w15:val="{755BE2C4-264C-482D-A988-FB10ED565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3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3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3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3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3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3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3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3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3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3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3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3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3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3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3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3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3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3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3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3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3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3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3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3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3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3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3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3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3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48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7E1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hatgpt.com/share/6ab38f36-1a64-83ed-8bc9-2e344f504a65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heriotwatt-my.sharepoint.com/personal/jb2064_hw_ac_uk/Documents/Uni_Cloud/Year%205/B41HE_MEng_Design/Group/North_Sea_Feedstock_Model/scenario_outputs/feedstock_scenarios_V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Throughput at Shell NGL plant</a:t>
            </a:r>
            <a:r>
              <a:rPr lang="en-GB" baseline="0"/>
              <a:t> (kt/y)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'Rosebank + Jackdaw'!$B$1</c:f>
              <c:strCache>
                <c:ptCount val="1"/>
                <c:pt idx="0">
                  <c:v>ethane_ktpa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'Rosebank + Jackdaw'!$A$2:$A$37</c:f>
              <c:numCache>
                <c:formatCode>General</c:formatCode>
                <c:ptCount val="36"/>
                <c:pt idx="0">
                  <c:v>2028</c:v>
                </c:pt>
                <c:pt idx="1">
                  <c:v>2029</c:v>
                </c:pt>
                <c:pt idx="2">
                  <c:v>2030</c:v>
                </c:pt>
                <c:pt idx="3">
                  <c:v>2031</c:v>
                </c:pt>
                <c:pt idx="4">
                  <c:v>2032</c:v>
                </c:pt>
                <c:pt idx="5">
                  <c:v>2033</c:v>
                </c:pt>
                <c:pt idx="6">
                  <c:v>2034</c:v>
                </c:pt>
                <c:pt idx="7">
                  <c:v>2035</c:v>
                </c:pt>
                <c:pt idx="8">
                  <c:v>2036</c:v>
                </c:pt>
                <c:pt idx="9">
                  <c:v>2037</c:v>
                </c:pt>
                <c:pt idx="10">
                  <c:v>2038</c:v>
                </c:pt>
                <c:pt idx="11">
                  <c:v>2039</c:v>
                </c:pt>
                <c:pt idx="12">
                  <c:v>2040</c:v>
                </c:pt>
                <c:pt idx="13">
                  <c:v>2041</c:v>
                </c:pt>
                <c:pt idx="14">
                  <c:v>2042</c:v>
                </c:pt>
                <c:pt idx="15">
                  <c:v>2043</c:v>
                </c:pt>
                <c:pt idx="16">
                  <c:v>2044</c:v>
                </c:pt>
                <c:pt idx="17">
                  <c:v>2045</c:v>
                </c:pt>
                <c:pt idx="18">
                  <c:v>2046</c:v>
                </c:pt>
                <c:pt idx="19">
                  <c:v>2047</c:v>
                </c:pt>
                <c:pt idx="20">
                  <c:v>2048</c:v>
                </c:pt>
                <c:pt idx="21">
                  <c:v>2049</c:v>
                </c:pt>
                <c:pt idx="22">
                  <c:v>2050</c:v>
                </c:pt>
                <c:pt idx="23">
                  <c:v>2051</c:v>
                </c:pt>
                <c:pt idx="24">
                  <c:v>2052</c:v>
                </c:pt>
                <c:pt idx="25">
                  <c:v>2053</c:v>
                </c:pt>
                <c:pt idx="26">
                  <c:v>2054</c:v>
                </c:pt>
                <c:pt idx="27">
                  <c:v>2055</c:v>
                </c:pt>
                <c:pt idx="28">
                  <c:v>2056</c:v>
                </c:pt>
                <c:pt idx="29">
                  <c:v>2057</c:v>
                </c:pt>
                <c:pt idx="30">
                  <c:v>2058</c:v>
                </c:pt>
                <c:pt idx="31">
                  <c:v>2059</c:v>
                </c:pt>
                <c:pt idx="32">
                  <c:v>2060</c:v>
                </c:pt>
                <c:pt idx="33">
                  <c:v>2061</c:v>
                </c:pt>
                <c:pt idx="34">
                  <c:v>2062</c:v>
                </c:pt>
                <c:pt idx="35">
                  <c:v>2063</c:v>
                </c:pt>
              </c:numCache>
            </c:numRef>
          </c:xVal>
          <c:yVal>
            <c:numRef>
              <c:f>'Rosebank + Jackdaw'!$B$2:$B$37</c:f>
              <c:numCache>
                <c:formatCode>General</c:formatCode>
                <c:ptCount val="36"/>
                <c:pt idx="0">
                  <c:v>649.45541303849711</c:v>
                </c:pt>
                <c:pt idx="1">
                  <c:v>610.60015339241352</c:v>
                </c:pt>
                <c:pt idx="2">
                  <c:v>555.15639481935443</c:v>
                </c:pt>
                <c:pt idx="3">
                  <c:v>504.99701162992881</c:v>
                </c:pt>
                <c:pt idx="4">
                  <c:v>455.71096249713833</c:v>
                </c:pt>
                <c:pt idx="5">
                  <c:v>417.47892936733638</c:v>
                </c:pt>
                <c:pt idx="6">
                  <c:v>380.97244845150487</c:v>
                </c:pt>
                <c:pt idx="7">
                  <c:v>345.66927238394771</c:v>
                </c:pt>
                <c:pt idx="8">
                  <c:v>314.70225110998041</c:v>
                </c:pt>
                <c:pt idx="9">
                  <c:v>292.24518594094678</c:v>
                </c:pt>
                <c:pt idx="10">
                  <c:v>274.16434076376351</c:v>
                </c:pt>
                <c:pt idx="11">
                  <c:v>255.98356505287549</c:v>
                </c:pt>
                <c:pt idx="12">
                  <c:v>238.07671808295589</c:v>
                </c:pt>
                <c:pt idx="13">
                  <c:v>223.3080184523198</c:v>
                </c:pt>
                <c:pt idx="14">
                  <c:v>208.73908370043421</c:v>
                </c:pt>
                <c:pt idx="15">
                  <c:v>194.44251628860661</c:v>
                </c:pt>
                <c:pt idx="16">
                  <c:v>182.14717545272001</c:v>
                </c:pt>
                <c:pt idx="17">
                  <c:v>169.9156409910747</c:v>
                </c:pt>
                <c:pt idx="18">
                  <c:v>158.84564143646531</c:v>
                </c:pt>
                <c:pt idx="19">
                  <c:v>148.6306264337353</c:v>
                </c:pt>
                <c:pt idx="20">
                  <c:v>139.3933191268606</c:v>
                </c:pt>
                <c:pt idx="21">
                  <c:v>131.3650461264555</c:v>
                </c:pt>
                <c:pt idx="22">
                  <c:v>124.0532467995226</c:v>
                </c:pt>
                <c:pt idx="23">
                  <c:v>117.15052130262499</c:v>
                </c:pt>
                <c:pt idx="24">
                  <c:v>110.9369350060384</c:v>
                </c:pt>
                <c:pt idx="25">
                  <c:v>100.0409922092992</c:v>
                </c:pt>
                <c:pt idx="26">
                  <c:v>94.836159988002663</c:v>
                </c:pt>
                <c:pt idx="27">
                  <c:v>90.047663724425391</c:v>
                </c:pt>
                <c:pt idx="28">
                  <c:v>85.455902951211201</c:v>
                </c:pt>
                <c:pt idx="29">
                  <c:v>81.131981549282528</c:v>
                </c:pt>
                <c:pt idx="30">
                  <c:v>77.104961355978986</c:v>
                </c:pt>
                <c:pt idx="31">
                  <c:v>73.338032302439359</c:v>
                </c:pt>
                <c:pt idx="32">
                  <c:v>69.726724178762453</c:v>
                </c:pt>
                <c:pt idx="33">
                  <c:v>66.320977525219647</c:v>
                </c:pt>
                <c:pt idx="34">
                  <c:v>63.070564105169758</c:v>
                </c:pt>
                <c:pt idx="35">
                  <c:v>60.013044086179598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107-4E88-8462-A27D8AF66DDA}"/>
            </c:ext>
          </c:extLst>
        </c:ser>
        <c:ser>
          <c:idx val="1"/>
          <c:order val="1"/>
          <c:tx>
            <c:strRef>
              <c:f>'Rosebank + Jackdaw'!$C$1</c:f>
              <c:strCache>
                <c:ptCount val="1"/>
                <c:pt idx="0">
                  <c:v>propane_ktpa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'Rosebank + Jackdaw'!$A$2:$A$37</c:f>
              <c:numCache>
                <c:formatCode>General</c:formatCode>
                <c:ptCount val="36"/>
                <c:pt idx="0">
                  <c:v>2028</c:v>
                </c:pt>
                <c:pt idx="1">
                  <c:v>2029</c:v>
                </c:pt>
                <c:pt idx="2">
                  <c:v>2030</c:v>
                </c:pt>
                <c:pt idx="3">
                  <c:v>2031</c:v>
                </c:pt>
                <c:pt idx="4">
                  <c:v>2032</c:v>
                </c:pt>
                <c:pt idx="5">
                  <c:v>2033</c:v>
                </c:pt>
                <c:pt idx="6">
                  <c:v>2034</c:v>
                </c:pt>
                <c:pt idx="7">
                  <c:v>2035</c:v>
                </c:pt>
                <c:pt idx="8">
                  <c:v>2036</c:v>
                </c:pt>
                <c:pt idx="9">
                  <c:v>2037</c:v>
                </c:pt>
                <c:pt idx="10">
                  <c:v>2038</c:v>
                </c:pt>
                <c:pt idx="11">
                  <c:v>2039</c:v>
                </c:pt>
                <c:pt idx="12">
                  <c:v>2040</c:v>
                </c:pt>
                <c:pt idx="13">
                  <c:v>2041</c:v>
                </c:pt>
                <c:pt idx="14">
                  <c:v>2042</c:v>
                </c:pt>
                <c:pt idx="15">
                  <c:v>2043</c:v>
                </c:pt>
                <c:pt idx="16">
                  <c:v>2044</c:v>
                </c:pt>
                <c:pt idx="17">
                  <c:v>2045</c:v>
                </c:pt>
                <c:pt idx="18">
                  <c:v>2046</c:v>
                </c:pt>
                <c:pt idx="19">
                  <c:v>2047</c:v>
                </c:pt>
                <c:pt idx="20">
                  <c:v>2048</c:v>
                </c:pt>
                <c:pt idx="21">
                  <c:v>2049</c:v>
                </c:pt>
                <c:pt idx="22">
                  <c:v>2050</c:v>
                </c:pt>
                <c:pt idx="23">
                  <c:v>2051</c:v>
                </c:pt>
                <c:pt idx="24">
                  <c:v>2052</c:v>
                </c:pt>
                <c:pt idx="25">
                  <c:v>2053</c:v>
                </c:pt>
                <c:pt idx="26">
                  <c:v>2054</c:v>
                </c:pt>
                <c:pt idx="27">
                  <c:v>2055</c:v>
                </c:pt>
                <c:pt idx="28">
                  <c:v>2056</c:v>
                </c:pt>
                <c:pt idx="29">
                  <c:v>2057</c:v>
                </c:pt>
                <c:pt idx="30">
                  <c:v>2058</c:v>
                </c:pt>
                <c:pt idx="31">
                  <c:v>2059</c:v>
                </c:pt>
                <c:pt idx="32">
                  <c:v>2060</c:v>
                </c:pt>
                <c:pt idx="33">
                  <c:v>2061</c:v>
                </c:pt>
                <c:pt idx="34">
                  <c:v>2062</c:v>
                </c:pt>
                <c:pt idx="35">
                  <c:v>2063</c:v>
                </c:pt>
              </c:numCache>
            </c:numRef>
          </c:xVal>
          <c:yVal>
            <c:numRef>
              <c:f>'Rosebank + Jackdaw'!$C$2:$C$37</c:f>
              <c:numCache>
                <c:formatCode>General</c:formatCode>
                <c:ptCount val="36"/>
                <c:pt idx="0">
                  <c:v>740.2963790973522</c:v>
                </c:pt>
                <c:pt idx="1">
                  <c:v>696.006336320885</c:v>
                </c:pt>
                <c:pt idx="2">
                  <c:v>632.80751944883218</c:v>
                </c:pt>
                <c:pt idx="3">
                  <c:v>575.63221686853433</c:v>
                </c:pt>
                <c:pt idx="4">
                  <c:v>519.45240378126357</c:v>
                </c:pt>
                <c:pt idx="5">
                  <c:v>475.87275978521808</c:v>
                </c:pt>
                <c:pt idx="6">
                  <c:v>434.26002534185358</c:v>
                </c:pt>
                <c:pt idx="7">
                  <c:v>394.01890502971952</c:v>
                </c:pt>
                <c:pt idx="8">
                  <c:v>358.72044841466959</c:v>
                </c:pt>
                <c:pt idx="9">
                  <c:v>333.12225692064732</c:v>
                </c:pt>
                <c:pt idx="10">
                  <c:v>312.51239834226448</c:v>
                </c:pt>
                <c:pt idx="11">
                  <c:v>291.78863169447811</c:v>
                </c:pt>
                <c:pt idx="12">
                  <c:v>271.37710889130148</c:v>
                </c:pt>
                <c:pt idx="13">
                  <c:v>254.54267400779659</c:v>
                </c:pt>
                <c:pt idx="14">
                  <c:v>237.9359456202896</c:v>
                </c:pt>
                <c:pt idx="15">
                  <c:v>221.63968127939981</c:v>
                </c:pt>
                <c:pt idx="16">
                  <c:v>207.62456012121311</c:v>
                </c:pt>
                <c:pt idx="17">
                  <c:v>193.68217009570449</c:v>
                </c:pt>
                <c:pt idx="18">
                  <c:v>181.06378179319469</c:v>
                </c:pt>
                <c:pt idx="19">
                  <c:v>169.41996688746249</c:v>
                </c:pt>
                <c:pt idx="20">
                  <c:v>158.8906141180469</c:v>
                </c:pt>
                <c:pt idx="21">
                  <c:v>149.73940633182019</c:v>
                </c:pt>
                <c:pt idx="22">
                  <c:v>141.404887198181</c:v>
                </c:pt>
                <c:pt idx="23">
                  <c:v>133.5366600825601</c:v>
                </c:pt>
                <c:pt idx="24">
                  <c:v>126.4539638046875</c:v>
                </c:pt>
                <c:pt idx="25">
                  <c:v>114.0339780176113</c:v>
                </c:pt>
                <c:pt idx="26">
                  <c:v>108.10113279085721</c:v>
                </c:pt>
                <c:pt idx="27">
                  <c:v>102.64285748191411</c:v>
                </c:pt>
                <c:pt idx="28">
                  <c:v>97.408835552389831</c:v>
                </c:pt>
                <c:pt idx="29">
                  <c:v>92.480116362301871</c:v>
                </c:pt>
                <c:pt idx="30">
                  <c:v>87.889826701450573</c:v>
                </c:pt>
                <c:pt idx="31">
                  <c:v>83.596007783835802</c:v>
                </c:pt>
                <c:pt idx="32">
                  <c:v>79.479576887902397</c:v>
                </c:pt>
                <c:pt idx="33">
                  <c:v>75.597459863201863</c:v>
                </c:pt>
                <c:pt idx="34">
                  <c:v>71.892402922996283</c:v>
                </c:pt>
                <c:pt idx="35">
                  <c:v>68.407219870188428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107-4E88-8462-A27D8AF66DDA}"/>
            </c:ext>
          </c:extLst>
        </c:ser>
        <c:ser>
          <c:idx val="2"/>
          <c:order val="2"/>
          <c:tx>
            <c:strRef>
              <c:f>'Rosebank + Jackdaw'!$D$1</c:f>
              <c:strCache>
                <c:ptCount val="1"/>
                <c:pt idx="0">
                  <c:v>butane_ktpa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xVal>
            <c:numRef>
              <c:f>'Rosebank + Jackdaw'!$A$2:$A$37</c:f>
              <c:numCache>
                <c:formatCode>General</c:formatCode>
                <c:ptCount val="36"/>
                <c:pt idx="0">
                  <c:v>2028</c:v>
                </c:pt>
                <c:pt idx="1">
                  <c:v>2029</c:v>
                </c:pt>
                <c:pt idx="2">
                  <c:v>2030</c:v>
                </c:pt>
                <c:pt idx="3">
                  <c:v>2031</c:v>
                </c:pt>
                <c:pt idx="4">
                  <c:v>2032</c:v>
                </c:pt>
                <c:pt idx="5">
                  <c:v>2033</c:v>
                </c:pt>
                <c:pt idx="6">
                  <c:v>2034</c:v>
                </c:pt>
                <c:pt idx="7">
                  <c:v>2035</c:v>
                </c:pt>
                <c:pt idx="8">
                  <c:v>2036</c:v>
                </c:pt>
                <c:pt idx="9">
                  <c:v>2037</c:v>
                </c:pt>
                <c:pt idx="10">
                  <c:v>2038</c:v>
                </c:pt>
                <c:pt idx="11">
                  <c:v>2039</c:v>
                </c:pt>
                <c:pt idx="12">
                  <c:v>2040</c:v>
                </c:pt>
                <c:pt idx="13">
                  <c:v>2041</c:v>
                </c:pt>
                <c:pt idx="14">
                  <c:v>2042</c:v>
                </c:pt>
                <c:pt idx="15">
                  <c:v>2043</c:v>
                </c:pt>
                <c:pt idx="16">
                  <c:v>2044</c:v>
                </c:pt>
                <c:pt idx="17">
                  <c:v>2045</c:v>
                </c:pt>
                <c:pt idx="18">
                  <c:v>2046</c:v>
                </c:pt>
                <c:pt idx="19">
                  <c:v>2047</c:v>
                </c:pt>
                <c:pt idx="20">
                  <c:v>2048</c:v>
                </c:pt>
                <c:pt idx="21">
                  <c:v>2049</c:v>
                </c:pt>
                <c:pt idx="22">
                  <c:v>2050</c:v>
                </c:pt>
                <c:pt idx="23">
                  <c:v>2051</c:v>
                </c:pt>
                <c:pt idx="24">
                  <c:v>2052</c:v>
                </c:pt>
                <c:pt idx="25">
                  <c:v>2053</c:v>
                </c:pt>
                <c:pt idx="26">
                  <c:v>2054</c:v>
                </c:pt>
                <c:pt idx="27">
                  <c:v>2055</c:v>
                </c:pt>
                <c:pt idx="28">
                  <c:v>2056</c:v>
                </c:pt>
                <c:pt idx="29">
                  <c:v>2057</c:v>
                </c:pt>
                <c:pt idx="30">
                  <c:v>2058</c:v>
                </c:pt>
                <c:pt idx="31">
                  <c:v>2059</c:v>
                </c:pt>
                <c:pt idx="32">
                  <c:v>2060</c:v>
                </c:pt>
                <c:pt idx="33">
                  <c:v>2061</c:v>
                </c:pt>
                <c:pt idx="34">
                  <c:v>2062</c:v>
                </c:pt>
                <c:pt idx="35">
                  <c:v>2063</c:v>
                </c:pt>
              </c:numCache>
            </c:numRef>
          </c:xVal>
          <c:yVal>
            <c:numRef>
              <c:f>'Rosebank + Jackdaw'!$D$2:$D$37</c:f>
              <c:numCache>
                <c:formatCode>General</c:formatCode>
                <c:ptCount val="36"/>
                <c:pt idx="0">
                  <c:v>528.02748878767329</c:v>
                </c:pt>
                <c:pt idx="1">
                  <c:v>496.43695190827953</c:v>
                </c:pt>
                <c:pt idx="2">
                  <c:v>451.35944847919183</c:v>
                </c:pt>
                <c:pt idx="3">
                  <c:v>410.57830690591948</c:v>
                </c:pt>
                <c:pt idx="4">
                  <c:v>370.5072131350671</c:v>
                </c:pt>
                <c:pt idx="5">
                  <c:v>339.42337883406668</c:v>
                </c:pt>
                <c:pt idx="6">
                  <c:v>309.74247225377309</c:v>
                </c:pt>
                <c:pt idx="7">
                  <c:v>281.03989001187819</c:v>
                </c:pt>
                <c:pt idx="8">
                  <c:v>255.8627367381427</c:v>
                </c:pt>
                <c:pt idx="9">
                  <c:v>237.60444296048661</c:v>
                </c:pt>
                <c:pt idx="10">
                  <c:v>222.90415240566611</c:v>
                </c:pt>
                <c:pt idx="11">
                  <c:v>208.12261521296111</c:v>
                </c:pt>
                <c:pt idx="12">
                  <c:v>193.56379062268661</c:v>
                </c:pt>
                <c:pt idx="13">
                  <c:v>181.5563776085433</c:v>
                </c:pt>
                <c:pt idx="14">
                  <c:v>169.71137966579209</c:v>
                </c:pt>
                <c:pt idx="15">
                  <c:v>158.08782485787569</c:v>
                </c:pt>
                <c:pt idx="16">
                  <c:v>148.09132961736719</c:v>
                </c:pt>
                <c:pt idx="17">
                  <c:v>138.14671094741769</c:v>
                </c:pt>
                <c:pt idx="18">
                  <c:v>129.146456352027</c:v>
                </c:pt>
                <c:pt idx="19">
                  <c:v>120.84133083989239</c:v>
                </c:pt>
                <c:pt idx="20">
                  <c:v>113.3311121513003</c:v>
                </c:pt>
                <c:pt idx="21">
                  <c:v>106.80387602915791</c:v>
                </c:pt>
                <c:pt idx="22">
                  <c:v>100.8591553299235</c:v>
                </c:pt>
                <c:pt idx="23">
                  <c:v>95.247024401850879</c:v>
                </c:pt>
                <c:pt idx="24">
                  <c:v>90.195185118223847</c:v>
                </c:pt>
                <c:pt idx="25">
                  <c:v>81.336444090846697</c:v>
                </c:pt>
                <c:pt idx="26">
                  <c:v>77.104753304693389</c:v>
                </c:pt>
                <c:pt idx="27">
                  <c:v>73.211556625807617</c:v>
                </c:pt>
                <c:pt idx="28">
                  <c:v>69.478312031154715</c:v>
                </c:pt>
                <c:pt idx="29">
                  <c:v>65.962829191626312</c:v>
                </c:pt>
                <c:pt idx="30">
                  <c:v>62.688736286589148</c:v>
                </c:pt>
                <c:pt idx="31">
                  <c:v>59.62610558300311</c:v>
                </c:pt>
                <c:pt idx="32">
                  <c:v>56.689999544772881</c:v>
                </c:pt>
                <c:pt idx="33">
                  <c:v>53.921021387359879</c:v>
                </c:pt>
                <c:pt idx="34">
                  <c:v>51.278333989189022</c:v>
                </c:pt>
                <c:pt idx="35">
                  <c:v>48.792474936922233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107-4E88-8462-A27D8AF66D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73997295"/>
        <c:axId val="1492851327"/>
      </c:scatterChart>
      <c:valAx>
        <c:axId val="14739972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2851327"/>
        <c:crosses val="autoZero"/>
        <c:crossBetween val="midCat"/>
      </c:valAx>
      <c:valAx>
        <c:axId val="14928513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7399729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575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Bradshaw, Joe</dc:creator>
  <cp:keywords/>
  <dc:description/>
  <cp:lastModifiedBy>Bradshaw, Joe</cp:lastModifiedBy>
  <cp:revision>28</cp:revision>
  <dcterms:created xsi:type="dcterms:W3CDTF">2026-09-23T10:36:00Z</dcterms:created>
  <dcterms:modified xsi:type="dcterms:W3CDTF">2026-09-23T15:37:00Z</dcterms:modified>
</cp:coreProperties>
</file>