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center"/>
      </w:pPr>
      <w:r>
        <w:rPr>
          <w:color w:val="666666"/>
          <w:sz w:val="26"/>
          <w:szCs w:val="26"/>
        </w:rPr>
        <w:t xml:space="preserve">Product Requirements Document</w:t>
      </w:r>
    </w:p>
    <w:p>
      <w:pPr>
        <w:spacing w:after="60"/>
        <w:jc w:val="center"/>
      </w:pPr>
      <w:r>
        <w:rPr>
          <w:b/>
          <w:bCs/>
          <w:color w:val="085041"/>
          <w:sz w:val="56"/>
          <w:szCs w:val="56"/>
        </w:rPr>
        <w:t xml:space="preserve">Be In The Know</w:t>
      </w:r>
    </w:p>
    <w:p>
      <w:pPr>
        <w:spacing w:after="240"/>
        <w:jc w:val="center"/>
      </w:pPr>
      <w:r>
        <w:rPr>
          <w:i/>
          <w:iCs/>
          <w:color w:val="444444"/>
          <w:sz w:val="24"/>
          <w:szCs w:val="24"/>
        </w:rPr>
        <w:t xml:space="preserve">Legal rights education for people navigating reentry — featuring JO, a source-grounded plain-English assistant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r>
              <w:rPr>
                <w:b/>
                <w:bCs/>
                <w:color w:val="FFFFFF"/>
                <w:sz w:val="20"/>
                <w:szCs w:val="20"/>
              </w:rPr>
              <w:t xml:space="preserve">Field</w:t>
            </w:r>
          </w:p>
        </w:tc>
        <w:tc>
          <w:tcPr>
            <w:tcW w:type="dxa" w:w="702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r>
              <w:rPr>
                <w:b/>
                <w:bCs/>
                <w:color w:val="FFFFFF"/>
                <w:sz w:val="20"/>
                <w:szCs w:val="20"/>
              </w:rPr>
              <w:t xml:space="preserve">Detail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Product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Be In The Know / Just Ask JO</w:t>
            </w:r>
          </w:p>
        </w:tc>
      </w:tr>
      <w:tr>
        <w:tc>
          <w:tcPr>
            <w:tcW w:type="dxa" w:w="2340"/>
            <w:tcBorders>
              <w:top w:val="single" w:color="CCCCCC" w:sz="1"/>
              <w:left w:val="single" w:color="CCCCCC" w:sz="1"/>
              <w:bottom w:val="single" w:color="CCCCCC" w:sz="1"/>
              <w:right w:val="single" w:color="CCCCCC" w:sz="1"/>
            </w:tcBorders>
            <w:shd w:fill="F5F7F6" w:val="clear"/>
            <w:tcMar>
              <w:top w:type="dxa" w:w="80"/>
              <w:left w:type="dxa" w:w="120"/>
              <w:bottom w:type="dxa" w:w="80"/>
              <w:right w:type="dxa" w:w="120"/>
            </w:tcMar>
          </w:tcPr>
          <w:p>
            <w:r>
              <w:rPr>
                <w:sz w:val="20"/>
                <w:szCs w:val="20"/>
              </w:rPr>
              <w:t xml:space="preserve">Author</w:t>
            </w:r>
          </w:p>
        </w:tc>
        <w:tc>
          <w:tcPr>
            <w:tcW w:type="dxa" w:w="7020"/>
            <w:tcBorders>
              <w:top w:val="single" w:color="CCCCCC" w:sz="1"/>
              <w:left w:val="single" w:color="CCCCCC" w:sz="1"/>
              <w:bottom w:val="single" w:color="CCCCCC" w:sz="1"/>
              <w:right w:val="single" w:color="CCCCCC" w:sz="1"/>
            </w:tcBorders>
            <w:shd w:fill="F5F7F6" w:val="clear"/>
            <w:tcMar>
              <w:top w:type="dxa" w:w="80"/>
              <w:left w:type="dxa" w:w="120"/>
              <w:bottom w:type="dxa" w:w="80"/>
              <w:right w:type="dxa" w:w="120"/>
            </w:tcMar>
          </w:tcPr>
          <w:p>
            <w:r>
              <w:rPr>
                <w:sz w:val="20"/>
                <w:szCs w:val="20"/>
              </w:rPr>
              <w:t xml:space="preserve">Joanne Liszewski</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Date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July 8, 2026</w:t>
            </w:r>
          </w:p>
        </w:tc>
      </w:tr>
      <w:tr>
        <w:tc>
          <w:tcPr>
            <w:tcW w:type="dxa" w:w="2340"/>
            <w:tcBorders>
              <w:top w:val="single" w:color="CCCCCC" w:sz="1"/>
              <w:left w:val="single" w:color="CCCCCC" w:sz="1"/>
              <w:bottom w:val="single" w:color="CCCCCC" w:sz="1"/>
              <w:right w:val="single" w:color="CCCCCC" w:sz="1"/>
            </w:tcBorders>
            <w:shd w:fill="F5F7F6" w:val="clear"/>
            <w:tcMar>
              <w:top w:type="dxa" w:w="80"/>
              <w:left w:type="dxa" w:w="120"/>
              <w:bottom w:type="dxa" w:w="80"/>
              <w:right w:type="dxa" w:w="120"/>
            </w:tcMar>
          </w:tcPr>
          <w:p>
            <w:r>
              <w:rPr>
                <w:sz w:val="20"/>
                <w:szCs w:val="20"/>
              </w:rPr>
              <w:t xml:space="preserve">Version</w:t>
            </w:r>
          </w:p>
        </w:tc>
        <w:tc>
          <w:tcPr>
            <w:tcW w:type="dxa" w:w="7020"/>
            <w:tcBorders>
              <w:top w:val="single" w:color="CCCCCC" w:sz="1"/>
              <w:left w:val="single" w:color="CCCCCC" w:sz="1"/>
              <w:bottom w:val="single" w:color="CCCCCC" w:sz="1"/>
              <w:right w:val="single" w:color="CCCCCC" w:sz="1"/>
            </w:tcBorders>
            <w:shd w:fill="F5F7F6" w:val="clear"/>
            <w:tcMar>
              <w:top w:type="dxa" w:w="80"/>
              <w:left w:type="dxa" w:w="120"/>
              <w:bottom w:type="dxa" w:w="80"/>
              <w:right w:type="dxa" w:w="120"/>
            </w:tcMar>
          </w:tcPr>
          <w:p>
            <w:r>
              <w:rPr>
                <w:sz w:val="20"/>
                <w:szCs w:val="20"/>
              </w:rPr>
              <w:t xml:space="preserve">1.0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Status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Current build implements v1.0 scope</w:t>
            </w:r>
          </w:p>
        </w:tc>
      </w:tr>
    </w:tbl>
    <w:p>
      <w:pPr>
        <w:spacing w:after="120"/>
      </w:pPr>
    </w:p>
    <w:p>
      <w:pPr>
        <w:pStyle w:val="Heading1"/>
      </w:pPr>
      <w:r>
        <w:t xml:space="preserve">1. Executive Summary</w:t>
      </w:r>
    </w:p>
    <w:p>
      <w:pPr>
        <w:spacing w:after="120"/>
      </w:pPr>
      <w:r>
        <w:t xml:space="preserve">Be In The Know is a web platform that makes legal rights information understandable for people navigating reentry after involvement with the criminal legal system. Its centerpiece is JO, a conversational assistant that answers questions about voting rights, record clearing, housing, employment, police interactions, and supervision in plain English — for all fifty states and federal law — while citing the official legal sources behind every substantive answer.</w:t>
      </w:r>
    </w:p>
    <w:p>
      <w:pPr>
        <w:spacing w:after="120"/>
      </w:pPr>
      <w:r>
        <w:t xml:space="preserve">The product is built on a simple conviction: people should not have to read statutes alone to understand the rights and barriers that shape their future. Unlike a general-purpose chatbot, JO answers only from a reviewed, approved corpus of official statutes and curated plain-English summaries. When no approved source exists, JO says so and points the user toward legal aid rather than guessing. Every answer carries citations the user can verify, and the interface is honest about what the product is: education, never legal advice.</w:t>
      </w:r>
    </w:p>
    <w:p>
      <w:pPr>
        <w:spacing w:after="120"/>
      </w:pPr>
      <w:r>
        <w:t xml:space="preserve">Version 1.0 is a complete, deployed system: a state-aware topic browser, a streaming chat experience with server-enforced usage quotas, user accounts with private chat history and self-service deletion, an operator dashboard for corpus coverage and law-change review, and an automated monitoring pipeline that flags legislative changes for human review without ever writing to the answer corpus on its own.</w:t>
      </w:r>
    </w:p>
    <w:p>
      <w:pPr>
        <w:pStyle w:val="Heading1"/>
      </w:pPr>
      <w:r>
        <w:t xml:space="preserve">2. Problem Statement</w:t>
      </w:r>
    </w:p>
    <w:p>
      <w:pPr>
        <w:spacing w:after="120"/>
      </w:pPr>
      <w:r>
        <w:t xml:space="preserve">Roughly one in three American adults has a criminal record, and people leaving incarceration face a web of state-specific rules about voting, expungement, housing, employment licensing, and supervision. The information that governs their lives is public — but it is scattered across statutes, agency pages, and advocacy sites, written at a college reading level, inconsistent across states, and frequently out of date on third-party sites.</w:t>
      </w:r>
    </w:p>
    <w:p>
      <w:pPr>
        <w:spacing w:after="120"/>
      </w:pPr>
      <w:r>
        <w:t xml:space="preserve">The consequences of misinformation in this space are severe. A person who wrongly believes they cannot vote loses their voice; a person who wrongly believes they can may face prosecution. Someone who never learns that record clearing exists in their state carries a barrier they could have removed. Legal aid organizations are chronically oversubscribed and cannot field every educational question.</w:t>
      </w:r>
    </w:p>
    <w:p>
      <w:pPr>
        <w:spacing w:after="120"/>
      </w:pPr>
      <w:r>
        <w:t xml:space="preserve">Generic AI chatbots are not a safe answer here: they hallucinate statutes, invent eligibility rules, and speak with unearned confidence to a population that can least afford to act on wrong information. The problem Be In The Know solves is therefore twofold: making legal rights information genuinely accessible, and making the AI layer that delivers it verifiably trustworthy.</w:t>
      </w:r>
    </w:p>
    <w:p>
      <w:pPr>
        <w:pStyle w:val="Heading1"/>
      </w:pPr>
      <w:r>
        <w:t xml:space="preserve">3. Goals and Success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r>
              <w:rPr>
                <w:b/>
                <w:bCs/>
                <w:color w:val="FFFFFF"/>
                <w:sz w:val="20"/>
                <w:szCs w:val="20"/>
              </w:rPr>
              <w:t xml:space="preserve">Goal</w:t>
            </w:r>
          </w:p>
        </w:tc>
        <w:tc>
          <w:tcPr>
            <w:tcW w:type="dxa" w:w="468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r>
              <w:rPr>
                <w:b/>
                <w:bCs/>
                <w:color w:val="FFFFFF"/>
                <w:sz w:val="20"/>
                <w:szCs w:val="20"/>
              </w:rPr>
              <w:t xml:space="preserve">How Success Is Measured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Users get accurate, understandable rights information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Every substantive answer carries citations to approved sources; answers are written at about a sixth-grade reading level; red-team and smoke tests pass</w:t>
            </w:r>
          </w:p>
        </w:tc>
      </w:tr>
      <w:tr>
        <w:tc>
          <w:tcPr>
            <w:tcW w:type="dxa" w:w="4680"/>
            <w:tcBorders>
              <w:top w:val="single" w:color="CCCCCC" w:sz="1"/>
              <w:left w:val="single" w:color="CCCCCC" w:sz="1"/>
              <w:bottom w:val="single" w:color="CCCCCC" w:sz="1"/>
              <w:right w:val="single" w:color="CCCCCC" w:sz="1"/>
            </w:tcBorders>
            <w:shd w:fill="F5F7F6" w:val="clear"/>
            <w:tcMar>
              <w:top w:type="dxa" w:w="80"/>
              <w:left w:type="dxa" w:w="120"/>
              <w:bottom w:type="dxa" w:w="80"/>
              <w:right w:type="dxa" w:w="120"/>
            </w:tcMar>
          </w:tcPr>
          <w:p>
            <w:r>
              <w:rPr>
                <w:sz w:val="20"/>
                <w:szCs w:val="20"/>
              </w:rPr>
              <w:t xml:space="preserve">No unreviewed content ever reaches a user</w:t>
            </w:r>
          </w:p>
        </w:tc>
        <w:tc>
          <w:tcPr>
            <w:tcW w:type="dxa" w:w="4680"/>
            <w:tcBorders>
              <w:top w:val="single" w:color="CCCCCC" w:sz="1"/>
              <w:left w:val="single" w:color="CCCCCC" w:sz="1"/>
              <w:bottom w:val="single" w:color="CCCCCC" w:sz="1"/>
              <w:right w:val="single" w:color="CCCCCC" w:sz="1"/>
            </w:tcBorders>
            <w:shd w:fill="F5F7F6" w:val="clear"/>
            <w:tcMar>
              <w:top w:type="dxa" w:w="80"/>
              <w:left w:type="dxa" w:w="120"/>
              <w:bottom w:type="dxa" w:w="80"/>
              <w:right w:type="dxa" w:w="120"/>
            </w:tcMar>
          </w:tcPr>
          <w:p>
            <w:r>
              <w:rPr>
                <w:sz w:val="20"/>
                <w:szCs w:val="20"/>
              </w:rPr>
              <w:t xml:space="preserve">100% of corpus content passes a human approval gate before JO can retrieve it; automation cannot approve content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Coverage across jurisdictions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Approved, embedded content for all 50 states plus federal across six topics, tracked per state and topic on the admin coverage dashboard</w:t>
            </w:r>
          </w:p>
        </w:tc>
      </w:tr>
      <w:tr>
        <w:tc>
          <w:tcPr>
            <w:tcW w:type="dxa" w:w="4680"/>
            <w:tcBorders>
              <w:top w:val="single" w:color="CCCCCC" w:sz="1"/>
              <w:left w:val="single" w:color="CCCCCC" w:sz="1"/>
              <w:bottom w:val="single" w:color="CCCCCC" w:sz="1"/>
              <w:right w:val="single" w:color="CCCCCC" w:sz="1"/>
            </w:tcBorders>
            <w:shd w:fill="F5F7F6" w:val="clear"/>
            <w:tcMar>
              <w:top w:type="dxa" w:w="80"/>
              <w:left w:type="dxa" w:w="120"/>
              <w:bottom w:type="dxa" w:w="80"/>
              <w:right w:type="dxa" w:w="120"/>
            </w:tcMar>
          </w:tcPr>
          <w:p>
            <w:r>
              <w:rPr>
                <w:sz w:val="20"/>
                <w:szCs w:val="20"/>
              </w:rPr>
              <w:t xml:space="preserve">Content stays current as laws change</w:t>
            </w:r>
          </w:p>
        </w:tc>
        <w:tc>
          <w:tcPr>
            <w:tcW w:type="dxa" w:w="4680"/>
            <w:tcBorders>
              <w:top w:val="single" w:color="CCCCCC" w:sz="1"/>
              <w:left w:val="single" w:color="CCCCCC" w:sz="1"/>
              <w:bottom w:val="single" w:color="CCCCCC" w:sz="1"/>
              <w:right w:val="single" w:color="CCCCCC" w:sz="1"/>
            </w:tcBorders>
            <w:shd w:fill="F5F7F6" w:val="clear"/>
            <w:tcMar>
              <w:top w:type="dxa" w:w="80"/>
              <w:left w:type="dxa" w:w="120"/>
              <w:bottom w:type="dxa" w:w="80"/>
              <w:right w:type="dxa" w:w="120"/>
            </w:tcMar>
          </w:tcPr>
          <w:p>
            <w:r>
              <w:rPr>
                <w:sz w:val="20"/>
                <w:szCs w:val="20"/>
              </w:rPr>
              <w:t xml:space="preserve">Weekly LegiScan monitoring flags affected laws to a human review queue; corpus records carry current-as-of metadata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product is honest and safe to operate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Server-enforced quotas match UI copy; health endpoint verifies deploy readiness; CI (lint, typecheck, tests, build) gates every change; weekly automated smoke test across six states</w:t>
            </w:r>
          </w:p>
        </w:tc>
      </w:tr>
      <w:tr>
        <w:tc>
          <w:tcPr>
            <w:tcW w:type="dxa" w:w="4680"/>
            <w:tcBorders>
              <w:top w:val="single" w:color="CCCCCC" w:sz="1"/>
              <w:left w:val="single" w:color="CCCCCC" w:sz="1"/>
              <w:bottom w:val="single" w:color="CCCCCC" w:sz="1"/>
              <w:right w:val="single" w:color="CCCCCC" w:sz="1"/>
            </w:tcBorders>
            <w:shd w:fill="F5F7F6" w:val="clear"/>
            <w:tcMar>
              <w:top w:type="dxa" w:w="80"/>
              <w:left w:type="dxa" w:w="120"/>
              <w:bottom w:type="dxa" w:w="80"/>
              <w:right w:type="dxa" w:w="120"/>
            </w:tcMar>
          </w:tcPr>
          <w:p>
            <w:r>
              <w:rPr>
                <w:sz w:val="20"/>
                <w:szCs w:val="20"/>
              </w:rPr>
              <w:t xml:space="preserve">Users control their data</w:t>
            </w:r>
          </w:p>
        </w:tc>
        <w:tc>
          <w:tcPr>
            <w:tcW w:type="dxa" w:w="4680"/>
            <w:tcBorders>
              <w:top w:val="single" w:color="CCCCCC" w:sz="1"/>
              <w:left w:val="single" w:color="CCCCCC" w:sz="1"/>
              <w:bottom w:val="single" w:color="CCCCCC" w:sz="1"/>
              <w:right w:val="single" w:color="CCCCCC" w:sz="1"/>
            </w:tcBorders>
            <w:shd w:fill="F5F7F6" w:val="clear"/>
            <w:tcMar>
              <w:top w:type="dxa" w:w="80"/>
              <w:left w:type="dxa" w:w="120"/>
              <w:bottom w:type="dxa" w:w="80"/>
              <w:right w:type="dxa" w:w="120"/>
            </w:tcMar>
          </w:tcPr>
          <w:p>
            <w:r>
              <w:rPr>
                <w:sz w:val="20"/>
                <w:szCs w:val="20"/>
              </w:rPr>
              <w:t xml:space="preserve">Self-service account and history deletion; no raw IP storage; minimal data collection</w:t>
            </w:r>
          </w:p>
        </w:tc>
      </w:tr>
    </w:tbl>
    <w:p>
      <w:pPr>
        <w:pStyle w:val="Heading1"/>
      </w:pPr>
      <w:r>
        <w:t xml:space="preserve">4. Target Users</w:t>
      </w:r>
    </w:p>
    <w:p>
      <w:pPr>
        <w:pStyle w:val="Heading2"/>
      </w:pPr>
      <w:r>
        <w:t xml:space="preserve">4.1 Primary: People navigating reentry</w:t>
      </w:r>
    </w:p>
    <w:p>
      <w:pPr>
        <w:spacing w:after="120"/>
      </w:pPr>
      <w:r>
        <w:t xml:space="preserve">Adults with a criminal record — recently released, on probation or parole, or years past their sentence — who need to understand their rights around voting, record clearing, housing, employment, police interactions, and supervision. Many read below college level, use mobile devices, distrust institutions, and cannot afford an attorney. The product meets them with plain language, a warm tone, verifiable sources, and no requirement to create an account or surrender personal data to ask a question.</w:t>
      </w:r>
    </w:p>
    <w:p>
      <w:pPr>
        <w:pStyle w:val="Heading2"/>
      </w:pPr>
      <w:r>
        <w:t xml:space="preserve">4.2 Secondary: Family, advocates, and frontline workers</w:t>
      </w:r>
    </w:p>
    <w:p>
      <w:pPr>
        <w:spacing w:after="120"/>
      </w:pPr>
      <w:r>
        <w:t xml:space="preserve">Family members, mentors, reentry case managers, social workers, and legal aid navigators who answer these questions on someone else's behalf. For them, the citation trail matters: every answer links back to the official statute or curated source so they can verify before acting.</w:t>
      </w:r>
    </w:p>
    <w:p>
      <w:pPr>
        <w:pStyle w:val="Heading2"/>
      </w:pPr>
      <w:r>
        <w:t xml:space="preserve">4.3 Operator: Content administrator</w:t>
      </w:r>
    </w:p>
    <w:p>
      <w:pPr>
        <w:spacing w:after="120"/>
      </w:pPr>
      <w:r>
        <w:t xml:space="preserve">The project maintainer who reviews flagged law changes, curates and approves content, and monitors corpus coverage through the admin dashboard. The product's safety model depends on this human staying in the loop, so operator workflows are first-class requirements rather than afterthoughts.</w:t>
      </w:r>
    </w:p>
    <w:p>
      <w:pPr>
        <w:pStyle w:val="Heading1"/>
      </w:pPr>
      <w:r>
        <w:t xml:space="preserve">5. Scope</w:t>
      </w:r>
    </w:p>
    <w:p>
      <w:pPr>
        <w:spacing w:after="120"/>
      </w:pPr>
      <w:r>
        <w:t xml:space="preserve">Version 1.0 covers six legal-rights topics across all fifty states plus federal jurisdiction: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r>
              <w:rPr>
                <w:b/>
                <w:bCs/>
                <w:color w:val="FFFFFF"/>
                <w:sz w:val="20"/>
                <w:szCs w:val="20"/>
              </w:rPr>
              <w:t xml:space="preserve">Topic</w:t>
            </w:r>
          </w:p>
        </w:tc>
        <w:tc>
          <w:tcPr>
            <w:tcW w:type="dxa" w:w="624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r>
              <w:rPr>
                <w:b/>
                <w:bCs/>
                <w:color w:val="FFFFFF"/>
                <w:sz w:val="20"/>
                <w:szCs w:val="20"/>
              </w:rPr>
              <w:t xml:space="preserve">What It Covers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Voting rights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Eligibility after conviction, restoration processes, registration</w:t>
            </w:r>
          </w:p>
        </w:tc>
      </w:tr>
      <w:tr>
        <w:tc>
          <w:tcPr>
            <w:tcW w:type="dxa" w:w="3120"/>
            <w:tcBorders>
              <w:top w:val="single" w:color="CCCCCC" w:sz="1"/>
              <w:left w:val="single" w:color="CCCCCC" w:sz="1"/>
              <w:bottom w:val="single" w:color="CCCCCC" w:sz="1"/>
              <w:right w:val="single" w:color="CCCCCC" w:sz="1"/>
            </w:tcBorders>
            <w:shd w:fill="F5F7F6" w:val="clear"/>
            <w:tcMar>
              <w:top w:type="dxa" w:w="80"/>
              <w:left w:type="dxa" w:w="120"/>
              <w:bottom w:type="dxa" w:w="80"/>
              <w:right w:type="dxa" w:w="120"/>
            </w:tcMar>
          </w:tcPr>
          <w:p>
            <w:r>
              <w:rPr>
                <w:sz w:val="20"/>
                <w:szCs w:val="20"/>
              </w:rPr>
              <w:t xml:space="preserve">Record clearing</w:t>
            </w:r>
          </w:p>
        </w:tc>
        <w:tc>
          <w:tcPr>
            <w:tcW w:type="dxa" w:w="6240"/>
            <w:tcBorders>
              <w:top w:val="single" w:color="CCCCCC" w:sz="1"/>
              <w:left w:val="single" w:color="CCCCCC" w:sz="1"/>
              <w:bottom w:val="single" w:color="CCCCCC" w:sz="1"/>
              <w:right w:val="single" w:color="CCCCCC" w:sz="1"/>
            </w:tcBorders>
            <w:shd w:fill="F5F7F6" w:val="clear"/>
            <w:tcMar>
              <w:top w:type="dxa" w:w="80"/>
              <w:left w:type="dxa" w:w="120"/>
              <w:bottom w:type="dxa" w:w="80"/>
              <w:right w:type="dxa" w:w="120"/>
            </w:tcMar>
          </w:tcPr>
          <w:p>
            <w:r>
              <w:rPr>
                <w:sz w:val="20"/>
                <w:szCs w:val="20"/>
              </w:rPr>
              <w:t xml:space="preserve">Expungement, sealing, set-aside, and eligibility concepts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Housing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Rights in rental screening, public housing rules, fair-chance protections</w:t>
            </w:r>
          </w:p>
        </w:tc>
      </w:tr>
      <w:tr>
        <w:tc>
          <w:tcPr>
            <w:tcW w:type="dxa" w:w="3120"/>
            <w:tcBorders>
              <w:top w:val="single" w:color="CCCCCC" w:sz="1"/>
              <w:left w:val="single" w:color="CCCCCC" w:sz="1"/>
              <w:bottom w:val="single" w:color="CCCCCC" w:sz="1"/>
              <w:right w:val="single" w:color="CCCCCC" w:sz="1"/>
            </w:tcBorders>
            <w:shd w:fill="F5F7F6" w:val="clear"/>
            <w:tcMar>
              <w:top w:type="dxa" w:w="80"/>
              <w:left w:type="dxa" w:w="120"/>
              <w:bottom w:type="dxa" w:w="80"/>
              <w:right w:type="dxa" w:w="120"/>
            </w:tcMar>
          </w:tcPr>
          <w:p>
            <w:r>
              <w:rPr>
                <w:sz w:val="20"/>
                <w:szCs w:val="20"/>
              </w:rPr>
              <w:t xml:space="preserve">Employment</w:t>
            </w:r>
          </w:p>
        </w:tc>
        <w:tc>
          <w:tcPr>
            <w:tcW w:type="dxa" w:w="6240"/>
            <w:tcBorders>
              <w:top w:val="single" w:color="CCCCCC" w:sz="1"/>
              <w:left w:val="single" w:color="CCCCCC" w:sz="1"/>
              <w:bottom w:val="single" w:color="CCCCCC" w:sz="1"/>
              <w:right w:val="single" w:color="CCCCCC" w:sz="1"/>
            </w:tcBorders>
            <w:shd w:fill="F5F7F6" w:val="clear"/>
            <w:tcMar>
              <w:top w:type="dxa" w:w="80"/>
              <w:left w:type="dxa" w:w="120"/>
              <w:bottom w:type="dxa" w:w="80"/>
              <w:right w:type="dxa" w:w="120"/>
            </w:tcMar>
          </w:tcPr>
          <w:p>
            <w:r>
              <w:rPr>
                <w:sz w:val="20"/>
                <w:szCs w:val="20"/>
              </w:rPr>
              <w:t xml:space="preserve">Hiring rights, background checks, occupational licensing barriers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Police interactions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Rights during stops, searches, questioning, and arrest</w:t>
            </w:r>
          </w:p>
        </w:tc>
      </w:tr>
      <w:tr>
        <w:tc>
          <w:tcPr>
            <w:tcW w:type="dxa" w:w="3120"/>
            <w:tcBorders>
              <w:top w:val="single" w:color="CCCCCC" w:sz="1"/>
              <w:left w:val="single" w:color="CCCCCC" w:sz="1"/>
              <w:bottom w:val="single" w:color="CCCCCC" w:sz="1"/>
              <w:right w:val="single" w:color="CCCCCC" w:sz="1"/>
            </w:tcBorders>
            <w:shd w:fill="F5F7F6" w:val="clear"/>
            <w:tcMar>
              <w:top w:type="dxa" w:w="80"/>
              <w:left w:type="dxa" w:w="120"/>
              <w:bottom w:type="dxa" w:w="80"/>
              <w:right w:type="dxa" w:w="120"/>
            </w:tcMar>
          </w:tcPr>
          <w:p>
            <w:r>
              <w:rPr>
                <w:sz w:val="20"/>
                <w:szCs w:val="20"/>
              </w:rPr>
              <w:t xml:space="preserve">Supervision</w:t>
            </w:r>
          </w:p>
        </w:tc>
        <w:tc>
          <w:tcPr>
            <w:tcW w:type="dxa" w:w="6240"/>
            <w:tcBorders>
              <w:top w:val="single" w:color="CCCCCC" w:sz="1"/>
              <w:left w:val="single" w:color="CCCCCC" w:sz="1"/>
              <w:bottom w:val="single" w:color="CCCCCC" w:sz="1"/>
              <w:right w:val="single" w:color="CCCCCC" w:sz="1"/>
            </w:tcBorders>
            <w:shd w:fill="F5F7F6" w:val="clear"/>
            <w:tcMar>
              <w:top w:type="dxa" w:w="80"/>
              <w:left w:type="dxa" w:w="120"/>
              <w:bottom w:type="dxa" w:w="80"/>
              <w:right w:type="dxa" w:w="120"/>
            </w:tcMar>
          </w:tcPr>
          <w:p>
            <w:r>
              <w:rPr>
                <w:sz w:val="20"/>
                <w:szCs w:val="20"/>
              </w:rPr>
              <w:t xml:space="preserve">Probation, parole, and supervised release conditions and rights</w:t>
            </w:r>
          </w:p>
        </w:tc>
      </w:tr>
    </w:tbl>
    <w:p>
      <w:pPr>
        <w:spacing w:after="120"/>
      </w:pPr>
    </w:p>
    <w:p>
      <w:pPr>
        <w:pStyle w:val="Heading1"/>
      </w:pPr>
      <w:r>
        <w:t xml:space="preserve">6. Functional Requirements</w:t>
      </w:r>
    </w:p>
    <w:p>
      <w:pPr>
        <w:spacing w:after="120"/>
      </w:pPr>
      <w:r>
        <w:t xml:space="preserve">All requirements below are implemented in the current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5660"/>
      </w:tblGrid>
      <w:tr>
        <w:trPr>
          <w:tblHeader/>
        </w:trPr>
        <w:tc>
          <w:tcPr>
            <w:tcW w:type="dxa" w:w="11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r>
              <w:rPr>
                <w:b/>
                <w:bCs/>
                <w:color w:val="FFFFFF"/>
                <w:sz w:val="20"/>
                <w:szCs w:val="20"/>
              </w:rPr>
              <w:t xml:space="preserve">ID</w:t>
            </w:r>
          </w:p>
        </w:tc>
        <w:tc>
          <w:tcPr>
            <w:tcW w:type="dxa" w:w="26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r>
              <w:rPr>
                <w:b/>
                <w:bCs/>
                <w:color w:val="FFFFFF"/>
                <w:sz w:val="20"/>
                <w:szCs w:val="20"/>
              </w:rPr>
              <w:t xml:space="preserve">Requirement</w:t>
            </w:r>
          </w:p>
        </w:tc>
        <w:tc>
          <w:tcPr>
            <w:tcW w:type="dxa" w:w="566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r>
              <w:rPr>
                <w:b/>
                <w:bCs/>
                <w:color w:val="FFFFFF"/>
                <w:sz w:val="20"/>
                <w:szCs w:val="20"/>
              </w:rPr>
              <w:t xml:space="preserve">Description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FR-1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Jurisdiction selection</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Users choose federal or state-specific information; a state flag grid selects any of the 50 states. Topic content and chat retrieval respond to the selected jurisdiction.</w:t>
            </w:r>
          </w:p>
        </w:tc>
      </w:tr>
      <w:tr>
        <w:tc>
          <w:tcPr>
            <w:tcW w:type="dxa" w:w="1100"/>
            <w:tcBorders>
              <w:top w:val="single" w:color="CCCCCC" w:sz="1"/>
              <w:left w:val="single" w:color="CCCCCC" w:sz="1"/>
              <w:bottom w:val="single" w:color="CCCCCC" w:sz="1"/>
              <w:right w:val="single" w:color="CCCCCC" w:sz="1"/>
            </w:tcBorders>
            <w:shd w:fill="F5F7F6" w:val="clear"/>
            <w:tcMar>
              <w:top w:type="dxa" w:w="80"/>
              <w:left w:type="dxa" w:w="120"/>
              <w:bottom w:type="dxa" w:w="80"/>
              <w:right w:type="dxa" w:w="120"/>
            </w:tcMar>
          </w:tcPr>
          <w:p>
            <w:r>
              <w:rPr>
                <w:sz w:val="20"/>
                <w:szCs w:val="20"/>
              </w:rPr>
              <w:t xml:space="preserve">FR-2</w:t>
            </w:r>
          </w:p>
        </w:tc>
        <w:tc>
          <w:tcPr>
            <w:tcW w:type="dxa" w:w="2600"/>
            <w:tcBorders>
              <w:top w:val="single" w:color="CCCCCC" w:sz="1"/>
              <w:left w:val="single" w:color="CCCCCC" w:sz="1"/>
              <w:bottom w:val="single" w:color="CCCCCC" w:sz="1"/>
              <w:right w:val="single" w:color="CCCCCC" w:sz="1"/>
            </w:tcBorders>
            <w:shd w:fill="F5F7F6" w:val="clear"/>
            <w:tcMar>
              <w:top w:type="dxa" w:w="80"/>
              <w:left w:type="dxa" w:w="120"/>
              <w:bottom w:type="dxa" w:w="80"/>
              <w:right w:type="dxa" w:w="120"/>
            </w:tcMar>
          </w:tcPr>
          <w:p>
            <w:r>
              <w:rPr>
                <w:sz w:val="20"/>
                <w:szCs w:val="20"/>
              </w:rPr>
              <w:t xml:space="preserve">Topic browser</w:t>
            </w:r>
          </w:p>
        </w:tc>
        <w:tc>
          <w:tcPr>
            <w:tcW w:type="dxa" w:w="5660"/>
            <w:tcBorders>
              <w:top w:val="single" w:color="CCCCCC" w:sz="1"/>
              <w:left w:val="single" w:color="CCCCCC" w:sz="1"/>
              <w:bottom w:val="single" w:color="CCCCCC" w:sz="1"/>
              <w:right w:val="single" w:color="CCCCCC" w:sz="1"/>
            </w:tcBorders>
            <w:shd w:fill="F5F7F6" w:val="clear"/>
            <w:tcMar>
              <w:top w:type="dxa" w:w="80"/>
              <w:left w:type="dxa" w:w="120"/>
              <w:bottom w:type="dxa" w:w="80"/>
              <w:right w:type="dxa" w:w="120"/>
            </w:tcMar>
          </w:tcPr>
          <w:p>
            <w:r>
              <w:rPr>
                <w:sz w:val="20"/>
                <w:szCs w:val="20"/>
              </w:rPr>
              <w:t xml:space="preserve">Six topic cards present approved educational content, official legal authority links, and curated state resources (legal aid, agencies) for the selected jurisdiction, with safe fallback content if the content API fails.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FR-3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Source-grounded chat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JO answers only from retrieved, approved corpus chunks (official statutes plus curated summaries), citing sources as numbered references. When no approved source covers a question, JO declines and routes the user to legal aid instead of guessing.</w:t>
            </w:r>
          </w:p>
        </w:tc>
      </w:tr>
      <w:tr>
        <w:tc>
          <w:tcPr>
            <w:tcW w:type="dxa" w:w="1100"/>
            <w:tcBorders>
              <w:top w:val="single" w:color="CCCCCC" w:sz="1"/>
              <w:left w:val="single" w:color="CCCCCC" w:sz="1"/>
              <w:bottom w:val="single" w:color="CCCCCC" w:sz="1"/>
              <w:right w:val="single" w:color="CCCCCC" w:sz="1"/>
            </w:tcBorders>
            <w:shd w:fill="F5F7F6" w:val="clear"/>
            <w:tcMar>
              <w:top w:type="dxa" w:w="80"/>
              <w:left w:type="dxa" w:w="120"/>
              <w:bottom w:type="dxa" w:w="80"/>
              <w:right w:type="dxa" w:w="120"/>
            </w:tcMar>
          </w:tcPr>
          <w:p>
            <w:r>
              <w:rPr>
                <w:sz w:val="20"/>
                <w:szCs w:val="20"/>
              </w:rPr>
              <w:t xml:space="preserve">FR-4</w:t>
            </w:r>
          </w:p>
        </w:tc>
        <w:tc>
          <w:tcPr>
            <w:tcW w:type="dxa" w:w="2600"/>
            <w:tcBorders>
              <w:top w:val="single" w:color="CCCCCC" w:sz="1"/>
              <w:left w:val="single" w:color="CCCCCC" w:sz="1"/>
              <w:bottom w:val="single" w:color="CCCCCC" w:sz="1"/>
              <w:right w:val="single" w:color="CCCCCC" w:sz="1"/>
            </w:tcBorders>
            <w:shd w:fill="F5F7F6" w:val="clear"/>
            <w:tcMar>
              <w:top w:type="dxa" w:w="80"/>
              <w:left w:type="dxa" w:w="120"/>
              <w:bottom w:type="dxa" w:w="80"/>
              <w:right w:type="dxa" w:w="120"/>
            </w:tcMar>
          </w:tcPr>
          <w:p>
            <w:r>
              <w:rPr>
                <w:sz w:val="20"/>
                <w:szCs w:val="20"/>
              </w:rPr>
              <w:t xml:space="preserve">Intelligent retrieval</w:t>
            </w:r>
          </w:p>
        </w:tc>
        <w:tc>
          <w:tcPr>
            <w:tcW w:type="dxa" w:w="5660"/>
            <w:tcBorders>
              <w:top w:val="single" w:color="CCCCCC" w:sz="1"/>
              <w:left w:val="single" w:color="CCCCCC" w:sz="1"/>
              <w:bottom w:val="single" w:color="CCCCCC" w:sz="1"/>
              <w:right w:val="single" w:color="CCCCCC" w:sz="1"/>
            </w:tcBorders>
            <w:shd w:fill="F5F7F6" w:val="clear"/>
            <w:tcMar>
              <w:top w:type="dxa" w:w="80"/>
              <w:left w:type="dxa" w:w="120"/>
              <w:bottom w:type="dxa" w:w="80"/>
              <w:right w:type="dxa" w:w="120"/>
            </w:tcMar>
          </w:tcPr>
          <w:p>
            <w:r>
              <w:rPr>
                <w:sz w:val="20"/>
                <w:szCs w:val="20"/>
              </w:rPr>
              <w:t xml:space="preserve">Question-type detection adapts retrieval: definitional questions weight plain-English summaries; specific questions weight statute text. Vector search runs against approved, embedded chunks with a minimum relevance score, with a three-tier fallback.</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FR-5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Streaming responses</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Answers stream word-by-word for perceived speed. If generation fails or produces an ungrounded answer, the system returns a source-based fallback response built from the retrieved citations.</w:t>
            </w:r>
          </w:p>
        </w:tc>
      </w:tr>
      <w:tr>
        <w:tc>
          <w:tcPr>
            <w:tcW w:type="dxa" w:w="1100"/>
            <w:tcBorders>
              <w:top w:val="single" w:color="CCCCCC" w:sz="1"/>
              <w:left w:val="single" w:color="CCCCCC" w:sz="1"/>
              <w:bottom w:val="single" w:color="CCCCCC" w:sz="1"/>
              <w:right w:val="single" w:color="CCCCCC" w:sz="1"/>
            </w:tcBorders>
            <w:shd w:fill="F5F7F6" w:val="clear"/>
            <w:tcMar>
              <w:top w:type="dxa" w:w="80"/>
              <w:left w:type="dxa" w:w="120"/>
              <w:bottom w:type="dxa" w:w="80"/>
              <w:right w:type="dxa" w:w="120"/>
            </w:tcMar>
          </w:tcPr>
          <w:p>
            <w:r>
              <w:rPr>
                <w:sz w:val="20"/>
                <w:szCs w:val="20"/>
              </w:rPr>
              <w:t xml:space="preserve">FR-6</w:t>
            </w:r>
          </w:p>
        </w:tc>
        <w:tc>
          <w:tcPr>
            <w:tcW w:type="dxa" w:w="2600"/>
            <w:tcBorders>
              <w:top w:val="single" w:color="CCCCCC" w:sz="1"/>
              <w:left w:val="single" w:color="CCCCCC" w:sz="1"/>
              <w:bottom w:val="single" w:color="CCCCCC" w:sz="1"/>
              <w:right w:val="single" w:color="CCCCCC" w:sz="1"/>
            </w:tcBorders>
            <w:shd w:fill="F5F7F6" w:val="clear"/>
            <w:tcMar>
              <w:top w:type="dxa" w:w="80"/>
              <w:left w:type="dxa" w:w="120"/>
              <w:bottom w:type="dxa" w:w="80"/>
              <w:right w:type="dxa" w:w="120"/>
            </w:tcMar>
          </w:tcPr>
          <w:p>
            <w:r>
              <w:rPr>
                <w:sz w:val="20"/>
                <w:szCs w:val="20"/>
              </w:rPr>
              <w:t xml:space="preserve">Usage quotas</w:t>
            </w:r>
          </w:p>
        </w:tc>
        <w:tc>
          <w:tcPr>
            <w:tcW w:type="dxa" w:w="5660"/>
            <w:tcBorders>
              <w:top w:val="single" w:color="CCCCCC" w:sz="1"/>
              <w:left w:val="single" w:color="CCCCCC" w:sz="1"/>
              <w:bottom w:val="single" w:color="CCCCCC" w:sz="1"/>
              <w:right w:val="single" w:color="CCCCCC" w:sz="1"/>
            </w:tcBorders>
            <w:shd w:fill="F5F7F6" w:val="clear"/>
            <w:tcMar>
              <w:top w:type="dxa" w:w="80"/>
              <w:left w:type="dxa" w:w="120"/>
              <w:bottom w:type="dxa" w:w="80"/>
              <w:right w:type="dxa" w:w="120"/>
            </w:tcMar>
          </w:tcPr>
          <w:p>
            <w:r>
              <w:rPr>
                <w:sz w:val="20"/>
                <w:szCs w:val="20"/>
              </w:rPr>
              <w:t xml:space="preserve">Server-enforced daily limits: 5 questions per day for guests (per token and hashed IP), 25 for registered accounts — checked before any model spend. UI copy matches what the server enforces.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FR-7</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Accounts</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Email/password registration and login with bcrypt-hashed passwords and JWT in an httpOnly cookie. Signing in adopts the device's guest conversations into the account.</w:t>
            </w:r>
          </w:p>
        </w:tc>
      </w:tr>
      <w:tr>
        <w:tc>
          <w:tcPr>
            <w:tcW w:type="dxa" w:w="1100"/>
            <w:tcBorders>
              <w:top w:val="single" w:color="CCCCCC" w:sz="1"/>
              <w:left w:val="single" w:color="CCCCCC" w:sz="1"/>
              <w:bottom w:val="single" w:color="CCCCCC" w:sz="1"/>
              <w:right w:val="single" w:color="CCCCCC" w:sz="1"/>
            </w:tcBorders>
            <w:shd w:fill="F5F7F6" w:val="clear"/>
            <w:tcMar>
              <w:top w:type="dxa" w:w="80"/>
              <w:left w:type="dxa" w:w="120"/>
              <w:bottom w:type="dxa" w:w="80"/>
              <w:right w:type="dxa" w:w="120"/>
            </w:tcMar>
          </w:tcPr>
          <w:p>
            <w:r>
              <w:rPr>
                <w:sz w:val="20"/>
                <w:szCs w:val="20"/>
              </w:rPr>
              <w:t xml:space="preserve">FR-8</w:t>
            </w:r>
          </w:p>
        </w:tc>
        <w:tc>
          <w:tcPr>
            <w:tcW w:type="dxa" w:w="2600"/>
            <w:tcBorders>
              <w:top w:val="single" w:color="CCCCCC" w:sz="1"/>
              <w:left w:val="single" w:color="CCCCCC" w:sz="1"/>
              <w:bottom w:val="single" w:color="CCCCCC" w:sz="1"/>
              <w:right w:val="single" w:color="CCCCCC" w:sz="1"/>
            </w:tcBorders>
            <w:shd w:fill="F5F7F6" w:val="clear"/>
            <w:tcMar>
              <w:top w:type="dxa" w:w="80"/>
              <w:left w:type="dxa" w:w="120"/>
              <w:bottom w:type="dxa" w:w="80"/>
              <w:right w:type="dxa" w:w="120"/>
            </w:tcMar>
          </w:tcPr>
          <w:p>
            <w:r>
              <w:rPr>
                <w:sz w:val="20"/>
                <w:szCs w:val="20"/>
              </w:rPr>
              <w:t xml:space="preserve">Chat history and account page</w:t>
            </w:r>
          </w:p>
        </w:tc>
        <w:tc>
          <w:tcPr>
            <w:tcW w:type="dxa" w:w="5660"/>
            <w:tcBorders>
              <w:top w:val="single" w:color="CCCCCC" w:sz="1"/>
              <w:left w:val="single" w:color="CCCCCC" w:sz="1"/>
              <w:bottom w:val="single" w:color="CCCCCC" w:sz="1"/>
              <w:right w:val="single" w:color="CCCCCC" w:sz="1"/>
            </w:tcBorders>
            <w:shd w:fill="F5F7F6" w:val="clear"/>
            <w:tcMar>
              <w:top w:type="dxa" w:w="80"/>
              <w:left w:type="dxa" w:w="120"/>
              <w:bottom w:type="dxa" w:w="80"/>
              <w:right w:type="dxa" w:w="120"/>
            </w:tcMar>
          </w:tcPr>
          <w:p>
            <w:r>
              <w:rPr>
                <w:sz w:val="20"/>
                <w:szCs w:val="20"/>
              </w:rPr>
              <w:t xml:space="preserve">Signed-in users see past conversations with citations on a private account page, and can permanently delete their account and all conversations with password confirmation.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FR-9</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Prompt-injection defenses</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Layered security rules in JO's prompt, delimiter-isolated user input, heuristic flagging of manipulation attempts for admin review, an output guard that replaces substantive uncited answers with the source-based fallback, and a repeatable red-team test battery.</w:t>
            </w:r>
          </w:p>
        </w:tc>
      </w:tr>
      <w:tr>
        <w:tc>
          <w:tcPr>
            <w:tcW w:type="dxa" w:w="1100"/>
            <w:tcBorders>
              <w:top w:val="single" w:color="CCCCCC" w:sz="1"/>
              <w:left w:val="single" w:color="CCCCCC" w:sz="1"/>
              <w:bottom w:val="single" w:color="CCCCCC" w:sz="1"/>
              <w:right w:val="single" w:color="CCCCCC" w:sz="1"/>
            </w:tcBorders>
            <w:shd w:fill="F5F7F6" w:val="clear"/>
            <w:tcMar>
              <w:top w:type="dxa" w:w="80"/>
              <w:left w:type="dxa" w:w="120"/>
              <w:bottom w:type="dxa" w:w="80"/>
              <w:right w:type="dxa" w:w="120"/>
            </w:tcMar>
          </w:tcPr>
          <w:p>
            <w:r>
              <w:rPr>
                <w:sz w:val="20"/>
                <w:szCs w:val="20"/>
              </w:rPr>
              <w:t xml:space="preserve">FR-10</w:t>
            </w:r>
          </w:p>
        </w:tc>
        <w:tc>
          <w:tcPr>
            <w:tcW w:type="dxa" w:w="2600"/>
            <w:tcBorders>
              <w:top w:val="single" w:color="CCCCCC" w:sz="1"/>
              <w:left w:val="single" w:color="CCCCCC" w:sz="1"/>
              <w:bottom w:val="single" w:color="CCCCCC" w:sz="1"/>
              <w:right w:val="single" w:color="CCCCCC" w:sz="1"/>
            </w:tcBorders>
            <w:shd w:fill="F5F7F6" w:val="clear"/>
            <w:tcMar>
              <w:top w:type="dxa" w:w="80"/>
              <w:left w:type="dxa" w:w="120"/>
              <w:bottom w:type="dxa" w:w="80"/>
              <w:right w:type="dxa" w:w="120"/>
            </w:tcMar>
          </w:tcPr>
          <w:p>
            <w:r>
              <w:rPr>
                <w:sz w:val="20"/>
                <w:szCs w:val="20"/>
              </w:rPr>
              <w:t xml:space="preserve">Law-change monitoring</w:t>
            </w:r>
          </w:p>
        </w:tc>
        <w:tc>
          <w:tcPr>
            <w:tcW w:type="dxa" w:w="5660"/>
            <w:tcBorders>
              <w:top w:val="single" w:color="CCCCCC" w:sz="1"/>
              <w:left w:val="single" w:color="CCCCCC" w:sz="1"/>
              <w:bottom w:val="single" w:color="CCCCCC" w:sz="1"/>
              <w:right w:val="single" w:color="CCCCCC" w:sz="1"/>
            </w:tcBorders>
            <w:shd w:fill="F5F7F6" w:val="clear"/>
            <w:tcMar>
              <w:top w:type="dxa" w:w="80"/>
              <w:left w:type="dxa" w:w="120"/>
              <w:bottom w:type="dxa" w:w="80"/>
              <w:right w:type="dxa" w:w="120"/>
            </w:tcMar>
          </w:tcPr>
          <w:p>
            <w:r>
              <w:rPr>
                <w:sz w:val="20"/>
                <w:szCs w:val="20"/>
              </w:rPr>
              <w:t xml:space="preserve">A weekly LegiScan pipeline syncs legislative activity, extracts bill text and statute citations, and flags which corpus records may be affected — into a human review queue. Bill text is never used as an answer source.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FR-11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Human approval gate</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All new or changed content enters at draft/legal-review status, invisible to JO, until a person explicitly approves it. Automation chunks and embeds; it never approves.</w:t>
            </w:r>
          </w:p>
        </w:tc>
      </w:tr>
      <w:tr>
        <w:tc>
          <w:tcPr>
            <w:tcW w:type="dxa" w:w="1100"/>
            <w:tcBorders>
              <w:top w:val="single" w:color="CCCCCC" w:sz="1"/>
              <w:left w:val="single" w:color="CCCCCC" w:sz="1"/>
              <w:bottom w:val="single" w:color="CCCCCC" w:sz="1"/>
              <w:right w:val="single" w:color="CCCCCC" w:sz="1"/>
            </w:tcBorders>
            <w:shd w:fill="F5F7F6" w:val="clear"/>
            <w:tcMar>
              <w:top w:type="dxa" w:w="80"/>
              <w:left w:type="dxa" w:w="120"/>
              <w:bottom w:type="dxa" w:w="80"/>
              <w:right w:type="dxa" w:w="120"/>
            </w:tcMar>
          </w:tcPr>
          <w:p>
            <w:r>
              <w:rPr>
                <w:sz w:val="20"/>
                <w:szCs w:val="20"/>
              </w:rPr>
              <w:t xml:space="preserve">FR-12</w:t>
            </w:r>
          </w:p>
        </w:tc>
        <w:tc>
          <w:tcPr>
            <w:tcW w:type="dxa" w:w="2600"/>
            <w:tcBorders>
              <w:top w:val="single" w:color="CCCCCC" w:sz="1"/>
              <w:left w:val="single" w:color="CCCCCC" w:sz="1"/>
              <w:bottom w:val="single" w:color="CCCCCC" w:sz="1"/>
              <w:right w:val="single" w:color="CCCCCC" w:sz="1"/>
            </w:tcBorders>
            <w:shd w:fill="F5F7F6" w:val="clear"/>
            <w:tcMar>
              <w:top w:type="dxa" w:w="80"/>
              <w:left w:type="dxa" w:w="120"/>
              <w:bottom w:type="dxa" w:w="80"/>
              <w:right w:type="dxa" w:w="120"/>
            </w:tcMar>
          </w:tcPr>
          <w:p>
            <w:r>
              <w:rPr>
                <w:sz w:val="20"/>
                <w:szCs w:val="20"/>
              </w:rPr>
              <w:t xml:space="preserve">Admin dashboard</w:t>
            </w:r>
          </w:p>
        </w:tc>
        <w:tc>
          <w:tcPr>
            <w:tcW w:type="dxa" w:w="5660"/>
            <w:tcBorders>
              <w:top w:val="single" w:color="CCCCCC" w:sz="1"/>
              <w:left w:val="single" w:color="CCCCCC" w:sz="1"/>
              <w:bottom w:val="single" w:color="CCCCCC" w:sz="1"/>
              <w:right w:val="single" w:color="CCCCCC" w:sz="1"/>
            </w:tcBorders>
            <w:shd w:fill="F5F7F6" w:val="clear"/>
            <w:tcMar>
              <w:top w:type="dxa" w:w="80"/>
              <w:left w:type="dxa" w:w="120"/>
              <w:bottom w:type="dxa" w:w="80"/>
              <w:right w:type="dxa" w:w="120"/>
            </w:tcMar>
          </w:tcPr>
          <w:p>
            <w:r>
              <w:rPr>
                <w:sz w:val="20"/>
                <w:szCs w:val="20"/>
              </w:rPr>
              <w:t xml:space="preserve">Admin-gated dashboard showing per-state, per-topic corpus coverage (approved chunks, embedded share, thin content) and the law-change review queue.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FR-13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Automated maintenance</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 daily scheduled pipeline re-chunks edited records (hash-skipped when unchanged) and embeds newly approved content, with resumable stages and secret-protected endpoints.</w:t>
            </w:r>
          </w:p>
        </w:tc>
      </w:tr>
      <w:tr>
        <w:tc>
          <w:tcPr>
            <w:tcW w:type="dxa" w:w="1100"/>
            <w:tcBorders>
              <w:top w:val="single" w:color="CCCCCC" w:sz="1"/>
              <w:left w:val="single" w:color="CCCCCC" w:sz="1"/>
              <w:bottom w:val="single" w:color="CCCCCC" w:sz="1"/>
              <w:right w:val="single" w:color="CCCCCC" w:sz="1"/>
            </w:tcBorders>
            <w:shd w:fill="F5F7F6" w:val="clear"/>
            <w:tcMar>
              <w:top w:type="dxa" w:w="80"/>
              <w:left w:type="dxa" w:w="120"/>
              <w:bottom w:type="dxa" w:w="80"/>
              <w:right w:type="dxa" w:w="120"/>
            </w:tcMar>
          </w:tcPr>
          <w:p>
            <w:r>
              <w:rPr>
                <w:sz w:val="20"/>
                <w:szCs w:val="20"/>
              </w:rPr>
              <w:t xml:space="preserve">FR-14</w:t>
            </w:r>
          </w:p>
        </w:tc>
        <w:tc>
          <w:tcPr>
            <w:tcW w:type="dxa" w:w="2600"/>
            <w:tcBorders>
              <w:top w:val="single" w:color="CCCCCC" w:sz="1"/>
              <w:left w:val="single" w:color="CCCCCC" w:sz="1"/>
              <w:bottom w:val="single" w:color="CCCCCC" w:sz="1"/>
              <w:right w:val="single" w:color="CCCCCC" w:sz="1"/>
            </w:tcBorders>
            <w:shd w:fill="F5F7F6" w:val="clear"/>
            <w:tcMar>
              <w:top w:type="dxa" w:w="80"/>
              <w:left w:type="dxa" w:w="120"/>
              <w:bottom w:type="dxa" w:w="80"/>
              <w:right w:type="dxa" w:w="120"/>
            </w:tcMar>
          </w:tcPr>
          <w:p>
            <w:r>
              <w:rPr>
                <w:sz w:val="20"/>
                <w:szCs w:val="20"/>
              </w:rPr>
              <w:t xml:space="preserve">Health monitoring</w:t>
            </w:r>
          </w:p>
        </w:tc>
        <w:tc>
          <w:tcPr>
            <w:tcW w:type="dxa" w:w="5660"/>
            <w:tcBorders>
              <w:top w:val="single" w:color="CCCCCC" w:sz="1"/>
              <w:left w:val="single" w:color="CCCCCC" w:sz="1"/>
              <w:bottom w:val="single" w:color="CCCCCC" w:sz="1"/>
              <w:right w:val="single" w:color="CCCCCC" w:sz="1"/>
            </w:tcBorders>
            <w:shd w:fill="F5F7F6" w:val="clear"/>
            <w:tcMar>
              <w:top w:type="dxa" w:w="80"/>
              <w:left w:type="dxa" w:w="120"/>
              <w:bottom w:type="dxa" w:w="80"/>
              <w:right w:type="dxa" w:w="120"/>
            </w:tcMar>
          </w:tcPr>
          <w:p>
            <w:r>
              <w:rPr>
                <w:sz w:val="20"/>
                <w:szCs w:val="20"/>
              </w:rPr>
              <w:t xml:space="preserve">A health endpoint reports database, corpus, and configuration readiness for deployment checks; errors are captured with Sentry.</w:t>
            </w:r>
          </w:p>
        </w:tc>
      </w:tr>
    </w:tbl>
    <w:p>
      <w:pPr>
        <w:spacing w:after="120"/>
      </w:pPr>
    </w:p>
    <w:p>
      <w:pPr>
        <w:pStyle w:val="Heading1"/>
      </w:pPr>
      <w:r>
        <w:t xml:space="preserve">7.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r>
              <w:rPr>
                <w:b/>
                <w:bCs/>
                <w:color w:val="FFFFFF"/>
                <w:sz w:val="20"/>
                <w:szCs w:val="20"/>
              </w:rPr>
              <w:t xml:space="preserve">Category</w:t>
            </w:r>
          </w:p>
        </w:tc>
        <w:tc>
          <w:tcPr>
            <w:tcW w:type="dxa" w:w="702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r>
              <w:rPr>
                <w:b/>
                <w:bCs/>
                <w:color w:val="FFFFFF"/>
                <w:sz w:val="20"/>
                <w:szCs w:val="20"/>
              </w:rPr>
              <w:t xml:space="preserve">Requirement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Safety</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 unreviewed or unretrieved content in answers; disclaimers throughout; no eligibility or outcome promises unless the source states them; every answer path routes individual situations to legal aid.</w:t>
            </w:r>
          </w:p>
        </w:tc>
      </w:tr>
      <w:tr>
        <w:tc>
          <w:tcPr>
            <w:tcW w:type="dxa" w:w="2340"/>
            <w:tcBorders>
              <w:top w:val="single" w:color="CCCCCC" w:sz="1"/>
              <w:left w:val="single" w:color="CCCCCC" w:sz="1"/>
              <w:bottom w:val="single" w:color="CCCCCC" w:sz="1"/>
              <w:right w:val="single" w:color="CCCCCC" w:sz="1"/>
            </w:tcBorders>
            <w:shd w:fill="F5F7F6" w:val="clear"/>
            <w:tcMar>
              <w:top w:type="dxa" w:w="80"/>
              <w:left w:type="dxa" w:w="120"/>
              <w:bottom w:type="dxa" w:w="80"/>
              <w:right w:type="dxa" w:w="120"/>
            </w:tcMar>
          </w:tcPr>
          <w:p>
            <w:r>
              <w:rPr>
                <w:sz w:val="20"/>
                <w:szCs w:val="20"/>
              </w:rPr>
              <w:t xml:space="preserve">Security</w:t>
            </w:r>
          </w:p>
        </w:tc>
        <w:tc>
          <w:tcPr>
            <w:tcW w:type="dxa" w:w="7020"/>
            <w:tcBorders>
              <w:top w:val="single" w:color="CCCCCC" w:sz="1"/>
              <w:left w:val="single" w:color="CCCCCC" w:sz="1"/>
              <w:bottom w:val="single" w:color="CCCCCC" w:sz="1"/>
              <w:right w:val="single" w:color="CCCCCC" w:sz="1"/>
            </w:tcBorders>
            <w:shd w:fill="F5F7F6" w:val="clear"/>
            <w:tcMar>
              <w:top w:type="dxa" w:w="80"/>
              <w:left w:type="dxa" w:w="120"/>
              <w:bottom w:type="dxa" w:w="80"/>
              <w:right w:type="dxa" w:w="120"/>
            </w:tcMar>
          </w:tcPr>
          <w:p>
            <w:r>
              <w:rPr>
                <w:sz w:val="20"/>
                <w:szCs w:val="20"/>
              </w:rPr>
              <w:t xml:space="preserve">Secret-protected cron and admin endpoints; session ownership verified before reuse; JWT auth in httpOnly cookies; prompt-injection defenses tested by a red-team battery.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Privacy</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Minimal data collection: no raw IP addresses stored (salted SHA-256 hashes only), no tracking cookies, bcrypt-hashed passwords, self-service deletion.</w:t>
            </w:r>
          </w:p>
        </w:tc>
      </w:tr>
      <w:tr>
        <w:tc>
          <w:tcPr>
            <w:tcW w:type="dxa" w:w="2340"/>
            <w:tcBorders>
              <w:top w:val="single" w:color="CCCCCC" w:sz="1"/>
              <w:left w:val="single" w:color="CCCCCC" w:sz="1"/>
              <w:bottom w:val="single" w:color="CCCCCC" w:sz="1"/>
              <w:right w:val="single" w:color="CCCCCC" w:sz="1"/>
            </w:tcBorders>
            <w:shd w:fill="F5F7F6" w:val="clear"/>
            <w:tcMar>
              <w:top w:type="dxa" w:w="80"/>
              <w:left w:type="dxa" w:w="120"/>
              <w:bottom w:type="dxa" w:w="80"/>
              <w:right w:type="dxa" w:w="120"/>
            </w:tcMar>
          </w:tcPr>
          <w:p>
            <w:r>
              <w:rPr>
                <w:sz w:val="20"/>
                <w:szCs w:val="20"/>
              </w:rPr>
              <w:t xml:space="preserve">Accessibility</w:t>
            </w:r>
          </w:p>
        </w:tc>
        <w:tc>
          <w:tcPr>
            <w:tcW w:type="dxa" w:w="7020"/>
            <w:tcBorders>
              <w:top w:val="single" w:color="CCCCCC" w:sz="1"/>
              <w:left w:val="single" w:color="CCCCCC" w:sz="1"/>
              <w:bottom w:val="single" w:color="CCCCCC" w:sz="1"/>
              <w:right w:val="single" w:color="CCCCCC" w:sz="1"/>
            </w:tcBorders>
            <w:shd w:fill="F5F7F6" w:val="clear"/>
            <w:tcMar>
              <w:top w:type="dxa" w:w="80"/>
              <w:left w:type="dxa" w:w="120"/>
              <w:bottom w:type="dxa" w:w="80"/>
              <w:right w:type="dxa" w:w="120"/>
            </w:tcMar>
          </w:tcPr>
          <w:p>
            <w:r>
              <w:rPr>
                <w:sz w:val="20"/>
                <w:szCs w:val="20"/>
              </w:rPr>
              <w:t xml:space="preserve">Plain language at about a sixth-grade reading level; short sentences; legal terms explained; mobile-friendly responsive UI.</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Reliability</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Layered fallbacks: source-based response when generation fails, in-memory vector fallback if the search index errs, static topic content if the content API fails — each logged rather than silent.</w:t>
            </w:r>
          </w:p>
        </w:tc>
      </w:tr>
      <w:tr>
        <w:tc>
          <w:tcPr>
            <w:tcW w:type="dxa" w:w="2340"/>
            <w:tcBorders>
              <w:top w:val="single" w:color="CCCCCC" w:sz="1"/>
              <w:left w:val="single" w:color="CCCCCC" w:sz="1"/>
              <w:bottom w:val="single" w:color="CCCCCC" w:sz="1"/>
              <w:right w:val="single" w:color="CCCCCC" w:sz="1"/>
            </w:tcBorders>
            <w:shd w:fill="F5F7F6" w:val="clear"/>
            <w:tcMar>
              <w:top w:type="dxa" w:w="80"/>
              <w:left w:type="dxa" w:w="120"/>
              <w:bottom w:type="dxa" w:w="80"/>
              <w:right w:type="dxa" w:w="120"/>
            </w:tcMar>
          </w:tcPr>
          <w:p>
            <w:r>
              <w:rPr>
                <w:sz w:val="20"/>
                <w:szCs w:val="20"/>
              </w:rPr>
              <w:t xml:space="preserve">Performance</w:t>
            </w:r>
          </w:p>
        </w:tc>
        <w:tc>
          <w:tcPr>
            <w:tcW w:type="dxa" w:w="7020"/>
            <w:tcBorders>
              <w:top w:val="single" w:color="CCCCCC" w:sz="1"/>
              <w:left w:val="single" w:color="CCCCCC" w:sz="1"/>
              <w:bottom w:val="single" w:color="CCCCCC" w:sz="1"/>
              <w:right w:val="single" w:color="CCCCCC" w:sz="1"/>
            </w:tcBorders>
            <w:shd w:fill="F5F7F6" w:val="clear"/>
            <w:tcMar>
              <w:top w:type="dxa" w:w="80"/>
              <w:left w:type="dxa" w:w="120"/>
              <w:bottom w:type="dxa" w:w="80"/>
              <w:right w:type="dxa" w:w="120"/>
            </w:tcMar>
          </w:tcPr>
          <w:p>
            <w:r>
              <w:rPr>
                <w:sz w:val="20"/>
                <w:szCs w:val="20"/>
              </w:rPr>
              <w:t xml:space="preserve">Streaming responses with word-level pacing; retrieval-first design keeps generation fast; quota checks precede all model spend.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Maintainability</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TypeScript throughout; unit test suite; CI running lint, typecheck, tests, and build on every change; weekly six-state smoke test against the deployed app; extensive repo documentation.</w:t>
            </w:r>
          </w:p>
        </w:tc>
      </w:tr>
    </w:tbl>
    <w:p>
      <w:pPr>
        <w:spacing w:after="120"/>
      </w:pPr>
    </w:p>
    <w:p>
      <w:pPr>
        <w:pStyle w:val="Heading1"/>
      </w:pPr>
      <w:r>
        <w:t xml:space="preserve">8. Content Governance and Guardrails</w:t>
      </w:r>
    </w:p>
    <w:p>
      <w:pPr>
        <w:spacing w:after="120"/>
      </w:pPr>
      <w:r>
        <w:t xml:space="preserve">These principles are the product's constitution. Every feature and change is evaluated against them:</w:t>
      </w:r>
    </w:p>
    <w:p>
      <w:pPr>
        <w:pStyle w:val="ListParagraph"/>
        <w:numPr>
          <w:ilvl w:val="0"/>
          <w:numId w:val="2"/>
        </w:numPr>
        <w:spacing w:after="60"/>
      </w:pPr>
      <w:r>
        <w:rPr>
          <w:b/>
          <w:bCs/>
        </w:rPr>
        <w:t xml:space="preserve">Source discipline</w:t>
      </w:r>
      <w:r>
        <w:t xml:space="preserve"> — JO answers only from retrieved, approved sources and cites them. It never answers from model memory and declines when no approved source exists.</w:t>
      </w:r>
    </w:p>
    <w:p>
      <w:pPr>
        <w:pStyle w:val="ListParagraph"/>
        <w:numPr>
          <w:ilvl w:val="0"/>
          <w:numId w:val="2"/>
        </w:numPr>
        <w:spacing w:after="60"/>
      </w:pPr>
      <w:r>
        <w:rPr>
          <w:b/>
          <w:bCs/>
        </w:rPr>
        <w:t xml:space="preserve">Human review gate</w:t>
      </w:r>
      <w:r>
        <w:t xml:space="preserve"> — new content is invisible to JO until a person approves it. Automation can detect, fetch, chunk, and embed; it can never approve or rewrite the source of truth.</w:t>
      </w:r>
    </w:p>
    <w:p>
      <w:pPr>
        <w:pStyle w:val="ListParagraph"/>
        <w:numPr>
          <w:ilvl w:val="0"/>
          <w:numId w:val="2"/>
        </w:numPr>
        <w:spacing w:after="60"/>
      </w:pPr>
      <w:r>
        <w:rPr>
          <w:b/>
          <w:bCs/>
        </w:rPr>
        <w:t xml:space="preserve">Monitoring is not authority</w:t>
      </w:r>
      <w:r>
        <w:t xml:space="preserve"> — legislative tracking signals that laws may need review; bill text is never part of the answer corpus.</w:t>
      </w:r>
    </w:p>
    <w:p>
      <w:pPr>
        <w:pStyle w:val="ListParagraph"/>
        <w:numPr>
          <w:ilvl w:val="0"/>
          <w:numId w:val="2"/>
        </w:numPr>
        <w:spacing w:after="60"/>
      </w:pPr>
      <w:r>
        <w:rPr>
          <w:b/>
          <w:bCs/>
        </w:rPr>
        <w:t xml:space="preserve">Education, not advice</w:t>
      </w:r>
      <w:r>
        <w:t xml:space="preserve"> — the product provides general educational information, never legal advice, predictions, or an attorney-client relationship.</w:t>
      </w:r>
    </w:p>
    <w:p>
      <w:pPr>
        <w:pStyle w:val="ListParagraph"/>
        <w:numPr>
          <w:ilvl w:val="0"/>
          <w:numId w:val="2"/>
        </w:numPr>
        <w:spacing w:after="60"/>
      </w:pPr>
      <w:r>
        <w:rPr>
          <w:b/>
          <w:bCs/>
        </w:rPr>
        <w:t xml:space="preserve">Truthful UI</w:t>
      </w:r>
      <w:r>
        <w:t xml:space="preserve"> — the interface never promises anything the server does not enforce.</w:t>
      </w:r>
    </w:p>
    <w:p>
      <w:pPr>
        <w:pStyle w:val="ListParagraph"/>
        <w:numPr>
          <w:ilvl w:val="0"/>
          <w:numId w:val="2"/>
        </w:numPr>
        <w:spacing w:after="60"/>
      </w:pPr>
      <w:r>
        <w:rPr>
          <w:b/>
          <w:bCs/>
        </w:rPr>
        <w:t xml:space="preserve">Minimal data</w:t>
      </w:r>
      <w:r>
        <w:t xml:space="preserve"> — collect the minimum, hash what must be kept, and let users delete everything themselves.</w:t>
      </w:r>
    </w:p>
    <w:p>
      <w:pPr>
        <w:pStyle w:val="Heading1"/>
      </w:pPr>
      <w:r>
        <w:t xml:space="preserve">9. Technical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r>
              <w:rPr>
                <w:b/>
                <w:bCs/>
                <w:color w:val="FFFFFF"/>
                <w:sz w:val="20"/>
                <w:szCs w:val="20"/>
              </w:rPr>
              <w:t xml:space="preserve">Layer</w:t>
            </w:r>
          </w:p>
        </w:tc>
        <w:tc>
          <w:tcPr>
            <w:tcW w:type="dxa" w:w="702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r>
              <w:rPr>
                <w:b/>
                <w:bCs/>
                <w:color w:val="FFFFFF"/>
                <w:sz w:val="20"/>
                <w:szCs w:val="20"/>
              </w:rPr>
              <w:t xml:space="preserve">Technology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Framework</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Next.js 16 (App Router), TypeScript, React, Tailwind CSS</w:t>
            </w:r>
          </w:p>
        </w:tc>
      </w:tr>
      <w:tr>
        <w:tc>
          <w:tcPr>
            <w:tcW w:type="dxa" w:w="2340"/>
            <w:tcBorders>
              <w:top w:val="single" w:color="CCCCCC" w:sz="1"/>
              <w:left w:val="single" w:color="CCCCCC" w:sz="1"/>
              <w:bottom w:val="single" w:color="CCCCCC" w:sz="1"/>
              <w:right w:val="single" w:color="CCCCCC" w:sz="1"/>
            </w:tcBorders>
            <w:shd w:fill="F5F7F6" w:val="clear"/>
            <w:tcMar>
              <w:top w:type="dxa" w:w="80"/>
              <w:left w:type="dxa" w:w="120"/>
              <w:bottom w:type="dxa" w:w="80"/>
              <w:right w:type="dxa" w:w="120"/>
            </w:tcMar>
          </w:tcPr>
          <w:p>
            <w:r>
              <w:rPr>
                <w:sz w:val="20"/>
                <w:szCs w:val="20"/>
              </w:rPr>
              <w:t xml:space="preserve">AI generation</w:t>
            </w:r>
          </w:p>
        </w:tc>
        <w:tc>
          <w:tcPr>
            <w:tcW w:type="dxa" w:w="7020"/>
            <w:tcBorders>
              <w:top w:val="single" w:color="CCCCCC" w:sz="1"/>
              <w:left w:val="single" w:color="CCCCCC" w:sz="1"/>
              <w:bottom w:val="single" w:color="CCCCCC" w:sz="1"/>
              <w:right w:val="single" w:color="CCCCCC" w:sz="1"/>
            </w:tcBorders>
            <w:shd w:fill="F5F7F6" w:val="clear"/>
            <w:tcMar>
              <w:top w:type="dxa" w:w="80"/>
              <w:left w:type="dxa" w:w="120"/>
              <w:bottom w:type="dxa" w:w="80"/>
              <w:right w:type="dxa" w:w="120"/>
            </w:tcMar>
          </w:tcPr>
          <w:p>
            <w:r>
              <w:rPr>
                <w:sz w:val="20"/>
                <w:szCs w:val="20"/>
              </w:rPr>
              <w:t xml:space="preserve">Google Gemini 2.5 Flash via the Vercel AI SDK, streaming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Embeddings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Gemini embedding model, 768 dimensions, model-labeled per chunk</w:t>
            </w:r>
          </w:p>
        </w:tc>
      </w:tr>
      <w:tr>
        <w:tc>
          <w:tcPr>
            <w:tcW w:type="dxa" w:w="2340"/>
            <w:tcBorders>
              <w:top w:val="single" w:color="CCCCCC" w:sz="1"/>
              <w:left w:val="single" w:color="CCCCCC" w:sz="1"/>
              <w:bottom w:val="single" w:color="CCCCCC" w:sz="1"/>
              <w:right w:val="single" w:color="CCCCCC" w:sz="1"/>
            </w:tcBorders>
            <w:shd w:fill="F5F7F6" w:val="clear"/>
            <w:tcMar>
              <w:top w:type="dxa" w:w="80"/>
              <w:left w:type="dxa" w:w="120"/>
              <w:bottom w:type="dxa" w:w="80"/>
              <w:right w:type="dxa" w:w="120"/>
            </w:tcMar>
          </w:tcPr>
          <w:p>
            <w:r>
              <w:rPr>
                <w:sz w:val="20"/>
                <w:szCs w:val="20"/>
              </w:rPr>
              <w:t xml:space="preserve">Data &amp; search</w:t>
            </w:r>
          </w:p>
        </w:tc>
        <w:tc>
          <w:tcPr>
            <w:tcW w:type="dxa" w:w="7020"/>
            <w:tcBorders>
              <w:top w:val="single" w:color="CCCCCC" w:sz="1"/>
              <w:left w:val="single" w:color="CCCCCC" w:sz="1"/>
              <w:bottom w:val="single" w:color="CCCCCC" w:sz="1"/>
              <w:right w:val="single" w:color="CCCCCC" w:sz="1"/>
            </w:tcBorders>
            <w:shd w:fill="F5F7F6" w:val="clear"/>
            <w:tcMar>
              <w:top w:type="dxa" w:w="80"/>
              <w:left w:type="dxa" w:w="120"/>
              <w:bottom w:type="dxa" w:w="80"/>
              <w:right w:type="dxa" w:w="120"/>
            </w:tcMar>
          </w:tcPr>
          <w:p>
            <w:r>
              <w:rPr>
                <w:sz w:val="20"/>
                <w:szCs w:val="20"/>
              </w:rPr>
              <w:t xml:space="preserve">MongoDB Atlas with Mongoose; Atlas Vector Search (cosine similarity) with jurisdiction, topic, review-status, and model filters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Legislative data</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LegiScan public API (monitoring layer only)</w:t>
            </w:r>
          </w:p>
        </w:tc>
      </w:tr>
      <w:tr>
        <w:tc>
          <w:tcPr>
            <w:tcW w:type="dxa" w:w="2340"/>
            <w:tcBorders>
              <w:top w:val="single" w:color="CCCCCC" w:sz="1"/>
              <w:left w:val="single" w:color="CCCCCC" w:sz="1"/>
              <w:bottom w:val="single" w:color="CCCCCC" w:sz="1"/>
              <w:right w:val="single" w:color="CCCCCC" w:sz="1"/>
            </w:tcBorders>
            <w:shd w:fill="F5F7F6" w:val="clear"/>
            <w:tcMar>
              <w:top w:type="dxa" w:w="80"/>
              <w:left w:type="dxa" w:w="120"/>
              <w:bottom w:type="dxa" w:w="80"/>
              <w:right w:type="dxa" w:w="120"/>
            </w:tcMar>
          </w:tcPr>
          <w:p>
            <w:r>
              <w:rPr>
                <w:sz w:val="20"/>
                <w:szCs w:val="20"/>
              </w:rPr>
              <w:t xml:space="preserve">Hosting &amp; jobs</w:t>
            </w:r>
          </w:p>
        </w:tc>
        <w:tc>
          <w:tcPr>
            <w:tcW w:type="dxa" w:w="7020"/>
            <w:tcBorders>
              <w:top w:val="single" w:color="CCCCCC" w:sz="1"/>
              <w:left w:val="single" w:color="CCCCCC" w:sz="1"/>
              <w:bottom w:val="single" w:color="CCCCCC" w:sz="1"/>
              <w:right w:val="single" w:color="CCCCCC" w:sz="1"/>
            </w:tcBorders>
            <w:shd w:fill="F5F7F6" w:val="clear"/>
            <w:tcMar>
              <w:top w:type="dxa" w:w="80"/>
              <w:left w:type="dxa" w:w="120"/>
              <w:bottom w:type="dxa" w:w="80"/>
              <w:right w:type="dxa" w:w="120"/>
            </w:tcMar>
          </w:tcPr>
          <w:p>
            <w:r>
              <w:rPr>
                <w:sz w:val="20"/>
                <w:szCs w:val="20"/>
              </w:rPr>
              <w:t xml:space="preserve">Vercel with a daily scheduled pipeline (9:00 UTC); GitHub Actions CI and weekly smoke tests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Observability</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Sentry error tracking; health endpoint; pipeline run records</w:t>
            </w:r>
          </w:p>
        </w:tc>
      </w:tr>
    </w:tbl>
    <w:p>
      <w:pPr>
        <w:spacing w:after="120"/>
      </w:pPr>
    </w:p>
    <w:p>
      <w:pPr>
        <w:spacing w:after="120"/>
      </w:pPr>
      <w:r>
        <w:t xml:space="preserve">Answer flow: the user's question is embedded and matched against approved corpus chunks filtered by jurisdiction and topic; the retrieved statutes and summaries are assembled into a safety-ruled prompt; Gemini writes a plain-English, cited answer that streams to the user; output guards verify grounding before the final text persists. The model never decides what the law is — it explains what the approved sources say.</w:t>
      </w:r>
    </w:p>
    <w:p>
      <w:pPr>
        <w:pStyle w:val="Heading1"/>
      </w:pPr>
      <w:r>
        <w:t xml:space="preserve">10. Out of Scope for v1.0</w:t>
      </w:r>
    </w:p>
    <w:p>
      <w:pPr>
        <w:pStyle w:val="ListParagraph"/>
        <w:numPr>
          <w:ilvl w:val="0"/>
          <w:numId w:val="2"/>
        </w:numPr>
        <w:spacing w:after="60"/>
      </w:pPr>
      <w:r>
        <w:t xml:space="preserve">Legal advice, eligibility determinations, outcome predictions, or document preparation for individual cases.</w:t>
      </w:r>
    </w:p>
    <w:p>
      <w:pPr>
        <w:pStyle w:val="ListParagraph"/>
        <w:numPr>
          <w:ilvl w:val="0"/>
          <w:numId w:val="2"/>
        </w:numPr>
        <w:spacing w:after="60"/>
      </w:pPr>
      <w:r>
        <w:t xml:space="preserve">Languages other than English (multilingual support is a future opportunity).</w:t>
      </w:r>
    </w:p>
    <w:p>
      <w:pPr>
        <w:pStyle w:val="ListParagraph"/>
        <w:numPr>
          <w:ilvl w:val="0"/>
          <w:numId w:val="2"/>
        </w:numPr>
        <w:spacing w:after="60"/>
      </w:pPr>
      <w:r>
        <w:t xml:space="preserve">Native mobile applications (the responsive web app serves mobile users).</w:t>
      </w:r>
    </w:p>
    <w:p>
      <w:pPr>
        <w:pStyle w:val="ListParagraph"/>
        <w:numPr>
          <w:ilvl w:val="0"/>
          <w:numId w:val="2"/>
        </w:numPr>
        <w:spacing w:after="60"/>
      </w:pPr>
      <w:r>
        <w:t xml:space="preserve">User-generated content, forums, or attorney matching.</w:t>
      </w:r>
    </w:p>
    <w:p>
      <w:pPr>
        <w:pStyle w:val="ListParagraph"/>
        <w:numPr>
          <w:ilvl w:val="0"/>
          <w:numId w:val="2"/>
        </w:numPr>
        <w:spacing w:after="60"/>
      </w:pPr>
      <w:r>
        <w:t xml:space="preserve">Using legislative bill text as an answer source.</w:t>
      </w:r>
    </w:p>
    <w:p>
      <w:pPr>
        <w:pStyle w:val="Heading1"/>
      </w:pPr>
      <w:r>
        <w:t xml:space="preserve">11. Key Risks and Mitigations</w:t>
      </w:r>
    </w:p>
    <w:p>
      <w:pPr>
        <w:spacing w:after="120"/>
      </w:pPr>
      <w:r>
        <w:t xml:space="preserve">A full scored risk assessment is maintained separately (Software Project Risk Assessment). The highest-impact risks and their standing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r>
              <w:rPr>
                <w:b/>
                <w:bCs/>
                <w:color w:val="FFFFFF"/>
                <w:sz w:val="20"/>
                <w:szCs w:val="20"/>
              </w:rPr>
              <w:t xml:space="preserve">Risk</w:t>
            </w:r>
          </w:p>
        </w:tc>
        <w:tc>
          <w:tcPr>
            <w:tcW w:type="dxa" w:w="312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r>
              <w:rPr>
                <w:b/>
                <w:bCs/>
                <w:color w:val="FFFFFF"/>
                <w:sz w:val="20"/>
                <w:szCs w:val="20"/>
              </w:rPr>
              <w:t xml:space="preserve">Impact</w:t>
            </w:r>
          </w:p>
        </w:tc>
        <w:tc>
          <w:tcPr>
            <w:tcW w:type="dxa" w:w="312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r>
              <w:rPr>
                <w:b/>
                <w:bCs/>
                <w:color w:val="FFFFFF"/>
                <w:sz w:val="20"/>
                <w:szCs w:val="20"/>
              </w:rPr>
              <w:t xml:space="preserve">Mitigation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Inaccurate or ungrounded AI answers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 vulnerable user acts on wrong legal information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Retrieval-only answers, citation requirement, refusal path, output grounding guard, red-team battery</w:t>
            </w:r>
          </w:p>
        </w:tc>
      </w:tr>
      <w:tr>
        <w:tc>
          <w:tcPr>
            <w:tcW w:type="dxa" w:w="3120"/>
            <w:tcBorders>
              <w:top w:val="single" w:color="CCCCCC" w:sz="1"/>
              <w:left w:val="single" w:color="CCCCCC" w:sz="1"/>
              <w:bottom w:val="single" w:color="CCCCCC" w:sz="1"/>
              <w:right w:val="single" w:color="CCCCCC" w:sz="1"/>
            </w:tcBorders>
            <w:shd w:fill="F5F7F6" w:val="clear"/>
            <w:tcMar>
              <w:top w:type="dxa" w:w="80"/>
              <w:left w:type="dxa" w:w="120"/>
              <w:bottom w:type="dxa" w:w="80"/>
              <w:right w:type="dxa" w:w="120"/>
            </w:tcMar>
          </w:tcPr>
          <w:p>
            <w:r>
              <w:rPr>
                <w:sz w:val="20"/>
                <w:szCs w:val="20"/>
              </w:rPr>
              <w:t xml:space="preserve">Content goes stale as laws change</w:t>
            </w:r>
          </w:p>
        </w:tc>
        <w:tc>
          <w:tcPr>
            <w:tcW w:type="dxa" w:w="3120"/>
            <w:tcBorders>
              <w:top w:val="single" w:color="CCCCCC" w:sz="1"/>
              <w:left w:val="single" w:color="CCCCCC" w:sz="1"/>
              <w:bottom w:val="single" w:color="CCCCCC" w:sz="1"/>
              <w:right w:val="single" w:color="CCCCCC" w:sz="1"/>
            </w:tcBorders>
            <w:shd w:fill="F5F7F6" w:val="clear"/>
            <w:tcMar>
              <w:top w:type="dxa" w:w="80"/>
              <w:left w:type="dxa" w:w="120"/>
              <w:bottom w:type="dxa" w:w="80"/>
              <w:right w:type="dxa" w:w="120"/>
            </w:tcMar>
          </w:tcPr>
          <w:p>
            <w:r>
              <w:rPr>
                <w:sz w:val="20"/>
                <w:szCs w:val="20"/>
              </w:rPr>
              <w:t xml:space="preserve">Users rely on outdated rights information</w:t>
            </w:r>
          </w:p>
        </w:tc>
        <w:tc>
          <w:tcPr>
            <w:tcW w:type="dxa" w:w="3120"/>
            <w:tcBorders>
              <w:top w:val="single" w:color="CCCCCC" w:sz="1"/>
              <w:left w:val="single" w:color="CCCCCC" w:sz="1"/>
              <w:bottom w:val="single" w:color="CCCCCC" w:sz="1"/>
              <w:right w:val="single" w:color="CCCCCC" w:sz="1"/>
            </w:tcBorders>
            <w:shd w:fill="F5F7F6" w:val="clear"/>
            <w:tcMar>
              <w:top w:type="dxa" w:w="80"/>
              <w:left w:type="dxa" w:w="120"/>
              <w:bottom w:type="dxa" w:w="80"/>
              <w:right w:type="dxa" w:w="120"/>
            </w:tcMar>
          </w:tcPr>
          <w:p>
            <w:r>
              <w:rPr>
                <w:sz w:val="20"/>
                <w:szCs w:val="20"/>
              </w:rPr>
              <w:t xml:space="preserve">Weekly LegiScan monitoring, human review queue, current-as-of metadata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Prompt injection or misuse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JO manipulated into advice, personas, or rule-breaking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Layered prompt rules, input isolation, suspicious-message flagging, output guard, red-team tests</w:t>
            </w:r>
          </w:p>
        </w:tc>
      </w:tr>
      <w:tr>
        <w:tc>
          <w:tcPr>
            <w:tcW w:type="dxa" w:w="3120"/>
            <w:tcBorders>
              <w:top w:val="single" w:color="CCCCCC" w:sz="1"/>
              <w:left w:val="single" w:color="CCCCCC" w:sz="1"/>
              <w:bottom w:val="single" w:color="CCCCCC" w:sz="1"/>
              <w:right w:val="single" w:color="CCCCCC" w:sz="1"/>
            </w:tcBorders>
            <w:shd w:fill="F5F7F6" w:val="clear"/>
            <w:tcMar>
              <w:top w:type="dxa" w:w="80"/>
              <w:left w:type="dxa" w:w="120"/>
              <w:bottom w:type="dxa" w:w="80"/>
              <w:right w:type="dxa" w:w="120"/>
            </w:tcMar>
          </w:tcPr>
          <w:p>
            <w:r>
              <w:rPr>
                <w:sz w:val="20"/>
                <w:szCs w:val="20"/>
              </w:rPr>
              <w:t xml:space="preserve">Third-party dependency failure</w:t>
            </w:r>
          </w:p>
        </w:tc>
        <w:tc>
          <w:tcPr>
            <w:tcW w:type="dxa" w:w="3120"/>
            <w:tcBorders>
              <w:top w:val="single" w:color="CCCCCC" w:sz="1"/>
              <w:left w:val="single" w:color="CCCCCC" w:sz="1"/>
              <w:bottom w:val="single" w:color="CCCCCC" w:sz="1"/>
              <w:right w:val="single" w:color="CCCCCC" w:sz="1"/>
            </w:tcBorders>
            <w:shd w:fill="F5F7F6" w:val="clear"/>
            <w:tcMar>
              <w:top w:type="dxa" w:w="80"/>
              <w:left w:type="dxa" w:w="120"/>
              <w:bottom w:type="dxa" w:w="80"/>
              <w:right w:type="dxa" w:w="120"/>
            </w:tcMar>
          </w:tcPr>
          <w:p>
            <w:r>
              <w:rPr>
                <w:sz w:val="20"/>
                <w:szCs w:val="20"/>
              </w:rPr>
              <w:t xml:space="preserve">Chat or pipeline outage; cost spikes</w:t>
            </w:r>
          </w:p>
        </w:tc>
        <w:tc>
          <w:tcPr>
            <w:tcW w:type="dxa" w:w="3120"/>
            <w:tcBorders>
              <w:top w:val="single" w:color="CCCCCC" w:sz="1"/>
              <w:left w:val="single" w:color="CCCCCC" w:sz="1"/>
              <w:bottom w:val="single" w:color="CCCCCC" w:sz="1"/>
              <w:right w:val="single" w:color="CCCCCC" w:sz="1"/>
            </w:tcBorders>
            <w:shd w:fill="F5F7F6" w:val="clear"/>
            <w:tcMar>
              <w:top w:type="dxa" w:w="80"/>
              <w:left w:type="dxa" w:w="120"/>
              <w:bottom w:type="dxa" w:w="80"/>
              <w:right w:type="dxa" w:w="120"/>
            </w:tcMar>
          </w:tcPr>
          <w:p>
            <w:r>
              <w:rPr>
                <w:sz w:val="20"/>
                <w:szCs w:val="20"/>
              </w:rPr>
              <w:t xml:space="preserve">Fallback responses, resumable pipeline, quotas before spend, health checks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Single-maintainer continuity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Knowledge loss stalls the project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Comprehensive repo documentation, operations handbook, CI as executable knowledge</w:t>
            </w:r>
          </w:p>
        </w:tc>
      </w:tr>
    </w:tbl>
    <w:p>
      <w:pPr>
        <w:spacing w:after="120"/>
      </w:pPr>
    </w:p>
    <w:p>
      <w:pPr>
        <w:pStyle w:val="Heading1"/>
      </w:pPr>
      <w:r>
        <w:t xml:space="preserve">12. Roadmap</w:t>
      </w:r>
    </w:p>
    <w:p>
      <w:pPr>
        <w:pStyle w:val="Heading2"/>
      </w:pPr>
      <w:r>
        <w:t xml:space="preserve">12.1 Delivered (v1.0)</w:t>
      </w:r>
    </w:p>
    <w:p>
      <w:pPr>
        <w:spacing w:after="120"/>
      </w:pPr>
      <w:r>
        <w:t xml:space="preserve">Foundation and UI; retrieval-first chat with citations; Gemini embedding migration; production hardening (quota enforcement, cron and session security, error handling); accounts, streaming, and chat history; automated monitoring pipeline with human review; admin coverage dashboard; test suite, CI, and weekly smoke tests; account self-service page and prompt-injection hardening.</w:t>
      </w:r>
    </w:p>
    <w:p>
      <w:pPr>
        <w:pStyle w:val="Heading2"/>
      </w:pPr>
      <w:r>
        <w:t xml:space="preserve">12.2 Future opportunities</w:t>
      </w:r>
    </w:p>
    <w:p>
      <w:pPr>
        <w:pStyle w:val="ListParagraph"/>
        <w:numPr>
          <w:ilvl w:val="0"/>
          <w:numId w:val="2"/>
        </w:numPr>
        <w:spacing w:after="60"/>
      </w:pPr>
      <w:r>
        <w:t xml:space="preserve">Deepen per-state corpus coverage where the coverage dashboard shows thin content.</w:t>
      </w:r>
    </w:p>
    <w:p>
      <w:pPr>
        <w:pStyle w:val="ListParagraph"/>
        <w:numPr>
          <w:ilvl w:val="0"/>
          <w:numId w:val="2"/>
        </w:numPr>
        <w:spacing w:after="60"/>
      </w:pPr>
      <w:r>
        <w:t xml:space="preserve">Spanish-language answers and UI.</w:t>
      </w:r>
    </w:p>
    <w:p>
      <w:pPr>
        <w:pStyle w:val="ListParagraph"/>
        <w:numPr>
          <w:ilvl w:val="0"/>
          <w:numId w:val="2"/>
        </w:numPr>
        <w:spacing w:after="60"/>
      </w:pPr>
      <w:r>
        <w:t xml:space="preserve">Partnerships with reentry organizations and legal aid networks for content review and distribution.</w:t>
      </w:r>
    </w:p>
    <w:p>
      <w:pPr>
        <w:pStyle w:val="ListParagraph"/>
        <w:numPr>
          <w:ilvl w:val="0"/>
          <w:numId w:val="2"/>
        </w:numPr>
        <w:spacing w:after="60"/>
      </w:pPr>
      <w:r>
        <w:t xml:space="preserve">Expanded topics (public benefits, family reunification, ID and records).</w:t>
      </w:r>
    </w:p>
    <w:p>
      <w:pPr>
        <w:pStyle w:val="ListParagraph"/>
        <w:numPr>
          <w:ilvl w:val="0"/>
          <w:numId w:val="2"/>
        </w:numPr>
        <w:spacing w:after="60"/>
      </w:pPr>
      <w:r>
        <w:t xml:space="preserve">Accessibility audit (WCAG) and offline-friendly progressive web app.</w:t>
      </w:r>
    </w:p>
    <w:p>
      <w:pPr>
        <w:pStyle w:val="Heading1"/>
      </w:pPr>
      <w:r>
        <w:t xml:space="preserve">13. Legal Disclaimer</w:t>
      </w:r>
    </w:p>
    <w:p>
      <w:pPr>
        <w:spacing w:after="120"/>
      </w:pPr>
      <w:r>
        <w:t xml:space="preserve">Be In The Know and Just Ask JO provide general educational information. They are not a law firm, do not provide legal advice, and do not create an attorney-client relationship. Users who need help with their own situation should contact a qualified legal aid organization or an attorney licensed in their jurisdiction.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r>
      <w:rPr>
        <w:color w:val="666666"/>
        <w:sz w:val="18"/>
        <w:szCs w:val="18"/>
      </w:rPr>
      <w:t xml:space="preserve"> of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9E75" w:sz="4" w:space="2"/>
      </w:pBdr>
      <w:tabs>
        <w:tab w:val="right" w:pos="9026"/>
      </w:tabs>
    </w:pPr>
    <w:r>
      <w:rPr>
        <w:color w:val="666666"/>
        <w:sz w:val="18"/>
        <w:szCs w:val="18"/>
      </w:rPr>
      <w:t xml:space="preserve">Be In The Know — Just Ask JO</w:t>
    </w:r>
    <w:r>
      <w:rPr>
        <w:color w:val="666666"/>
        <w:sz w:val="18"/>
        <w:szCs w:val="18"/>
      </w:rPr>
      <w:t xml:space="preserve">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085041"/>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222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2026-07-08T21:47:16.805Z</dcterms:created>
  <dcterms:modified xsi:type="dcterms:W3CDTF">2026-07-08T21:47:16.806Z</dcterms:modified>
</cp:coreProperties>
</file>

<file path=docProps/custom.xml><?xml version="1.0" encoding="utf-8"?>
<Properties xmlns="http://schemas.openxmlformats.org/officeDocument/2006/custom-properties" xmlns:vt="http://schemas.openxmlformats.org/officeDocument/2006/docPropsVTypes"/>
</file>