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sz w:val="40"/>
          <w:szCs w:val="40"/>
        </w:rPr>
      </w:pPr>
      <w:r>
        <w:rPr>
          <w:sz w:val="40"/>
          <w:szCs w:val="40"/>
        </w:rPr>
        <w:t>Kennen en Kunnen Aardrijkskunde 4de jaar, juni 2024</w:t>
      </w:r>
    </w:p>
    <w:p>
      <w:pPr>
        <w:pStyle w:val="Heading1"/>
        <w:rPr/>
      </w:pPr>
      <w:r>
        <w:rPr/>
        <w:t>Thema: Een Odyssee</w:t>
      </w:r>
    </w:p>
    <w:p>
      <w:pPr>
        <w:pStyle w:val="Heading2"/>
        <w:rPr/>
      </w:pPr>
      <w:r>
        <w:rPr/>
        <w:t>Kennen</w:t>
      </w:r>
    </w:p>
    <w:p>
      <w:pPr>
        <w:pStyle w:val="Normal"/>
        <w:numPr>
          <w:ilvl w:val="0"/>
          <w:numId w:val="1"/>
        </w:numPr>
        <w:shd w:val="clear" w:color="auto" w:fill="FFFFFF"/>
        <w:spacing w:beforeAutospacing="1" w:after="0"/>
        <w:rPr>
          <w:color w:val="00A933"/>
        </w:rPr>
      </w:pPr>
      <w:r>
        <w:rPr>
          <w:rFonts w:cs="Calibri" w:cstheme="minorHAnsi"/>
          <w:color w:val="00A933"/>
        </w:rPr>
        <w:t>Je weet wat pull- en pushfactoren, obstakels en stimulansen voor migratie zijn.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verschillende soorten migranten en weet wat de bijhorende pull- en pushfactoren zijn.</w:t>
      </w:r>
    </w:p>
    <w:p>
      <w:pPr>
        <w:pStyle w:val="Normal"/>
        <w:numPr>
          <w:ilvl w:val="1"/>
          <w:numId w:val="1"/>
        </w:numPr>
        <w:shd w:val="clear" w:color="auto" w:fill="FFFFFF"/>
        <w:spacing w:before="0" w:after="0"/>
        <w:rPr>
          <w:rFonts w:cs="Calibri" w:cstheme="minorHAnsi"/>
          <w:color w:val="262626"/>
        </w:rPr>
      </w:pPr>
      <w:r>
        <w:rPr>
          <w:rFonts w:cs="Calibri" w:cstheme="minorHAnsi"/>
          <w:color w:val="262626"/>
        </w:rPr>
        <w:t>Arbeidsmigratie</w:t>
      </w:r>
    </w:p>
    <w:p>
      <w:pPr>
        <w:pStyle w:val="Normal"/>
        <w:numPr>
          <w:ilvl w:val="1"/>
          <w:numId w:val="1"/>
        </w:numPr>
        <w:shd w:val="clear" w:color="auto" w:fill="FFFFFF"/>
        <w:spacing w:before="0" w:after="0"/>
        <w:rPr>
          <w:rFonts w:cs="Calibri" w:cstheme="minorHAnsi"/>
          <w:color w:val="262626"/>
        </w:rPr>
      </w:pPr>
      <w:r>
        <w:rPr>
          <w:rFonts w:cs="Calibri" w:cstheme="minorHAnsi"/>
          <w:color w:val="262626"/>
        </w:rPr>
        <w:t>Oorlogsvluchteling</w:t>
      </w:r>
    </w:p>
    <w:p>
      <w:pPr>
        <w:pStyle w:val="Normal"/>
        <w:numPr>
          <w:ilvl w:val="1"/>
          <w:numId w:val="1"/>
        </w:numPr>
        <w:shd w:val="clear" w:color="auto" w:fill="FFFFFF"/>
        <w:spacing w:before="0" w:after="0"/>
        <w:rPr>
          <w:rFonts w:cs="Calibri" w:cstheme="minorHAnsi"/>
          <w:color w:val="262626"/>
        </w:rPr>
      </w:pPr>
      <w:r>
        <w:rPr>
          <w:rFonts w:cs="Calibri" w:cstheme="minorHAnsi"/>
          <w:color w:val="262626"/>
        </w:rPr>
        <w:t>Gezinshereniging</w:t>
      </w:r>
    </w:p>
    <w:p>
      <w:pPr>
        <w:pStyle w:val="Normal"/>
        <w:numPr>
          <w:ilvl w:val="1"/>
          <w:numId w:val="1"/>
        </w:numPr>
        <w:shd w:val="clear" w:color="auto" w:fill="FFFFFF"/>
        <w:spacing w:before="0" w:after="0"/>
        <w:rPr>
          <w:rFonts w:cs="Calibri" w:cstheme="minorHAnsi"/>
          <w:color w:val="262626"/>
        </w:rPr>
      </w:pPr>
      <w:r>
        <w:rPr>
          <w:rFonts w:cs="Calibri" w:cstheme="minorHAnsi"/>
          <w:color w:val="262626"/>
        </w:rPr>
        <w:t>Seizoensmigratie</w:t>
      </w:r>
    </w:p>
    <w:p>
      <w:pPr>
        <w:pStyle w:val="Normal"/>
        <w:numPr>
          <w:ilvl w:val="1"/>
          <w:numId w:val="1"/>
        </w:numPr>
        <w:shd w:val="clear" w:color="auto" w:fill="FFFFFF"/>
        <w:spacing w:before="0" w:after="0"/>
        <w:rPr>
          <w:rFonts w:cs="Calibri" w:cstheme="minorHAnsi"/>
          <w:color w:val="262626"/>
        </w:rPr>
      </w:pPr>
      <w:r>
        <w:rPr>
          <w:rFonts w:cs="Calibri" w:cstheme="minorHAnsi"/>
          <w:color w:val="262626"/>
        </w:rPr>
        <w:t>Vluchteling omwille van mensenrechten</w:t>
      </w:r>
    </w:p>
    <w:p>
      <w:pPr>
        <w:pStyle w:val="Normal"/>
        <w:numPr>
          <w:ilvl w:val="1"/>
          <w:numId w:val="1"/>
        </w:numPr>
        <w:shd w:val="clear" w:color="auto" w:fill="FFFFFF"/>
        <w:spacing w:before="0" w:after="0"/>
        <w:rPr>
          <w:rFonts w:cs="Calibri" w:cstheme="minorHAnsi"/>
          <w:color w:val="262626"/>
        </w:rPr>
      </w:pPr>
      <w:r>
        <w:rPr>
          <w:rFonts w:cs="Calibri" w:cstheme="minorHAnsi"/>
          <w:color w:val="262626"/>
        </w:rPr>
        <w:t>Politieke vluchteling</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asielprocedure die een vreemdeling doormaakt wanneer hij in België aankomt.</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uitleggen wat de Schengenakkoorden/Schengenzone is en weet welke landen een speciale status hebben (Wel EU en geen Schengen of omgekeerd).</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weet wat transmigranten zijn en in welke omstandigheden zij de Noordzee/Middellandse Zee proberen over te steken.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voor Europa de twee grootste afkomstregio's van migranten.</w:t>
      </w:r>
    </w:p>
    <w:p>
      <w:pPr>
        <w:pStyle w:val="Normal"/>
        <w:numPr>
          <w:ilvl w:val="0"/>
          <w:numId w:val="1"/>
        </w:numPr>
        <w:shd w:val="clear" w:color="auto" w:fill="FFFFFF"/>
        <w:spacing w:before="0" w:after="0"/>
        <w:rPr>
          <w:color w:val="00A933"/>
        </w:rPr>
      </w:pPr>
      <w:r>
        <w:rPr>
          <w:rFonts w:cs="Calibri" w:cstheme="minorHAnsi"/>
          <w:color w:val="00A933"/>
        </w:rPr>
        <w:t>Je kent de relatie tussen migratiestromen en HDI.</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twee soorten milieurisico's (klimaat- en natuurrisico's) en wat deze inhouden.</w:t>
      </w:r>
    </w:p>
    <w:p>
      <w:pPr>
        <w:pStyle w:val="Normal"/>
        <w:numPr>
          <w:ilvl w:val="0"/>
          <w:numId w:val="1"/>
        </w:numPr>
        <w:shd w:val="clear" w:color="auto" w:fill="FFFFFF"/>
        <w:spacing w:before="0" w:after="0"/>
        <w:rPr>
          <w:color w:val="00A933"/>
        </w:rPr>
      </w:pPr>
      <w:r>
        <w:rPr>
          <w:rFonts w:cs="Calibri" w:cstheme="minorHAnsi"/>
          <w:color w:val="00A933"/>
        </w:rPr>
        <w:t>Je kent het verschil tussen migranten, vreemdelingen, Belgen met en zonder buitenlandse herkomst.</w:t>
      </w:r>
    </w:p>
    <w:p>
      <w:pPr>
        <w:pStyle w:val="Normal"/>
        <w:numPr>
          <w:ilvl w:val="0"/>
          <w:numId w:val="1"/>
        </w:numPr>
        <w:shd w:val="clear" w:color="auto" w:fill="FFFFFF"/>
        <w:spacing w:before="0" w:after="0"/>
        <w:rPr>
          <w:color w:val="00A933"/>
        </w:rPr>
      </w:pPr>
      <w:r>
        <w:rPr>
          <w:rFonts w:cs="Calibri" w:cstheme="minorHAnsi"/>
          <w:color w:val="00A933"/>
        </w:rPr>
        <w:t>Je weet voor de 3 gewesten of er minder, evenveel of meer migranten zijn dan het Belgische gemiddelde.</w:t>
      </w:r>
    </w:p>
    <w:p>
      <w:pPr>
        <w:pStyle w:val="Normal"/>
        <w:numPr>
          <w:ilvl w:val="0"/>
          <w:numId w:val="1"/>
        </w:numPr>
        <w:shd w:val="clear" w:color="auto" w:fill="FFFFFF"/>
        <w:spacing w:before="0" w:after="0"/>
        <w:rPr>
          <w:color w:val="00A933"/>
        </w:rPr>
      </w:pPr>
      <w:r>
        <w:rPr>
          <w:rFonts w:cs="Calibri" w:cstheme="minorHAnsi"/>
          <w:color w:val="00A933"/>
        </w:rPr>
        <w:t>Je kent de 3 plaatsen en redenen voor de ongelijke verdeling van niet-Belgen in België.</w:t>
      </w:r>
    </w:p>
    <w:p>
      <w:pPr>
        <w:pStyle w:val="Normal"/>
        <w:numPr>
          <w:ilvl w:val="0"/>
          <w:numId w:val="1"/>
        </w:numPr>
        <w:shd w:val="clear" w:color="auto" w:fill="FFFFFF"/>
        <w:spacing w:before="0" w:after="0"/>
        <w:rPr>
          <w:color w:val="00A933"/>
        </w:rPr>
      </w:pPr>
      <w:r>
        <w:rPr>
          <w:rFonts w:cs="Calibri" w:cstheme="minorHAnsi"/>
          <w:color w:val="00A933"/>
        </w:rPr>
        <w:t xml:space="preserve">Je kent de invloed van migratie op de leeftijdsverdeling (demografie) in een land. </w:t>
      </w:r>
    </w:p>
    <w:p>
      <w:pPr>
        <w:pStyle w:val="Normal"/>
        <w:numPr>
          <w:ilvl w:val="0"/>
          <w:numId w:val="1"/>
        </w:numPr>
        <w:shd w:val="clear" w:color="auto" w:fill="FFFFFF"/>
        <w:spacing w:before="0" w:after="0"/>
        <w:rPr>
          <w:color w:val="00A933"/>
        </w:rPr>
      </w:pPr>
      <w:r>
        <w:rPr>
          <w:rFonts w:cs="Calibri" w:cstheme="minorHAnsi"/>
          <w:color w:val="00A933"/>
        </w:rPr>
        <w:t>Je kent de redenen voor de groei of afname van een bevolking: natuurlijke aangroei en migratiesaldo.</w:t>
      </w:r>
    </w:p>
    <w:p>
      <w:pPr>
        <w:pStyle w:val="Normal"/>
        <w:numPr>
          <w:ilvl w:val="0"/>
          <w:numId w:val="1"/>
        </w:numPr>
        <w:shd w:val="clear" w:color="auto" w:fill="FFFFFF"/>
        <w:spacing w:before="0" w:after="0"/>
        <w:rPr>
          <w:color w:val="00A933"/>
        </w:rPr>
      </w:pPr>
      <w:r>
        <w:rPr>
          <w:rFonts w:cs="Calibri" w:cstheme="minorHAnsi"/>
          <w:color w:val="00A933"/>
        </w:rPr>
        <w:t>Je kent de gevolgen van migratie voor de economie van vertrek- en aankomstland.</w:t>
      </w:r>
    </w:p>
    <w:p>
      <w:pPr>
        <w:pStyle w:val="Normal"/>
        <w:numPr>
          <w:ilvl w:val="0"/>
          <w:numId w:val="1"/>
        </w:numPr>
        <w:shd w:val="clear" w:color="auto" w:fill="FFFFFF"/>
        <w:spacing w:before="0" w:after="0"/>
        <w:rPr>
          <w:color w:val="00A933"/>
        </w:rPr>
      </w:pPr>
      <w:r>
        <w:rPr>
          <w:rFonts w:cs="Calibri" w:cstheme="minorHAnsi"/>
          <w:color w:val="00A933"/>
        </w:rPr>
        <w:t>Je kent de impact van migraties op onze sociale zekerheid.</w:t>
      </w:r>
    </w:p>
    <w:p>
      <w:pPr>
        <w:pStyle w:val="Normal"/>
        <w:numPr>
          <w:ilvl w:val="0"/>
          <w:numId w:val="1"/>
        </w:numPr>
        <w:shd w:val="clear" w:color="auto" w:fill="FFFFFF"/>
        <w:spacing w:before="0" w:after="0"/>
        <w:rPr>
          <w:color w:val="00A933"/>
        </w:rPr>
      </w:pPr>
      <w:r>
        <w:rPr>
          <w:rFonts w:cs="Calibri" w:cstheme="minorHAnsi"/>
          <w:color w:val="00A933"/>
        </w:rPr>
        <w:t>Je weet hoe migranten de economie van hun thuisland ondersteunen.</w:t>
      </w:r>
    </w:p>
    <w:p>
      <w:pPr>
        <w:pStyle w:val="Normal"/>
        <w:numPr>
          <w:ilvl w:val="0"/>
          <w:numId w:val="1"/>
        </w:numPr>
        <w:shd w:val="clear" w:color="auto" w:fill="FFFFFF"/>
        <w:spacing w:before="0" w:after="0"/>
        <w:rPr>
          <w:color w:val="00A933"/>
        </w:rPr>
      </w:pPr>
      <w:r>
        <w:rPr>
          <w:rFonts w:cs="Calibri" w:cstheme="minorHAnsi"/>
          <w:color w:val="00A933"/>
        </w:rPr>
        <w:t>Je weet wat de gevolgen zijn van de coronacrisis op de geld- en goederenstromen richting herkomstlanden van migranten.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positieve en niet wenselijke gevolgen van migraties op de Europese samenleving.</w:t>
      </w:r>
    </w:p>
    <w:p>
      <w:pPr>
        <w:pStyle w:val="Normal"/>
        <w:numPr>
          <w:ilvl w:val="0"/>
          <w:numId w:val="1"/>
        </w:numPr>
        <w:shd w:val="clear" w:color="auto" w:fill="FFFFFF"/>
        <w:spacing w:before="0" w:afterAutospacing="1"/>
        <w:rPr>
          <w:rFonts w:cs="Calibri" w:cstheme="minorHAnsi"/>
          <w:color w:val="262626"/>
        </w:rPr>
      </w:pPr>
      <w:r>
        <w:rPr>
          <w:rFonts w:cs="Calibri" w:cstheme="minorHAnsi"/>
          <w:color w:val="262626"/>
        </w:rPr>
        <w:t>Je weet wat cirkelmigratie is en hoe het positief kan beïnvloed worden op vlak van welzijn, economie en ecologie.</w:t>
      </w:r>
    </w:p>
    <w:p>
      <w:pPr>
        <w:pStyle w:val="Heading2"/>
        <w:rPr/>
      </w:pPr>
      <w:r>
        <w:rPr>
          <w:rStyle w:val="Strong"/>
          <w:b w:val="false"/>
          <w:bCs w:val="false"/>
        </w:rPr>
        <w:t>Kunnen</w:t>
      </w:r>
    </w:p>
    <w:p>
      <w:pPr>
        <w:pStyle w:val="Normal"/>
        <w:numPr>
          <w:ilvl w:val="0"/>
          <w:numId w:val="1"/>
        </w:numPr>
        <w:shd w:val="clear" w:color="auto" w:fill="FFFFFF"/>
        <w:spacing w:beforeAutospacing="1" w:after="0"/>
        <w:rPr>
          <w:color w:val="00A933"/>
        </w:rPr>
      </w:pPr>
      <w:r>
        <w:rPr>
          <w:rFonts w:cs="Calibri" w:cstheme="minorHAnsi"/>
          <w:color w:val="00A933"/>
        </w:rPr>
        <w:t>Je kan migratiecijfers van landen opzoeken in de atlas.</w:t>
      </w:r>
    </w:p>
    <w:p>
      <w:pPr>
        <w:pStyle w:val="Normal"/>
        <w:numPr>
          <w:ilvl w:val="0"/>
          <w:numId w:val="1"/>
        </w:numPr>
        <w:shd w:val="clear" w:color="auto" w:fill="FFFFFF"/>
        <w:spacing w:before="0" w:after="0"/>
        <w:rPr>
          <w:color w:val="00A933"/>
        </w:rPr>
      </w:pPr>
      <w:r>
        <w:rPr>
          <w:rFonts w:cs="Calibri" w:cstheme="minorHAnsi"/>
          <w:color w:val="00A933"/>
        </w:rPr>
        <w:t>Je kan een casus omtrent een migrant analyseren en er de volgende factoren uithalen: immigratie- en emigratieland, pull- en pushfactoren, obstakels en stimulansen.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de landen met een speciale status tegenover het Schengenakkoord (Ierland, Cyprus, Bulgarije, Roemenië, Zwitserland, Noorwegen, IJsland, VK) aanduiden op de kaart.</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een migratiestroomdiagramma interpreteren.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milieurisico's in de atlas terugvinden en interpreteren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gebruik maken van de atlaskaart 'vreemdelingen' en de redenen voor hoge percentages vreemdelingen op verschillende plaatsen linken aan migratieredenen (gezin, grens, steenkool).</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leeftijdshistogrammen interpreteren en onder andere verklaren op basis van de migratie.</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informatie in een grafiek of tabel met gegevens over natuurlijke aangroei en migratiesaldo lezen en interpreteren.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de bevolkingsevolutie, natuurlijke aangroei en migratiesaldo van een kaart aflezen.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migratie linken aan het leeglopen van het platteland in enkele Europese regio's.</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een voorbeeld geven van duurzame migratie.</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verklaren hoe push-factoren mits inspanningen van de plaatselijke overheid kunnen omgevormd worden tot positieve factoren voor cirkelmigratie.</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de regio's met hoge en lage HDI aanduiden en benoemen op een kaart.</w:t>
      </w:r>
    </w:p>
    <w:p>
      <w:pPr>
        <w:pStyle w:val="Normal"/>
        <w:numPr>
          <w:ilvl w:val="0"/>
          <w:numId w:val="1"/>
        </w:numPr>
        <w:shd w:val="clear" w:color="auto" w:fill="FFFFFF"/>
        <w:spacing w:before="0" w:afterAutospacing="1"/>
        <w:rPr/>
      </w:pPr>
      <w:r>
        <w:rPr>
          <w:rFonts w:cs="Calibri" w:cstheme="minorHAnsi"/>
          <w:color w:val="262626"/>
        </w:rPr>
        <w:t>Je kan het schema op pagina 72 maken en invullen.</w:t>
      </w:r>
    </w:p>
    <w:p>
      <w:pPr>
        <w:pStyle w:val="Normal"/>
        <w:shd w:val="clear" w:color="auto" w:fill="FFFFFF"/>
        <w:spacing w:beforeAutospacing="1" w:afterAutospacing="1"/>
        <w:ind w:left="720"/>
        <w:rPr>
          <w:rFonts w:cs="Calibri" w:cstheme="minorHAnsi"/>
          <w:color w:val="262626"/>
        </w:rPr>
      </w:pPr>
      <w:r>
        <w:rPr>
          <w:rFonts w:cs="Calibri" w:cstheme="minorHAnsi"/>
          <w:color w:val="262626"/>
        </w:rPr>
      </w:r>
    </w:p>
    <w:p>
      <w:pPr>
        <w:pStyle w:val="Heading1"/>
        <w:rPr/>
      </w:pPr>
      <w:r>
        <w:rPr/>
        <w:t>Thema: Leven in een termietenstad</w:t>
      </w:r>
    </w:p>
    <w:p>
      <w:pPr>
        <w:pStyle w:val="Heading2"/>
        <w:rPr>
          <w:sz w:val="36"/>
          <w:szCs w:val="36"/>
        </w:rPr>
      </w:pPr>
      <w:r>
        <w:rPr/>
        <w:t>Kennen</w:t>
      </w:r>
    </w:p>
    <w:p>
      <w:pPr>
        <w:pStyle w:val="Normal"/>
        <w:numPr>
          <w:ilvl w:val="0"/>
          <w:numId w:val="1"/>
        </w:numPr>
        <w:shd w:val="clear" w:color="auto" w:fill="FFFFFF"/>
        <w:spacing w:beforeAutospacing="1" w:after="0"/>
        <w:rPr>
          <w:rFonts w:cs="Calibri" w:cstheme="minorHAnsi"/>
          <w:color w:val="262626"/>
        </w:rPr>
      </w:pPr>
      <w:r>
        <w:rPr>
          <w:rFonts w:cs="Calibri" w:cstheme="minorHAnsi"/>
          <w:color w:val="262626"/>
        </w:rPr>
        <w:t>Je kan de evolutie van steden door de jaren heen herkennen en enkele specifieke verschillen opsommen.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weet welke landen de meeste steden van meer dan 500.000 inwoners hebben en welke evolutie we sinds 1800 zien in het aantal steden van meer dan 500.000 inwoners.</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evolutie in de verstedelijking in de verschillende werelddelen.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enkele landschapskenmerken die de verstedelijking van het platteland aantonen.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push- en pullfactoren voor het platteland en de stad en kan aan de hand hiervan de ontvolking van het platteland verklaren.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weet wat sloppenwijken zijn, kan het ontstaan verklaren en de voor-en nadelen opsommen. Je weet ook waar we deze wijken op aarde voornamelijk vinden.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verschillende geziene  wijken in New York (Manhattan, CBD, Chinatown, Brooklyn, The Bronx, Queens).</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verschillende vormen van segregatie.</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omschrijven welke gevolgen de de-industrialisatie van een stad zijn.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weet wat gentrificatie is en hoe dit werd toegepast in Harlem.</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gevolgen van verstedelijking op de temperatuur in steden en platteland.</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oorzaken voor de verschillen in het aantal hittegolfgraaddagen in de verschillende regio’s in Vlaanderen.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weet wat het stedelijke hitte-eilandeffect is en kent de versterkende- en verzwakkende relaties die hier het gevolg/oorzaak van zijn.</w:t>
      </w:r>
    </w:p>
    <w:p>
      <w:pPr>
        <w:pStyle w:val="Normal"/>
        <w:numPr>
          <w:ilvl w:val="0"/>
          <w:numId w:val="1"/>
        </w:numPr>
        <w:shd w:val="clear" w:color="auto" w:fill="FFFFFF"/>
        <w:spacing w:before="0" w:afterAutospacing="1"/>
        <w:rPr>
          <w:rFonts w:cs="Calibri" w:cstheme="minorHAnsi"/>
          <w:color w:val="262626"/>
        </w:rPr>
      </w:pPr>
      <w:r>
        <w:rPr>
          <w:rFonts w:cs="Calibri" w:cstheme="minorHAnsi"/>
          <w:color w:val="262626"/>
        </w:rPr>
        <w:t>Je kent verschillende voorbeelden van initiatieven die de stad leefbaarder willen maken en de gevolgen op bevolking en de sferen.</w:t>
      </w:r>
    </w:p>
    <w:p>
      <w:pPr>
        <w:pStyle w:val="Heading2"/>
        <w:rPr>
          <w:sz w:val="36"/>
          <w:szCs w:val="36"/>
        </w:rPr>
      </w:pPr>
      <w:r>
        <w:rPr/>
        <w:t>Kunnen</w:t>
      </w:r>
    </w:p>
    <w:p>
      <w:pPr>
        <w:pStyle w:val="Normal"/>
        <w:numPr>
          <w:ilvl w:val="0"/>
          <w:numId w:val="1"/>
        </w:numPr>
        <w:shd w:val="clear" w:color="auto" w:fill="FFFFFF"/>
        <w:spacing w:beforeAutospacing="1" w:after="0"/>
        <w:rPr>
          <w:rFonts w:cs="Calibri" w:cstheme="minorHAnsi"/>
          <w:color w:val="262626"/>
        </w:rPr>
      </w:pPr>
      <w:r>
        <w:rPr>
          <w:rFonts w:cs="Calibri" w:cstheme="minorHAnsi"/>
          <w:color w:val="262626"/>
        </w:rPr>
        <w:t>Je kan de 10 meest bevolkte steden ter wereld situeren/herkennen op een wereldkaart (Tokyo, Delhi, Shanghai, Sao Paulo, Mexico City, Caïro, Dhaka, Mumbai, Beijing, Osaka).</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de gelijkenissen in de grafieken van wereldbevolking en stedelijke bevolking aantonen en verklaren.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bij een vergelijking tussen verschillende kaarten of afbeeldingen aantonen hoe de verstedelijking van het platteland zichtbaar is en deze benoemen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push- en pullfactoren voor het platteland en de stad uit infobronnen halen.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uit bronnen voorbeelden van functiewijziging, segregatie, de-industrialisatie en gentrificatie vinden.</w:t>
      </w:r>
    </w:p>
    <w:p>
      <w:pPr>
        <w:pStyle w:val="Normal"/>
        <w:numPr>
          <w:ilvl w:val="0"/>
          <w:numId w:val="1"/>
        </w:numPr>
        <w:shd w:val="clear" w:color="auto" w:fill="FFFFFF"/>
        <w:spacing w:before="0" w:afterAutospacing="1"/>
        <w:rPr>
          <w:rFonts w:cs="Calibri" w:cstheme="minorHAnsi"/>
          <w:color w:val="262626"/>
        </w:rPr>
      </w:pPr>
      <w:r>
        <w:rPr>
          <w:rFonts w:cs="Calibri" w:cstheme="minorHAnsi"/>
          <w:color w:val="262626"/>
        </w:rPr>
        <w:t>Je kan in bronnen initiatieven die de stad leefbaarder willen maken onderzoeken en de gevolgen op bevolking en de sferen beschrijven.</w:t>
      </w:r>
    </w:p>
    <w:p>
      <w:pPr>
        <w:pStyle w:val="Heading1"/>
        <w:rPr/>
      </w:pPr>
      <w:r>
        <w:rPr/>
        <w:t>Thema: Iedereen is van de wereld en de wereld is van iedereen.</w:t>
      </w:r>
    </w:p>
    <w:p>
      <w:pPr>
        <w:pStyle w:val="Heading2"/>
        <w:rPr>
          <w:lang w:val="fr-BE"/>
        </w:rPr>
      </w:pPr>
      <w:r>
        <w:rPr>
          <w:lang w:val="fr-BE"/>
        </w:rPr>
        <w:t>Kennen</w:t>
      </w:r>
    </w:p>
    <w:p>
      <w:pPr>
        <w:pStyle w:val="Normal"/>
        <w:numPr>
          <w:ilvl w:val="0"/>
          <w:numId w:val="1"/>
        </w:numPr>
        <w:shd w:val="clear" w:color="auto" w:fill="FFFFFF"/>
        <w:spacing w:beforeAutospacing="1" w:after="0"/>
        <w:rPr>
          <w:rFonts w:cs="Calibri" w:cstheme="minorHAnsi"/>
          <w:color w:val="262626"/>
        </w:rPr>
      </w:pPr>
      <w:r>
        <w:rPr>
          <w:rFonts w:cs="Calibri" w:cstheme="minorHAnsi"/>
          <w:color w:val="262626"/>
        </w:rPr>
        <w:t>Je weet welke natuurlijke en menselijke randvoorwaarden maken dat sommige plaatsen beter en andere minder goed bereikbaar zijn.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veranderingen in transport (na 1950) en communicatie (na 2000) die ervoor gezorgd hebben dat de relatieve afstand en bereikbaarheid verkort zijn.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drie belangrijkste wereldregio's en de twee belangrijkste Europese havensteden voor containerhavens.</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verschillen tussen Oost- en Zuidoost-Azië enerzijds en Europa anderzijds op het niveau van loonkost (laag/hoog), economisch proces (productie is hoger/lager dan consumptie) en doel van containerhavens (export/import).</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drie drukst bevaren zeeën.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voorbeelden van economische en politieke knelpunten van zee</w:t>
        <w:noBreakHyphen/>
        <w:t>engten.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verklaren dat financiële stromen ontstaan zijn door goederenstromen.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de verschillende internationale organisaties (EU, VN, NAVO, WTO, WHO, OPEC) herkennen op basis van het logo. Je geeft de volledige naam, afkorting en het doel en je weet of België lid is of niet.</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drie belangrijkste wereldregio's waar containerhavens voorkomen en de twee belangrijkste Europese containerhavens: Oost-Azië, Zuidoost-Azië en Europa en Rotterdam en Antwerpen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verschillen tussen Oost- en Zuidoost-Azië enerzijds en Europa anderzijds op het niveau van loonkost (laag/hoog), economisch proces (productie is hoger/lager dan consumptie) en doel van containerhavens (export/import).</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het verband tussen datastromen en bevolkingsdichtheid.</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weet voor elk werelddeel of het weinig, matig en sterk geglobaliseerd is.</w:t>
      </w:r>
    </w:p>
    <w:p>
      <w:pPr>
        <w:pStyle w:val="Normal"/>
        <w:numPr>
          <w:ilvl w:val="0"/>
          <w:numId w:val="1"/>
        </w:numPr>
        <w:shd w:val="clear" w:color="auto" w:fill="FFFFFF"/>
        <w:spacing w:before="0" w:afterAutospacing="1"/>
        <w:rPr>
          <w:rFonts w:cs="Calibri" w:cstheme="minorHAnsi"/>
          <w:color w:val="262626"/>
        </w:rPr>
      </w:pPr>
      <w:r>
        <w:rPr>
          <w:rFonts w:cs="Calibri" w:cstheme="minorHAnsi"/>
          <w:color w:val="262626"/>
        </w:rPr>
        <w:t>Je weet welke landen/werelddelen deel uitmaken van de globale triade.</w:t>
      </w:r>
    </w:p>
    <w:p>
      <w:pPr>
        <w:pStyle w:val="Heading2"/>
        <w:rPr>
          <w:lang w:val="fr-BE"/>
        </w:rPr>
      </w:pPr>
      <w:r>
        <w:rPr>
          <w:lang w:val="fr-BE"/>
        </w:rPr>
        <w:t>Kunnen</w:t>
      </w:r>
    </w:p>
    <w:p>
      <w:pPr>
        <w:pStyle w:val="Normal"/>
        <w:numPr>
          <w:ilvl w:val="0"/>
          <w:numId w:val="1"/>
        </w:numPr>
        <w:shd w:val="clear" w:color="auto" w:fill="FFFFFF"/>
        <w:spacing w:beforeAutospacing="1" w:after="0"/>
        <w:rPr>
          <w:rFonts w:cs="Calibri" w:cstheme="minorHAnsi"/>
          <w:color w:val="262626"/>
        </w:rPr>
      </w:pPr>
      <w:r>
        <w:rPr>
          <w:rFonts w:cs="Calibri" w:cstheme="minorHAnsi"/>
          <w:color w:val="262626"/>
        </w:rPr>
        <w:t>Je kan voorbeelden van politieke, economische, sociale en culturele vormen van mondialisering interpreteren aan de hand van verschillende soorten bronnen (foto, tekst).</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een anamorfosekaart interpreteren.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op basis van een tekst, en door gebruik te maken van een atlas een goederenstroom aanduiden op een referentie wereldkaart.</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kan verklaren waarom producten in bepaalde landen gemaakt worden op basis van een kaart met minimumlonen.</w:t>
      </w:r>
    </w:p>
    <w:p>
      <w:pPr>
        <w:pStyle w:val="Normal"/>
        <w:numPr>
          <w:ilvl w:val="0"/>
          <w:numId w:val="1"/>
        </w:numPr>
        <w:shd w:val="clear" w:color="auto" w:fill="FFFFFF"/>
        <w:spacing w:before="0" w:after="0"/>
        <w:rPr/>
      </w:pPr>
      <w:r>
        <w:rPr>
          <w:rFonts w:cs="Calibri" w:cstheme="minorHAnsi"/>
          <w:color w:val="262626"/>
        </w:rPr>
        <w:t>Je kan zonder hulpmiddelen op een blanco referentiewereldkaart de Noordelijke IJszee, de Middellandse Zee, de Grote/Stille Oceaan, de Atlantisch Oceaan, de Indische Oceaan, het Panamakanaal, de Straat van Gibraltar, het Suezkanaal, de Straat van Hormouz/Ormoes, de Straat van Malakka, Groenland, VS, Europa, India, Japan, China, de Sahara, Amazonië, de Himalaya, Siberië aanduiden en benoemen.</w:t>
      </w:r>
    </w:p>
    <w:p>
      <w:pPr>
        <w:pStyle w:val="Normal"/>
        <w:numPr>
          <w:ilvl w:val="0"/>
          <w:numId w:val="1"/>
        </w:numPr>
        <w:shd w:val="clear" w:color="auto" w:fill="FFFFFF"/>
        <w:spacing w:before="0" w:afterAutospacing="1"/>
        <w:rPr>
          <w:rFonts w:cs="Calibri" w:cstheme="minorHAnsi"/>
          <w:color w:val="262626"/>
        </w:rPr>
      </w:pPr>
      <w:r>
        <w:rPr>
          <w:rFonts w:cs="Calibri" w:cstheme="minorHAnsi"/>
          <w:color w:val="262626"/>
        </w:rPr>
        <w:t>Je kan op basis van een beschrijving van de ligging de zee-engten benoemen</w:t>
      </w:r>
      <w:r>
        <w:rPr>
          <w:rFonts w:cs="Calibri" w:cstheme="minorHAnsi"/>
          <w:b/>
          <w:bCs/>
          <w:color w:val="262626"/>
        </w:rPr>
        <w:t>.</w:t>
      </w:r>
    </w:p>
    <w:p>
      <w:pPr>
        <w:pStyle w:val="Normal"/>
        <w:shd w:val="clear" w:color="auto" w:fill="FFFFFF"/>
        <w:spacing w:beforeAutospacing="1" w:afterAutospacing="1"/>
        <w:rPr>
          <w:rFonts w:cs="Calibri" w:cstheme="minorHAnsi"/>
        </w:rPr>
      </w:pPr>
      <w:r>
        <w:rPr>
          <w:rFonts w:cs="Calibri" w:cstheme="minorHAnsi"/>
        </w:rPr>
      </w:r>
    </w:p>
    <w:p>
      <w:pPr>
        <w:pStyle w:val="Normal"/>
        <w:shd w:val="clear" w:color="auto" w:fill="FFFFFF"/>
        <w:spacing w:beforeAutospacing="1" w:afterAutospacing="1"/>
        <w:rPr>
          <w:rFonts w:cs="Calibri" w:cstheme="minorHAnsi"/>
        </w:rPr>
      </w:pPr>
      <w:r>
        <w:rPr>
          <w:rFonts w:cs="Calibri" w:cstheme="minorHAnsi"/>
        </w:rPr>
      </w:r>
    </w:p>
    <w:p>
      <w:pPr>
        <w:pStyle w:val="Normal"/>
        <w:shd w:val="clear" w:color="auto" w:fill="FFFFFF"/>
        <w:spacing w:beforeAutospacing="1" w:afterAutospacing="1"/>
        <w:rPr>
          <w:rFonts w:cs="Calibri" w:cstheme="minorHAnsi"/>
          <w:color w:val="262626"/>
        </w:rPr>
      </w:pPr>
      <w:r>
        <w:rPr>
          <w:rFonts w:cs="Calibri" w:cstheme="minorHAnsi"/>
          <w:color w:val="262626"/>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kern w:val="2"/>
        <w:sz w:val="22"/>
        <w:szCs w:val="22"/>
        <w:lang w:val="nl-BE"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color w:val="auto"/>
      <w:kern w:val="0"/>
      <w:sz w:val="22"/>
      <w:szCs w:val="22"/>
      <w:lang w:val="nl-BE" w:eastAsia="zh-CN" w:bidi="ar-SA"/>
      <w14:ligatures w14:val="none"/>
    </w:rPr>
  </w:style>
  <w:style w:type="paragraph" w:styleId="Heading1">
    <w:name w:val="Heading 1"/>
    <w:basedOn w:val="Normal"/>
    <w:next w:val="Normal"/>
    <w:link w:val="Kop1Char"/>
    <w:uiPriority w:val="9"/>
    <w:qFormat/>
    <w:rsid w:val="001c74e1"/>
    <w:pPr>
      <w:keepNext w:val="true"/>
      <w:keepLines/>
      <w:spacing w:before="240" w:after="0"/>
      <w:outlineLvl w:val="0"/>
    </w:pPr>
    <w:rPr>
      <w:rFonts w:ascii="Calibri Light" w:hAnsi="Calibri Light" w:eastAsia="等线 Light"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Kop2Char"/>
    <w:uiPriority w:val="9"/>
    <w:unhideWhenUsed/>
    <w:qFormat/>
    <w:rsid w:val="001c74e1"/>
    <w:pPr>
      <w:keepNext w:val="true"/>
      <w:keepLines/>
      <w:spacing w:before="40" w:after="0"/>
      <w:outlineLvl w:val="1"/>
    </w:pPr>
    <w:rPr>
      <w:rFonts w:ascii="Calibri Light" w:hAnsi="Calibri Light" w:eastAsia="等线 Light"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1c74e1"/>
    <w:rPr>
      <w:rFonts w:ascii="Calibri Light" w:hAnsi="Calibri Light" w:eastAsia="等线 Light" w:cs="" w:asciiTheme="majorHAnsi" w:cstheme="majorBidi" w:eastAsiaTheme="majorEastAsia" w:hAnsiTheme="majorHAnsi"/>
      <w:spacing w:val="-10"/>
      <w:kern w:val="2"/>
      <w:sz w:val="56"/>
      <w:szCs w:val="56"/>
      <w14:ligatures w14:val="none"/>
    </w:rPr>
  </w:style>
  <w:style w:type="character" w:styleId="Kop1Char" w:customStyle="1">
    <w:name w:val="Kop 1 Char"/>
    <w:basedOn w:val="DefaultParagraphFont"/>
    <w:link w:val="Heading1"/>
    <w:uiPriority w:val="9"/>
    <w:qFormat/>
    <w:rsid w:val="001c74e1"/>
    <w:rPr>
      <w:rFonts w:ascii="Calibri Light" w:hAnsi="Calibri Light" w:eastAsia="等线 Light" w:cs="" w:asciiTheme="majorHAnsi" w:cstheme="majorBidi" w:eastAsiaTheme="majorEastAsia" w:hAnsiTheme="majorHAnsi"/>
      <w:color w:themeColor="accent1" w:themeShade="bf" w:val="2F5496"/>
      <w:kern w:val="0"/>
      <w:sz w:val="32"/>
      <w:szCs w:val="32"/>
      <w14:ligatures w14:val="none"/>
    </w:rPr>
  </w:style>
  <w:style w:type="character" w:styleId="Kop2Char" w:customStyle="1">
    <w:name w:val="Kop 2 Char"/>
    <w:basedOn w:val="DefaultParagraphFont"/>
    <w:link w:val="Heading2"/>
    <w:uiPriority w:val="9"/>
    <w:qFormat/>
    <w:rsid w:val="001c74e1"/>
    <w:rPr>
      <w:rFonts w:ascii="Calibri Light" w:hAnsi="Calibri Light" w:eastAsia="等线 Light" w:cs="" w:asciiTheme="majorHAnsi" w:cstheme="majorBidi" w:eastAsiaTheme="majorEastAsia" w:hAnsiTheme="majorHAnsi"/>
      <w:color w:themeColor="accent1" w:themeShade="bf" w:val="2F5496"/>
      <w:kern w:val="0"/>
      <w:sz w:val="26"/>
      <w:szCs w:val="26"/>
      <w14:ligatures w14:val="none"/>
    </w:rPr>
  </w:style>
  <w:style w:type="character" w:styleId="KoptekstChar" w:customStyle="1">
    <w:name w:val="Koptekst Char"/>
    <w:basedOn w:val="DefaultParagraphFont"/>
    <w:link w:val="Header"/>
    <w:uiPriority w:val="99"/>
    <w:qFormat/>
    <w:rsid w:val="00f65ce1"/>
    <w:rPr>
      <w:kern w:val="0"/>
      <w14:ligatures w14:val="none"/>
    </w:rPr>
  </w:style>
  <w:style w:type="character" w:styleId="VoettekstChar" w:customStyle="1">
    <w:name w:val="Voettekst Char"/>
    <w:basedOn w:val="DefaultParagraphFont"/>
    <w:link w:val="Footer"/>
    <w:uiPriority w:val="99"/>
    <w:qFormat/>
    <w:rsid w:val="00f65ce1"/>
    <w:rPr>
      <w:kern w:val="0"/>
      <w14:ligatures w14:val="none"/>
    </w:rPr>
  </w:style>
  <w:style w:type="character" w:styleId="Emphasis">
    <w:name w:val="Emphasis"/>
    <w:basedOn w:val="DefaultParagraphFont"/>
    <w:uiPriority w:val="20"/>
    <w:qFormat/>
    <w:rsid w:val="00b901de"/>
    <w:rPr>
      <w:i/>
      <w:iCs/>
    </w:rPr>
  </w:style>
  <w:style w:type="character" w:styleId="Strong">
    <w:name w:val="Strong"/>
    <w:basedOn w:val="DefaultParagraphFont"/>
    <w:uiPriority w:val="22"/>
    <w:qFormat/>
    <w:rsid w:val="001812d3"/>
    <w:rPr>
      <w:b/>
      <w:bCs/>
    </w:rPr>
  </w:style>
  <w:style w:type="character" w:styleId="Annotationreference">
    <w:name w:val="annotation reference"/>
    <w:basedOn w:val="DefaultParagraphFont"/>
    <w:uiPriority w:val="99"/>
    <w:semiHidden/>
    <w:unhideWhenUsed/>
    <w:qFormat/>
    <w:rsid w:val="000b2e6c"/>
    <w:rPr>
      <w:sz w:val="16"/>
      <w:szCs w:val="16"/>
    </w:rPr>
  </w:style>
  <w:style w:type="character" w:styleId="TekstopmerkingChar" w:customStyle="1">
    <w:name w:val="Tekst opmerking Char"/>
    <w:basedOn w:val="DefaultParagraphFont"/>
    <w:link w:val="Annotationtext"/>
    <w:uiPriority w:val="99"/>
    <w:qFormat/>
    <w:rsid w:val="000b2e6c"/>
    <w:rPr>
      <w:kern w:val="0"/>
      <w:sz w:val="20"/>
      <w:szCs w:val="20"/>
      <w14:ligatures w14:val="none"/>
    </w:rPr>
  </w:style>
  <w:style w:type="character" w:styleId="OnderwerpvanopmerkingChar" w:customStyle="1">
    <w:name w:val="Onderwerp van opmerking Char"/>
    <w:basedOn w:val="TekstopmerkingChar"/>
    <w:link w:val="Annotationsubject"/>
    <w:uiPriority w:val="99"/>
    <w:semiHidden/>
    <w:qFormat/>
    <w:rsid w:val="000b2e6c"/>
    <w:rPr>
      <w:b/>
      <w:bCs/>
      <w:kern w:val="0"/>
      <w:sz w:val="20"/>
      <w:szCs w:val="20"/>
      <w14:ligatures w14:val="non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uiPriority w:val="10"/>
    <w:qFormat/>
    <w:rsid w:val="001c74e1"/>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c74e1"/>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f65ce1"/>
    <w:pPr>
      <w:tabs>
        <w:tab w:val="clear" w:pos="708"/>
        <w:tab w:val="center" w:pos="4513" w:leader="none"/>
        <w:tab w:val="right" w:pos="9026" w:leader="none"/>
      </w:tabs>
      <w:spacing w:lineRule="auto" w:line="240" w:before="0" w:after="0"/>
    </w:pPr>
    <w:rPr/>
  </w:style>
  <w:style w:type="paragraph" w:styleId="Footer">
    <w:name w:val="Footer"/>
    <w:basedOn w:val="Normal"/>
    <w:link w:val="VoettekstChar"/>
    <w:uiPriority w:val="99"/>
    <w:unhideWhenUsed/>
    <w:rsid w:val="00f65ce1"/>
    <w:pPr>
      <w:tabs>
        <w:tab w:val="clear" w:pos="708"/>
        <w:tab w:val="center" w:pos="4513" w:leader="none"/>
        <w:tab w:val="right" w:pos="9026" w:leader="none"/>
      </w:tabs>
      <w:spacing w:lineRule="auto" w:line="240" w:before="0" w:after="0"/>
    </w:pPr>
    <w:rPr/>
  </w:style>
  <w:style w:type="paragraph" w:styleId="Annotationtext">
    <w:name w:val="annotation text"/>
    <w:basedOn w:val="Normal"/>
    <w:link w:val="TekstopmerkingChar"/>
    <w:uiPriority w:val="99"/>
    <w:unhideWhenUsed/>
    <w:qFormat/>
    <w:rsid w:val="000b2e6c"/>
    <w:pPr>
      <w:spacing w:lineRule="auto" w:line="240"/>
    </w:pPr>
    <w:rPr>
      <w:sz w:val="20"/>
      <w:szCs w:val="20"/>
    </w:rPr>
  </w:style>
  <w:style w:type="paragraph" w:styleId="Annotationsubject">
    <w:name w:val="annotation subject"/>
    <w:basedOn w:val="Annotationtext"/>
    <w:next w:val="Annotationtext"/>
    <w:link w:val="OnderwerpvanopmerkingChar"/>
    <w:uiPriority w:val="99"/>
    <w:semiHidden/>
    <w:unhideWhenUsed/>
    <w:qFormat/>
    <w:rsid w:val="000b2e6c"/>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63</TotalTime>
  <Application>LibreOffice/24.2.3.2$Linux_X86_64 LibreOffice_project/420$Build-2</Application>
  <AppVersion>15.0000</AppVersion>
  <Pages>5</Pages>
  <Words>1300</Words>
  <Characters>7148</Characters>
  <CharactersWithSpaces>8284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2024-05-27T09:56:00Z</dcterms:created>
  <dc:creator>Alistair Fronhoffs</dc:creator>
  <dc:description/>
  <dc:language>en-US</dc:language>
  <cp:lastModifiedBy/>
  <dcterms:modified xsi:type="dcterms:W3CDTF">2024-06-02T14:03:27Z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