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color w:val="6B7280"/>
          <w:sz w:val="18"/>
          <w:szCs w:val="18"/>
          <w:rFonts w:ascii="Malgun Gothic" w:hAnsi="Malgun Gothic" w:eastAsia="Malgun Gothic" w:cs="Malgun Gothic"/>
        </w:rPr>
        <w:t xml:space="preserve">Project Nexus · 인수인계 문서 07</w:t>
      </w:r>
    </w:p>
    <w:p>
      <w:pPr>
        <w:spacing w:after="120"/>
      </w:pPr>
      <w:r>
        <w:rPr>
          <w:b/>
          <w:bCs/>
          <w:color w:val="12284C"/>
          <w:sz w:val="36"/>
          <w:szCs w:val="36"/>
          <w:rFonts w:ascii="Malgun Gothic" w:hAnsi="Malgun Gothic" w:eastAsia="Malgun Gothic" w:cs="Malgun Gothic"/>
        </w:rPr>
        <w:t xml:space="preserve">PoC 범위 정의서 — Nexus (수입 대두유 조달 판단 지원)</w:t>
      </w:r>
    </w:p>
    <w:p>
      <w:pPr>
        <w:pBdr>
          <w:bottom w:val="single" w:color="12284C" w:sz="8" w:space="6"/>
        </w:pBdr>
        <w:spacing w:after="240"/>
      </w:pPr>
      <w:r>
        <w:rPr>
          <w:color w:val="6B7280"/>
          <w:sz w:val="18"/>
          <w:szCs w:val="18"/>
          <w:rFonts w:ascii="Malgun Gothic" w:hAnsi="Malgun Gothic" w:eastAsia="Malgun Gothic" w:cs="Malgun Gothic"/>
        </w:rPr>
        <w:t xml:space="preserve">구매팀장·실무자·팀장·부서장 보고용 · 작성 기준일 2026-09-13 · 사내 한정</w:t>
      </w: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b/>
          <w:bCs/>
          <w:color w:val="374151"/>
          <w:sz w:val="18"/>
          <w:szCs w:val="18"/>
          <w:rFonts w:ascii="Malgun Gothic" w:hAnsi="Malgun Gothic" w:eastAsia="Malgun Gothic" w:cs="Malgun Gothic"/>
        </w:rPr>
        <w:t xml:space="preserve">읽는 사람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: 구매팀장·구매 실무자·팀장·부서장. 통계·머신러닝 지식 없이 읽을 수 있게 씀.</w:t>
      </w: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b/>
          <w:bCs/>
          <w:color w:val="374151"/>
          <w:sz w:val="18"/>
          <w:szCs w:val="18"/>
          <w:rFonts w:ascii="Malgun Gothic" w:hAnsi="Malgun Gothic" w:eastAsia="Malgun Gothic" w:cs="Malgun Gothic"/>
        </w:rPr>
        <w:t xml:space="preserve">이 문서의 자리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: 인수인계 묶음의 7번째 문서. "이번 PoC가 무엇을 했고(In) 무엇을 하지 않았는지(Out),</w:t>
      </w: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어떤 데이터 자산이 남았고, 무엇이 검증됐으며, 다음 단계는 무엇인지"를 한 문서에 확정함.</w:t>
      </w: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작성 기준일 </w:t>
      </w:r>
      <w:r>
        <w:rPr>
          <w:b/>
          <w:bCs/>
          <w:color w:val="374151"/>
          <w:sz w:val="18"/>
          <w:szCs w:val="18"/>
          <w:rFonts w:ascii="Malgun Gothic" w:hAnsi="Malgun Gothic" w:eastAsia="Malgun Gothic" w:cs="Malgun Gothic"/>
        </w:rPr>
        <w:t xml:space="preserve">2026-09-13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 · 수치는 저장소 실측값이며, 측정이 아닌 설계상 목표치는 </w:t>
      </w:r>
      <w:r>
        <w:rPr>
          <w:b/>
          <w:bCs/>
          <w:color w:val="374151"/>
          <w:sz w:val="18"/>
          <w:szCs w:val="18"/>
          <w:rFonts w:ascii="Malgun Gothic" w:hAnsi="Malgun Gothic" w:eastAsia="Malgun Gothic" w:cs="Malgun Gothic"/>
        </w:rPr>
        <w:t xml:space="preserve">설계값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으로 표기함.</w:t>
      </w: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동반 파일: 같은 이름의 </w:t>
      </w:r>
      <w:r>
        <w:rPr>
          <w:color w:val="374151"/>
          <w:sz w:val="16"/>
          <w:szCs w:val="16"/>
          <w:rFonts w:ascii="Consolas" w:hAnsi="Consolas" w:eastAsia="Malgun Gothic" w:cs="Consolas"/>
        </w:rPr>
        <w:t xml:space="preserve">.docx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(보고서 양식) · </w:t>
      </w:r>
      <w:r>
        <w:rPr>
          <w:color w:val="374151"/>
          <w:sz w:val="16"/>
          <w:szCs w:val="16"/>
          <w:rFonts w:ascii="Consolas" w:hAnsi="Consolas" w:eastAsia="Malgun Gothic" w:cs="Consolas"/>
        </w:rPr>
        <w:t xml:space="preserve">_요약.pptx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(8장 요약) · </w:t>
      </w:r>
      <w:r>
        <w:rPr>
          <w:color w:val="374151"/>
          <w:sz w:val="16"/>
          <w:szCs w:val="16"/>
          <w:rFonts w:ascii="Consolas" w:hAnsi="Consolas" w:eastAsia="Malgun Gothic" w:cs="Consolas"/>
        </w:rPr>
        <w:t xml:space="preserve">05_PoC_데이터_자산_목록.xlsx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(표 4장).</w:t>
      </w: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1. 목적과 배경 — 왜 PoC였는가</w:t>
      </w:r>
    </w:p>
    <w:p>
      <w:pPr>
        <w:spacing w:after="10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수입 대두유(콩기름) 조달은 세 가지 구조적 어려움이 겹쳐 있음.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5"/>
        <w:gridCol w:w="4406"/>
        <w:gridCol w:w="3947"/>
      </w:tblGrid>
      <w:tr>
        <w:trPr>
          <w:cantSplit/>
          <w:tblHeader/>
        </w:trPr>
        <w:tc>
          <w:tcPr>
            <w:tcW w:type="dxa" w:w="128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어려움</w:t>
            </w:r>
          </w:p>
        </w:tc>
        <w:tc>
          <w:tcPr>
            <w:tcW w:type="dxa" w:w="440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내용</w:t>
            </w:r>
          </w:p>
        </w:tc>
        <w:tc>
          <w:tcPr>
            <w:tcW w:type="dxa" w:w="394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PoC가 겨냥한 지점</w:t>
            </w:r>
          </w:p>
        </w:tc>
      </w:tr>
      <w:tr>
        <w:trPr>
          <w:cantSplit/>
          <w:tblHeader w:val="false"/>
        </w:trPr>
        <w:tc>
          <w:tcPr>
            <w:tcW w:type="dxa" w:w="128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리드타임 약 3개월</w:t>
            </w:r>
          </w:p>
        </w:tc>
        <w:tc>
          <w:tcPr>
            <w:tcW w:type="dxa" w:w="440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발주 → 선적 → 도착까지 약 3개월. 문제를 사후에 알게 됨</w:t>
            </w:r>
          </w:p>
        </w:tc>
        <w:tc>
          <w:tcPr>
            <w:tcW w:type="dxa" w:w="394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3개월 앞을 내다보는 준비·경보</w:t>
            </w:r>
          </w:p>
        </w:tc>
      </w:tr>
      <w:tr>
        <w:trPr>
          <w:cantSplit/>
          <w:tblHeader w:val="false"/>
        </w:trPr>
        <w:tc>
          <w:tcPr>
            <w:tcW w:type="dxa" w:w="128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높은 수입 의존</w:t>
            </w:r>
          </w:p>
        </w:tc>
        <w:tc>
          <w:tcPr>
            <w:tcW w:type="dxa" w:w="440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한국 식물성유지 공급의 82%가 수입(2022/23). 조대두유만 연 35만~40만 톤</w:t>
            </w:r>
          </w:p>
        </w:tc>
        <w:tc>
          <w:tcPr>
            <w:tcW w:type="dxa" w:w="394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원산지별 도착 단가 차이(중앙값 기준 약 200 $/톤)를 판단으로 잡을 근거</w:t>
            </w:r>
          </w:p>
        </w:tc>
      </w:tr>
      <w:tr>
        <w:trPr>
          <w:cantSplit/>
          <w:tblHeader w:val="false"/>
        </w:trPr>
        <w:tc>
          <w:tcPr>
            <w:tcW w:type="dxa" w:w="128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정보 비대칭</w:t>
            </w:r>
          </w:p>
        </w:tc>
        <w:tc>
          <w:tcPr>
            <w:tcW w:type="dxa" w:w="440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작황·환율·운임·정책·해협 상황을 실무자 한 사람이 매일 볼 수 없음</w:t>
            </w:r>
          </w:p>
        </w:tc>
        <w:tc>
          <w:tcPr>
            <w:tcW w:type="dxa" w:w="394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수백 개 지표를 시스템이 대신 감시하고 벗어난 것만 올림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PoC의 성격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: 이 체계가 실제로 매일 돌아가고, 판단 근거로 쓸 만한 산출물을 내는지를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실데이터로 증명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하는 것이 목적이었음.</w:t>
      </w:r>
    </w:p>
    <w:p>
      <w:pPr>
        <w:spacing w:after="10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두 가지 원칙은 처음부터 고정함.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판단 지원까지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— 시스템은 근거를 제시하고, 구매/보류 결정은 사람이 승인함. 발주·계약·결제에는 개입하지 않음.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검증 전 확률·전망 표현 금지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— 과거 유사 시기는 "과거에 이랬다"까지, 도착가 범위는 "참고 범위"로만 부름.</w:t>
      </w: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`00_프로젝트_정의서.md` §1·§2 · `README.md` §QR</w:t>
      </w: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2. PoC 범위 — In / Out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2.1 범위 안(In)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51"/>
        <w:gridCol w:w="2570"/>
        <w:gridCol w:w="5507"/>
        <w:gridCol w:w="1010"/>
      </w:tblGrid>
      <w:tr>
        <w:trPr>
          <w:cantSplit/>
          <w:tblHeader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#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항목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내용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상태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I-1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외부 공개 데이터 수집·처리·정제·검증 체계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자동 수집 커넥터 12종 + 수동 업로드 계열 4종 + 비정형 보고서 판독. 시점 정합·품질 게이트·값 충돌 차단·서명 기록까지 한 사슬로 연결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✅ 가동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I-2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일별 브리프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매 영업일 05:30(한국시간) 자동 발행. 핵심 변인·경보·과거 비슷한 시기·공급 경로·해상 위험·주요 지표·뉴스·일정의 8블록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✅ 가동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I-3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1단계(G1) 정식 가동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핵심 변인 순위 + 기준 초과 경보 + 과거 유사 시기 실측 참조. 2026-08-31 정식 가동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✅ 가동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I-4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2단계(G2) 준비 패키지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확률 가격 범위(1·5·20·60거래일)의 방법 조합 확정·데이터 목록·백테스트 절차·준비도 판정 — 구현·가동은 범위 밖으로 동결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🟡 준비 완료·동결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I-5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3단계(G3) 설계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구매 시점·물량 3-시뮬레이션(현시점/대안 시점/분할)의 설계와 근거 문헌 확정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🔵 설계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I-6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지식 자산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결정·실패 기록 원장(월별), 용어집·방법론 위키, 참고문헌 65건 색인, 인수인계 문서 묶음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✅ 완료</w:t>
            </w:r>
          </w:p>
        </w:tc>
      </w:tr>
    </w:tbl>
    <w:p>
      <w:pPr>
        <w:spacing w:after="60"/>
      </w:pP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2.2 범위 밖(Out)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65"/>
        <w:gridCol w:w="3323"/>
        <w:gridCol w:w="5650"/>
      </w:tblGrid>
      <w:tr>
        <w:trPr>
          <w:cantSplit/>
          <w:tblHeader/>
        </w:trPr>
        <w:tc>
          <w:tcPr>
            <w:tcW w:type="dxa" w:w="66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#</w:t>
            </w:r>
          </w:p>
        </w:tc>
        <w:tc>
          <w:tcPr>
            <w:tcW w:type="dxa" w:w="33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항목</w:t>
            </w:r>
          </w:p>
        </w:tc>
        <w:tc>
          <w:tcPr>
            <w:tcW w:type="dxa" w:w="565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이유·처리</w:t>
            </w:r>
          </w:p>
        </w:tc>
      </w:tr>
      <w:tr>
        <w:trPr>
          <w:cantSplit/>
          <w:tblHeader w:val="false"/>
        </w:trPr>
        <w:tc>
          <w:tcPr>
            <w:tcW w:type="dxa" w:w="66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O-1</w:t>
            </w:r>
          </w:p>
        </w:tc>
        <w:tc>
          <w:tcPr>
            <w:tcW w:type="dxa" w:w="33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데이터 이관·회사 표준 데이터 플랫폼 통합 작업</w:t>
            </w:r>
          </w:p>
        </w:tc>
        <w:tc>
          <w:tcPr>
            <w:tcW w:type="dxa" w:w="565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해당 팀 소관. 본 PoC는 "이관 가능한 형태"(파일 기반 산출물·데이터 계약)까지만 갖춤</w:t>
            </w:r>
          </w:p>
        </w:tc>
      </w:tr>
      <w:tr>
        <w:trPr>
          <w:cantSplit/>
          <w:tblHeader w:val="false"/>
        </w:trPr>
        <w:tc>
          <w:tcPr>
            <w:tcW w:type="dxa" w:w="66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O-2</w:t>
            </w:r>
          </w:p>
        </w:tc>
        <w:tc>
          <w:tcPr>
            <w:tcW w:type="dxa" w:w="33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내부 S&amp;OP/ERP 데이터 사용</w:t>
            </w:r>
          </w:p>
        </w:tc>
        <w:tc>
          <w:tcPr>
            <w:tcW w:type="dxa" w:w="565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설계 원칙상 미사용 — 가용량 부족·임시값 비중 과다. 학습·검증·변수 어디에도 넣지 않음</w:t>
            </w:r>
          </w:p>
        </w:tc>
      </w:tr>
      <w:tr>
        <w:trPr>
          <w:cantSplit/>
          <w:tblHeader w:val="false"/>
        </w:trPr>
        <w:tc>
          <w:tcPr>
            <w:tcW w:type="dxa" w:w="66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O-3</w:t>
            </w:r>
          </w:p>
        </w:tc>
        <w:tc>
          <w:tcPr>
            <w:tcW w:type="dxa" w:w="33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구매 실행·자동 주문</w:t>
            </w:r>
          </w:p>
        </w:tc>
        <w:tc>
          <w:tcPr>
            <w:tcW w:type="dxa" w:w="565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사람 승인 원칙. 시스템은 근거 제시까지</w:t>
            </w:r>
          </w:p>
        </w:tc>
      </w:tr>
      <w:tr>
        <w:trPr>
          <w:cantSplit/>
          <w:tblHeader w:val="false"/>
        </w:trPr>
        <w:tc>
          <w:tcPr>
            <w:tcW w:type="dxa" w:w="66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O-4</w:t>
            </w:r>
          </w:p>
        </w:tc>
        <w:tc>
          <w:tcPr>
            <w:tcW w:type="dxa" w:w="33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유료 데이터 신규 계약</w:t>
            </w:r>
          </w:p>
        </w:tc>
        <w:tc>
          <w:tcPr>
            <w:tcW w:type="dxa" w:w="565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결정 대기 목록으로만 관리(§8.3). 기존 구독 범위 안에서만 수집</w:t>
            </w:r>
          </w:p>
        </w:tc>
      </w:tr>
      <w:tr>
        <w:trPr>
          <w:cantSplit/>
          <w:tblHeader w:val="false"/>
        </w:trPr>
        <w:tc>
          <w:tcPr>
            <w:tcW w:type="dxa" w:w="66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O-5</w:t>
            </w:r>
          </w:p>
        </w:tc>
        <w:tc>
          <w:tcPr>
            <w:tcW w:type="dxa" w:w="33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대두유 외 원료 확장 · 실시간 갱신</w:t>
            </w:r>
          </w:p>
        </w:tc>
        <w:tc>
          <w:tcPr>
            <w:tcW w:type="dxa" w:w="565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범위 고정(대두유). 하루 1회 배치 구조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`00_프로젝트_정의서.md` §1·§4.2 · `docs/research_desk/decision_queue.md`</w:t>
      </w:r>
    </w:p>
    <w:p>
      <w:pPr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3. 확보 데이터 자산 실측표</w:t>
      </w:r>
    </w:p>
    <w:p>
      <w:pPr>
        <w:spacing w:after="10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측정 기준일 2026-09-13. "규모"는 저장소에 있는 파일·행·지표를 직접 센 값이며, 자동 실행 중에만 생성되는 산출물(저장소 미보관)은 그 사실을 적음.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"/>
        <w:gridCol w:w="2768"/>
        <w:gridCol w:w="783"/>
        <w:gridCol w:w="1149"/>
        <w:gridCol w:w="1358"/>
        <w:gridCol w:w="3133"/>
        <w:gridCol w:w="2298"/>
        <w:gridCol w:w="2768"/>
      </w:tblGrid>
      <w:tr>
        <w:trPr>
          <w:cantSplit/>
          <w:tblHeader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#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원천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유형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공개/유료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기간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규모(파일·행·지표)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수집 방식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정제·검증 상태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대두유 선물 정산가(시카고 거래소) — 기준 가격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유료 종량(이력) + 무료 교차검증 계열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2010-01-04~ (일별)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정본 4,177거래일 · 교차검증 계열 6,565일(2000~)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API 자동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정산가 교차검증 중앙값 괴리 0.1003% · 주말·중복 0 · 시점 정합 부여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거시·환율(미국 연준 FRED, 한국은행, 통계청)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 공개 API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2010~ (일·월)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금리·물가·변동성·환율 7계열(실측 게시일 적용) + 원/달러 이중화 + 한국 소비자물가 2표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API 자동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최초 게시일 기준 시점 정합 · 장중 확정 지표는 1일 지연 규칙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3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시세 이력(Trading Economics — 유지 4종·곡물 3종·에너지·지수·운임)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유료 구독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2010-01-01~2026-09-11 (일별)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26파일 · 100,204행 · 26지표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업로드(기준선) + API 일별 스냅샷(9/11 이후 단일 경로)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수동본↔API 동일 일자 종가 5/5 일치 · 발틱운임지수 구 계열 정정(§6)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4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운임·해상 위험(건화물 운임지수 실시간, 탱커 운임 대용값, 해협 통과 선박, 해상 위협 점수)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정형(대용값은 글에서 추출)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유료 구독 + 무료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일별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운임지수 이력 4,169건(2010~2026) · 해협 카드 5개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API·선박 위치 스트림 + 실시간 검색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선박 자료는 30일 자기 기준 축적 중(부분 산출 표기) · 탱커 실측 운임은 미도입(§8.3)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5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미국 농무부 수급 전망(WASDE)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무료(수동 업로드)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2010-04~2026-07 (월별)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17파일 · 20,924행 · 113지표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발표일 기준 시점 정합 · 세계표/미국표 단위 분리 · 중복 키 0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6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미국 농무부 세계 수급(PSD)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무료(수동 업로드 + 공개 API 폴백)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2017-10~2025-10 (마케팅연도)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3파일 · 243행 · 27지표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국가 축 분리 · 유종별 분해는 미구현(§8.3)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7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미국 무역통계(GATS — 대두유 수출·재수출)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무료(수동 업로드)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2010-01~2026-07 (월별)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121파일 · 물량 11,080행·64지표 + 수출액 30행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0(교역 없음)과 결측 구분 · 미완결 월 제거 · 한국 4계열 100% 커버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8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미국 작황·수출판매·농업기상(NASS·ESR·NASA POWER)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 공개 API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2010~ (연·주·일)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저장소 미보관 — 매 실행 시 생성되는 산출물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API 자동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발표 지연 추정 규칙으로 시점 정합 · 미래 일자 차단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9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관세청 품목·국가별 수출입 실적(대두유 + 대체·보완 14품목)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무료(수동 업로드 + 공개 API)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2010-01~2026-08 (월별)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191파일 · 82,833행 · 901지표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업로드(2026-07까지) + 이후 월별 API 이어받기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값 충돌 하드 실패 · 미완결 월 제거 · 업로드본 우선 규칙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10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거래소 월별 거래량(ICE 미국·유럽)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무료(수동 업로드)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2010~2026 (월별)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62파일 · 8,794행 · 65지표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손상 파일 2건 재업로드로 해소 · 상품×계약 축 분리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11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기후(12개 산지 기상 — ERA5-Land, 엘니뇨 지수, 산불)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 공개 API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2010~ (일·월)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12지역 × 8변수(설계값 약 22만 행) — 저장소 미보관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API 자동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지역 축 분리 · 엘니뇨 지수 오독 정정(2026-08-16) · 증분 수집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12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지정학(지정학 위험 지수, 국제 사건 기록, 지진·기상 경보, 해협 등급, 정책 뉴스 대용값)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 + 비정형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 + 실시간 검색 크레딧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1985~(지수) · 일별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지정학 지수 115건(월별) — 실시간 계열은 저장소 미보관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API + 실시간 검색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일 단위 집계로 값 충돌 해소 · 등급 원천 등재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13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시장 보고서 PDF(USDA GAIN · FAO AMIS)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비정형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무료(수동 업로드)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2010~2026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GAIN 2,038건 + FAO 137건 보관(완전 중복 52쌍 제거) · 판독 실패 0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요약 md 생성 → 월별 신호 계열 2,542행·18지표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14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일별 뉴스·전문 매체 신호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비정형 → 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 RSS + 실시간 검색 크레딧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2026-08-17~2026-09-10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237행 · 19지표 · 6분류(정책 뉴스 88·지정학 이벤트 84·지정학 위험 27·복합 21·전문 매체 16·운임 1)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실시간 검색 프록시 + RSS(등록 14계열 — 실피드 확정은 실행 로그 기준)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원문 발췌 보존 · (일자·지표) 중복 제거 · 누적 아카이브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15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참고문헌(시장구조·조달·예측 방법론)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비정형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공개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—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원문 65건(PDF 63 + 기사 원문 2) · markdown 변환 63건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공유 + 자동 회수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해시 중복 차단(누적 6건) · 정직 분류(채용/검토 대기/배경/인용 주의/반면교사)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16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시맨틱 레이어(용어·인과 관계)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설정(자체 정의)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자체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—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엔티티 191 · 관계 61종 · 인과 엣지 24(검증 10·후보 14)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검증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순환 0 · 검증된 엣지만 해석에 사용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17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분석용 격자표(날짜 × 지표)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파생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자체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2010~ (거래일)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약 4,000거래일 × 1,000~1,600지표(실행 회차별 변동)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자동 생성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값 충돌 0 · 시점 정합 위반 0 · 독립 재계산 대조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요약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: 정형 원천 12계열 + 비정형 3계열 + 파생 2계열. 무료·공개 자료가 대부분이며, 유료는 시세 이력 구독·선물 이력 종량·실시간 검색 크레딧 3종임.</w:t>
      </w:r>
    </w:p>
    <w:p>
      <w:pPr>
        <w:spacing w:after="10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사내 데이터는 한 건도 들어가지 않음(§2.2 O-2).</w:t>
      </w: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`00_프로젝트_정의서.md` §4 · `docs/research_desk/2026-09/g2_additional_data_requirements_2026_09_09.md` §2 · `docs/research_desk/2026-08/data_requirements_by_phase_2026_08_29.md` §0 · `docs/memory_archive/2026-09.md` · `data/processed/unstructured_daily_signals.csv` · `docs/research_desk/references/README.md`</w:t>
      </w:r>
    </w:p>
    <w:p>
      <w:pPr>
        <w:sectPr>
          <w:headerReference w:type="default" r:id="rId8"/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4. 수집 → 처리 → 정제 → 검증 방법 (비전문가용)</w:t>
      </w:r>
    </w:p>
    <w:p>
      <w:pPr>
        <w:shd w:fill="F3F4F6" w:color="auto" w:val="clear"/>
        <w:spacing w:before="80" w:after="160"/>
        <w:jc w:val="center"/>
      </w:pPr>
      <w:r>
        <w:rPr>
          <w:b/>
          <w:bCs/>
          <w:color w:val="12284C"/>
          <w:sz w:val="18"/>
          <w:szCs w:val="18"/>
          <w:rFonts w:ascii="Malgun Gothic" w:hAnsi="Malgun Gothic" w:eastAsia="Malgun Gothic" w:cs="Malgun Gothic"/>
        </w:rPr>
        <w:t xml:space="preserve">① 모은다 → ② 검사한다 → ③ 시점을 맞춘다 → ④ 한 표로 합친다 → ⑤ 분석·발행·서명한다 → ⑥ 외부 교차검증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18"/>
        <w:gridCol w:w="4590"/>
        <w:gridCol w:w="4130"/>
      </w:tblGrid>
      <w:tr>
        <w:trPr>
          <w:cantSplit/>
          <w:tblHeader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단계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하는 일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지키는 원칙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① 수집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매 영업일 새벽 외부 공개 데이터를 자동으로 받음. API로 못 받는 자료(관세청·보고서 PDF)는 사람이 올린 파일을 정해진 순서로 읽음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실패는 눈에 보이게 멈춘다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— 빠진 것이 있으면 조용히 넘기지 않음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② 품질 게이트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품질 점수(정확도·완전성·일관성·신선도·분포 가중 합산) →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통과(0.70 이상) / 주의(0.50~0.69) / 불합격(0.50 미만)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. 이어서 구조·이상치 검사, 자동 테스트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0과 빈칸은 다르다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— "교역 없음(0)"은 정보, "미보고(빈칸)"는 모름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③ 시점 정합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모든 숫자에 "언제부터 실제로 알 수 있었는가"를 붙임. 8월 수급 보고서는 8월 12일 발표이므로 8월 1일 분석에 쓰지 않음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발표 전 정보는 쓰지 않는다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· 수정치는 덮어쓰지 않고 회차별 보관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④ 통합 표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날짜 × 지표 격자표 한 장. 각 칸은 그날 기준 알 수 있었던 최근값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값이 둘이면 고르지 않고 멈춘다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(하드 실패) — 임의 선택은 그날그날 다른 답을 만듦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⑤ 분석·발행·서명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변인 순위 → 경보 → 과거 유사 시기 → 브리프 1장 → 그날 검사 결과 한 줄 서명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"이상 없음(검사 완료)"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— 경보가 없는 날도 무엇을 검사했는지 남겨 침묵과 정상을 구분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⑥ 외부 AI 교차검증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분석 코드·시장 보고서·용어 파일이 바뀌면 외부 대형 언어모델이 재점검하고 판정을 원장에 누적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정오표 관행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— 지적이 맞으면 정오표를 만들어 정정하고, 정정 이력을 문서에 남김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`00_프로젝트_정의서.md` §5 · `docs/wiki/방법론-데이터-품질.md`</w:t>
      </w: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5. 산출물 목록과 읽는 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28"/>
        <w:gridCol w:w="716"/>
        <w:gridCol w:w="3386"/>
        <w:gridCol w:w="3908"/>
      </w:tblGrid>
      <w:tr>
        <w:trPr>
          <w:cantSplit/>
          <w:tblHeader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산출물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주기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어디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읽는 법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일별 브리프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(웹 페이지 1장, 8블록)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매 영업일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reports/pipeline/latest/g1_daily_brief_latest.html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맨 위 신뢰 스트립이 초록일 때만 아래를 그대로 읽음. 블록 순서: 한눈 요약 → 가격 추세·핵심 변인 → 금일 경보 → 과거 비슷한 시기 → 공급 경로·해상 위험 → 주요 지표 → 시장 뉴스 → 주목 일정. 각 블록에 [현황]→[요인]→[전망]→[유의] 4단 요약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경보판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기준 초과 시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reports/pipeline/latest/g1_alert_latest.md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무경보일에는 "이상 없음(검사 완료)"으로 표시. 경보는 '상태'(들어가고 나올 때 알림)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서명 기록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매 영업일 1줄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data/processed/signed_daily_stamps.csv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날짜·판정·게이트·경보 수·준비도·검증 상태. 마지막 날짜가 어제(영업일)인지가 첫 점검 항목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월별 심층판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수급 보고서 발표 후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자동 실행 첨부 파일(보관 30일)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변인 순위 전체·과거 유사 시기 상세·정정 이력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연구 문서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수시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docs/research_desk/YYYY-MM/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라벨 4종(CONFIRMED / INFERENCE / DATA GAP / NOT COMPARABLE)으로 사실·추론·공백을 구분해 읽음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용어집·방법론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—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docs/wiki/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7페이지 · </w:t>
            </w: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03_용어_포인터.md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브리프에서 막히는 용어 20개 한 줄 설명부터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결정·실패 기록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월별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docs/memory_archive/YYYY-MM.md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· </w:t>
            </w: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04_기록_찾는_법.md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"왜 이렇게 했나"를 되짚는 표준 경로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`00_개요_비전문가용.md` §3 · `02_워크플로우_지도.md` §3</w:t>
      </w: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6. 검증 실적 (사실만)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8"/>
        <w:gridCol w:w="3755"/>
        <w:gridCol w:w="3755"/>
      </w:tblGrid>
      <w:tr>
        <w:trPr>
          <w:cantSplit/>
          <w:tblHeader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항목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실적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근거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1단계 정식 가동일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2026-08-31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— 자동 실행 2회 연속 전 작업 성공으로 게이트 통과(8/31·9/1)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결정·실패 기록 2026-09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최근 연속 성공 실행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2026-09-09 실행: 20개 작업 전부 성공(관세청 3분 15초·수급 2분 17초). 서명 기록 9/7~9/10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4영업일 연속 게이트 통과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(9/6은 게이트 불합격 — 설계대로 차단·기록됨). 직전 주(9/1~9/7) 브리프 6영업일 중 5일 발행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signed_daily_stamps.csv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· 실패 분류 문서(2026-09-07)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교차검증 원장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누적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205건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— 판정 산출 144 · 실패(미판정) 61. 누적 지적 [치명] 144건·[높음] 1,506건. 실패 기록은 "검증되지 않았다"는 뜻이라 재검증 대상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docs/research_desk/cross_verify_log.md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(2026-09-13 갱신)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기준 가격 정확도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정산가 교차검증(교집합 3,957일) 중앙값 괴리 0.1003% · 2% 초과 15일(0.38%)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세션 종가 검증기 첫 실행(2026-08-13)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값 충돌·시점 정합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통합 표 값 충돌 48,789건 →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0건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· 시점 정합 위반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0건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(직전 실행)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준비도 판정·통합 표 자체검증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정정 사례 — 발틱운임지수 수동본(2026-09-13)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시세 이력 수동본의 발틱운임지수 계열이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2023-01-03 이후 구간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에서 구 계열 오류로 확인됨(2022년까지 동일, 2023-01-03 값 864.2 → 정정본 1,250). API 값과 대조해 정합이 확인된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정정본을 정본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으로 확정. 정정 구간 기준 표준화 지수 경보는 재산출 대상으로 표기하고, 대조 기록을 문서로 남김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docs/research_desk/2026-09/te_manual_vs_api_check_2026_09_13.md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· 시세 이력 폴더 README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그 밖의 정정 관행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엘니뇨 지수 절대온도 오독 정정(2026-08-16), 시장구조 브리프 정오표(2026-08-19), 위기 사례 유사도 정정본(2026-05) — 모두 원문에 정정 이력 병기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결정·실패 기록 2026-08</w:t>
            </w:r>
          </w:p>
        </w:tc>
      </w:tr>
    </w:tbl>
    <w:p>
      <w:pPr>
        <w:spacing w:after="60"/>
      </w:pP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결과 정확도(예측이 맞았는가)는 아직 </w:t>
      </w:r>
      <w:r>
        <w:rPr>
          <w:b/>
          <w:bCs/>
          <w:color w:val="374151"/>
          <w:sz w:val="18"/>
          <w:szCs w:val="18"/>
          <w:rFonts w:ascii="Malgun Gothic" w:hAnsi="Malgun Gothic" w:eastAsia="Malgun Gothic" w:cs="Malgun Gothic"/>
        </w:rPr>
        <w:t xml:space="preserve">수치로 주장하지 않음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. 현재 신뢰 근거는 과정 무결성 4계층(품질 게이트·시점 정합·서명 기록·교차검증)임.</w:t>
      </w: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7. 한계·리스크와 완화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3"/>
        <w:gridCol w:w="3382"/>
        <w:gridCol w:w="3382"/>
        <w:gridCol w:w="2141"/>
      </w:tblGrid>
      <w:tr>
        <w:trPr>
          <w:cantSplit/>
          <w:tblHeader/>
        </w:trPr>
        <w:tc>
          <w:tcPr>
            <w:tcW w:type="dxa" w:w="7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리스크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내용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완화 장치</w:t>
            </w:r>
          </w:p>
        </w:tc>
        <w:tc>
          <w:tcPr>
            <w:tcW w:type="dxa" w:w="214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잔여 위험</w:t>
            </w:r>
          </w:p>
        </w:tc>
      </w:tr>
      <w:tr>
        <w:trPr>
          <w:cantSplit/>
          <w:tblHeader w:val="false"/>
        </w:trPr>
        <w:tc>
          <w:tcPr>
            <w:tcW w:type="dxa" w:w="7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정확도 한계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1단계 산출물은 예측이 아닌 '참조'(진단·과거 관측 요약). 확률 산출물(2단계)은 미검증. 오독 시 조달 판단 오류 가능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화면 한계 문구 상시 표기 + 금지어 자동 검사 · 미검증 확률 산출물의 의사결정 투입 금지(동결) · 사람 승인 절차</w:t>
            </w:r>
          </w:p>
        </w:tc>
        <w:tc>
          <w:tcPr>
            <w:tcW w:type="dxa" w:w="214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경보 기준 5개 중 2개 평가 코드 미완 · 인수 측 해석 훈련 필요</w:t>
            </w:r>
          </w:p>
        </w:tc>
      </w:tr>
      <w:tr>
        <w:trPr>
          <w:cantSplit/>
          <w:tblHeader w:val="false"/>
        </w:trPr>
        <w:tc>
          <w:tcPr>
            <w:tcW w:type="dxa" w:w="7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데이터 소스 장애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외부 기관 API 장애·응답 형식 변경·시간대별 접속 불안정(관세청 야간 장애 패턴 등)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하나 실패해도 나머지 진행 · 대체 소스 폴백 · 수동 업로드 이력으로 커버 · 실패는 서명 기록에 표면화</w:t>
            </w:r>
          </w:p>
        </w:tc>
        <w:tc>
          <w:tcPr>
            <w:tcW w:type="dxa" w:w="214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외부 접속 허용 목록 유지 · 수동 계열 주기적 갱신</w:t>
            </w:r>
          </w:p>
        </w:tc>
      </w:tr>
      <w:tr>
        <w:trPr>
          <w:cantSplit/>
          <w:tblHeader w:val="false"/>
        </w:trPr>
        <w:tc>
          <w:tcPr>
            <w:tcW w:type="dxa" w:w="7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유료 데이터 의존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시세 이력 구독·선물 이력 종량·실시간 검색 크레딧이 끊기면 해당 수집 정지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결제·계정 주체의 법인 귀속 확인 · 무료 대체 경로 병행(교차검증 계열·공개 API)</w:t>
            </w:r>
          </w:p>
        </w:tc>
        <w:tc>
          <w:tcPr>
            <w:tcW w:type="dxa" w:w="214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추가 유료 소스는 결정 대기 목록으로만 관리</w:t>
            </w:r>
          </w:p>
        </w:tc>
      </w:tr>
      <w:tr>
        <w:trPr>
          <w:cantSplit/>
          <w:tblHeader w:val="false"/>
        </w:trPr>
        <w:tc>
          <w:tcPr>
            <w:tcW w:type="dxa" w:w="7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지식 이전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시점 정합·게이트·서명 규율을 모르면 "멈춤=고장"으로 오인하거나 조용히 통과하도록 되돌릴 위험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문서 묶음 7종 · 결정·실패 원장 · 5분 점검 체크리스트</w:t>
            </w:r>
          </w:p>
        </w:tc>
        <w:tc>
          <w:tcPr>
            <w:tcW w:type="dxa" w:w="214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인수 직후 체크리스트 수행 확인</w:t>
            </w:r>
          </w:p>
        </w:tc>
      </w:tr>
    </w:tbl>
    <w:p>
      <w:pPr>
        <w:spacing w:after="60"/>
      </w:pP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8. 후속 고도화 단계 구분 (PoC 이후)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8.1 2단계(G2) 재개 조건 — 네 가지 모두 충족 시 별도 승인으로 재개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1.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실시간 검증 창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— 60거래일 지평 첫 실측 대조는 가동 후 약 3개월, 계절 1주기와 비중복 표본 4건은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2027년 이후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에야 확보됨. 그 전까지는 "과거 표본에서 재현한 범위"까지만 주장 가능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2.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추가 시장 데이터 3종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— 대두박·대두 정산가, 대두유 옵션 내재변동성(승인 완료·저장소 미반입) 수령 및 격자표 편입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3.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운영 실행 환경 확정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— 회사 표준 데이터 플랫폼에서의 배치 실행 표면 확정(해당 팀 소관)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4.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인수 측 해석 훈련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— 1단계 산출물(변인·경보·과거 유사 시기)을 읽는 훈련 완료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8.2 3단계(G3) 설계 정본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세 시나리오(현시점 / 사전 그리드 대안 시점 / 분할 구매)의 톤당 기회손실 비교. 회사 실손익은 계산하지 않음(공개 시장가 기준).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설계 근거: 조달 포트폴리오(선도+옵션+현물)의 정보 가치 연구(Annals of OR 2026) —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docs/research_desk/references/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착수 조건: 2단계 확률 범위 가동 이후.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8.3 우선 추가 데이터 후보 (결정 대기 목록 포인터: </w:t>
      </w:r>
      <w:r>
        <w:rPr>
          <w:b/>
          <w:bCs/>
          <w:color w:val="12284C"/>
          <w:sz w:val="21"/>
          <w:szCs w:val="21"/>
          <w:rFonts w:ascii="Consolas" w:hAnsi="Consolas" w:eastAsia="Malgun Gothic" w:cs="Consolas"/>
        </w:rPr>
        <w:t xml:space="preserve">docs/research_desk/decision_queue.md</w:t>
      </w: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1"/>
        <w:gridCol w:w="3369"/>
        <w:gridCol w:w="1123"/>
        <w:gridCol w:w="2807"/>
        <w:gridCol w:w="1778"/>
      </w:tblGrid>
      <w:tr>
        <w:trPr>
          <w:cantSplit/>
          <w:tblHeader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  <w:rFonts w:ascii="Malgun Gothic" w:hAnsi="Malgun Gothic" w:eastAsia="Malgun Gothic" w:cs="Malgun Gothic"/>
              </w:rPr>
              <w:t xml:space="preserve">우선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  <w:rFonts w:ascii="Malgun Gothic" w:hAnsi="Malgun Gothic" w:eastAsia="Malgun Gothic" w:cs="Malgun Gothic"/>
              </w:rPr>
              <w:t xml:space="preserve">항목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  <w:rFonts w:ascii="Malgun Gothic" w:hAnsi="Malgun Gothic" w:eastAsia="Malgun Gothic" w:cs="Malgun Gothic"/>
              </w:rPr>
              <w:t xml:space="preserve">비용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  <w:rFonts w:ascii="Malgun Gothic" w:hAnsi="Malgun Gothic" w:eastAsia="Malgun Gothic" w:cs="Malgun Gothic"/>
              </w:rPr>
              <w:t xml:space="preserve">용도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  <w:rFonts w:ascii="Malgun Gothic" w:hAnsi="Malgun Gothic" w:eastAsia="Malgun Gothic" w:cs="Malgun Gothic"/>
              </w:rPr>
              <w:t xml:space="preserve">상태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P0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대두박·대두 정산가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소액 종량(기존 계정)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압착 마진 파생 변수 — 대두 복합체의 대표 구조 변수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승인 완료 · 수령 대기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P0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선물 포지션 주간 통계(CFTC COT)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무료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변동성 국면 선행 축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미구현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P0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시세 이력 일별 밀도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기존 구독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대체유 스프레드의 최근 국면 반영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스냅샷 단일 경로로 해소(9/13)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P1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옵션 내재변동성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소액 종량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확률 범위 폭의 시장 기대치 대조(검증축)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승인 완료 · 수령 대기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P1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팜유 월간 재고·수출(MPOB) · 수급 유종별 분해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무료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대두유−팜유 가격 차이의 수급 측 해석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미구현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P1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아시아 도착 기준 실측 호가(basis) · 식물성유지 탱커 운임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견적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도착가 범위의 잔차층·운임층 실측 입력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결정 대기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P2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팜유 일별 선물 · 흑해 해바라기유 FOB · 탱커 화물 추적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소액~견적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대체 경로 있음 — 이번 분기 미구매 권고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미도입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`docs/research_desk/2026-09/g2_additional_data_requirements_2026_09_09.md` §3·§4·§7 · `docs/research_desk/2026-08/data_requirements_by_phase_2026_08_29.md`</w:t>
      </w: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9. 최소 운영 요건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9.1 일별 점검 (5분)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1. 자동화 실행 환경의 최근 3회 실행이 초록인가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2. 서명 기록 파일의 마지막 날짜가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어제(영업일)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인가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3. 최신 브리프를 열었을 때 "미수집"으로 빈 블록이 몇 개인가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4. 실패한 실행이 있다면 멈춘 지점이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수집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인가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게이트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인가 (수집이면 외부 기관 문제일 가능성이 큼)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5. 결정 대기열에 기한이 지난 항목이 있는가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9.2 실패 시 조치 순서</w:t>
      </w:r>
    </w:p>
    <w:p>
      <w:pPr>
        <w:spacing w:after="10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① 멈춘 지점 확인(수집 단계면 대기 후 수동 재실행) → ② 게이트 단계면 "데이터가 나쁜 것"인지 "파일이 안 온 것"인지 구분 → ③ "값 충돌"이면 지표 이름에 지역·국가 구분이 빠졌는지 의심 → ④ 조치 후 수동 재실행, 서명 기록에 한 줄 남는지 확인 → ⑤ 원인·조치를 결정·실패 원장에 기록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9.3 월 1회 점검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수동 업로드 계열 갱신(관세청 실적 · 수급 보고서 · 시세 이력 공백 · 거래소 거래량) — 빈 서식 파일 여부 포함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유료 구독 3종 갱신·잔여 크레딧 · 외부 API 키 만료·포털 재승인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결정 대기열 기한 항목 정리 · 교차검증 미판정 건 재검증 계획 · 주간 진행 현황 초안 검토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9.4 문서 6종 포인터</w:t>
      </w:r>
    </w:p>
    <w:p>
      <w:pPr>
        <w:spacing w:after="100" w:line="300"/>
      </w:pP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00_프로젝트_정의서.md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(무엇을·왜) →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00_개요_비전문가용.md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(어떻게 보이나) →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01_작업정의서.md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(무엇을 해 왔나) →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02_워크플로우_지도.md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(무엇이 저절로 도나) →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03_용어_포인터.md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→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04_기록_찾는_법.md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. 본 문서(05)는 범위·자산·검증 실적의 확정본임.</w:t>
      </w: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`02_워크플로우_지도.md` §3~§4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부록 — 원장 추적 포인터</w:t>
      </w:r>
    </w:p>
    <w:p>
      <w:pPr>
        <w:spacing w:after="10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본문 수치의 원장 위치(코드 대신 일자로 표기): 1단계 정식 가동 게이트 통과(2026-09-01 기록) · 시세 이력 대조 검증·발틱운임지수 정정(2026-09-13) · 관세청 업로드본 이후 월 이어받기(2026-09-11) · 2단계 추가 데이터 정리·범위 재정의(2026-09-09, 승인 2026-09-13) · 목표 재정립(2026-08-29) · 내부 데이터 미사용 결정(2026-07-01) · 정산가 검증(2026-08-13) · 값 충돌 해소(2026-08-15) · 엘니뇨 지수 정정(2026-08-16). 모두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docs/memory_archive/YYYY-MM.md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에서 해당 일자 행을 찾음.</w:t>
      </w:r>
    </w:p>
    <w:sectPr>
      <w:headerReference w:type="default" r:id="rId10"/>
      <w:footerReference w:type="defaul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  <w:rFonts w:ascii="Malgun Gothic" w:hAnsi="Malgun Gothic" w:eastAsia="Malgun Gothic" w:cs="Malgun Gothic"/>
      </w:rPr>
      <w:t xml:space="preserve">PoC 범위 정의서 · Nexus · 사내 한정 ·  </w:t>
    </w:r>
    <w:r>
      <w:rPr>
        <w:color w:val="6B7280"/>
        <w:sz w:val="16"/>
        <w:szCs w:val="16"/>
        <w:rFonts w:ascii="Malgun Gothic" w:hAnsi="Malgun Gothic" w:eastAsia="Malgun Gothic" w:cs="Malgun Gothic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  <w:rFonts w:ascii="Malgun Gothic" w:hAnsi="Malgun Gothic" w:eastAsia="Malgun Gothic" w:cs="Malgun Gothic"/>
      </w:rPr>
      <w:t xml:space="preserve"> / </w:t>
    </w:r>
    <w:r>
      <w:rPr>
        <w:color w:val="6B7280"/>
        <w:sz w:val="16"/>
        <w:szCs w:val="16"/>
        <w:rFonts w:ascii="Malgun Gothic" w:hAnsi="Malgun Gothic" w:eastAsia="Malgun Gothic" w:cs="Malgun Gothic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  <w:rFonts w:ascii="Malgun Gothic" w:hAnsi="Malgun Gothic" w:eastAsia="Malgun Gothic" w:cs="Malgun Gothic"/>
      </w:rPr>
      <w:t xml:space="preserve">PoC 범위 정의서 · Nexus · 사내 한정 ·  </w:t>
    </w:r>
    <w:r>
      <w:rPr>
        <w:color w:val="6B7280"/>
        <w:sz w:val="16"/>
        <w:szCs w:val="16"/>
        <w:rFonts w:ascii="Malgun Gothic" w:hAnsi="Malgun Gothic" w:eastAsia="Malgun Gothic" w:cs="Malgun Gothic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  <w:rFonts w:ascii="Malgun Gothic" w:hAnsi="Malgun Gothic" w:eastAsia="Malgun Gothic" w:cs="Malgun Gothic"/>
      </w:rPr>
      <w:t xml:space="preserve"> / </w:t>
    </w:r>
    <w:r>
      <w:rPr>
        <w:color w:val="6B7280"/>
        <w:sz w:val="16"/>
        <w:szCs w:val="16"/>
        <w:rFonts w:ascii="Malgun Gothic" w:hAnsi="Malgun Gothic" w:eastAsia="Malgun Gothic" w:cs="Malgun Gothic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  <w:rFonts w:ascii="Malgun Gothic" w:hAnsi="Malgun Gothic" w:eastAsia="Malgun Gothic" w:cs="Malgun Gothic"/>
      </w:rPr>
      <w:t xml:space="preserve">PoC 범위 정의서 · Nexus · 사내 한정 ·  </w:t>
    </w:r>
    <w:r>
      <w:rPr>
        <w:color w:val="6B7280"/>
        <w:sz w:val="16"/>
        <w:szCs w:val="16"/>
        <w:rFonts w:ascii="Malgun Gothic" w:hAnsi="Malgun Gothic" w:eastAsia="Malgun Gothic" w:cs="Malgun Gothic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  <w:rFonts w:ascii="Malgun Gothic" w:hAnsi="Malgun Gothic" w:eastAsia="Malgun Gothic" w:cs="Malgun Gothic"/>
      </w:rPr>
      <w:t xml:space="preserve"> / </w:t>
    </w:r>
    <w:r>
      <w:rPr>
        <w:color w:val="6B7280"/>
        <w:sz w:val="16"/>
        <w:szCs w:val="16"/>
        <w:rFonts w:ascii="Malgun Gothic" w:hAnsi="Malgun Gothic" w:eastAsia="Malgun Gothic" w:cs="Malgun Gothic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4"/>
        <w:szCs w:val="14"/>
        <w:rFonts w:ascii="Malgun Gothic" w:hAnsi="Malgun Gothic" w:eastAsia="Malgun Gothic" w:cs="Malgun Gothic"/>
      </w:rPr>
      <w:t xml:space="preserve">PoC 범위 정의서 — Nexus (수입 대두유 조달 판단 지원)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4"/>
        <w:szCs w:val="14"/>
        <w:rFonts w:ascii="Malgun Gothic" w:hAnsi="Malgun Gothic" w:eastAsia="Malgun Gothic" w:cs="Malgun Gothic"/>
      </w:rPr>
      <w:t xml:space="preserve">PoC 범위 정의서 — Nexus (수입 대두유 조달 판단 지원)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4"/>
        <w:szCs w:val="14"/>
        <w:rFonts w:ascii="Malgun Gothic" w:hAnsi="Malgun Gothic" w:eastAsia="Malgun Gothic" w:cs="Malgun Gothic"/>
      </w:rPr>
      <w:t xml:space="preserve">PoC 범위 정의서 — Nexus (수입 대두유 조달 판단 지원)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Malgun Gothic" w:hAnsi="Malgun Gothic" w:eastAsia="Malgun Gothic" w:cs="Malgun Gothi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FontTable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PoC 범위 정의서 — Nexus (수입 대두유 조달 판단 지원)</dc:title>
  <dc:creator>Nexus</dc:creator>
  <cp:lastModifiedBy>Un-named</cp:lastModifiedBy>
  <cp:revision>1</cp:revision>
  <dcterms:created xsi:type="dcterms:W3CDTF">2026-09-13T13:13:04.916Z</dcterms:created>
  <dcterms:modified xsi:type="dcterms:W3CDTF">2026-09-13T13:13:04.916Z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