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4"/>
          <w:szCs w:val="24"/>
          <w:u w:val="single"/>
        </w:rPr>
        <w:t xml:space="preserve">Part B-2</w:t>
      </w:r>
    </w:p>
    <w:p>
      <w:pPr>
        <w:spacing w:after="120"/>
      </w:pPr>
      <w:r>
        <w:rPr>
          <w:rFonts w:ascii="Times New Roman" w:cs="Times New Roman" w:eastAsia="Times New Roman" w:hAnsi="Times New Roman"/>
          <w:b/>
          <w:bCs/>
          <w:i/>
          <w:iCs/>
          <w:sz w:val="22"/>
          <w:szCs w:val="22"/>
        </w:rPr>
        <w:t xml:space="preserve">(No overall page limit applied)</w:t>
      </w:r>
    </w:p>
    <w:p>
      <w:pPr>
        <w:keepNext/>
        <w:spacing w:after="120" w:before="240"/>
      </w:pPr>
      <w:r>
        <w:rPr>
          <w:rFonts w:ascii="Times New Roman" w:cs="Times New Roman" w:eastAsia="Times New Roman" w:hAnsi="Times New Roman"/>
          <w:b/>
          <w:bCs/>
          <w:sz w:val="28"/>
          <w:szCs w:val="28"/>
        </w:rPr>
        <w:t xml:space="preserve">4. CV of the researcher</w:t>
      </w:r>
    </w:p>
    <w:p>
      <w:pPr>
        <w:spacing w:after="80" w:before="0" w:line="240"/>
        <w:jc w:val="both"/>
      </w:pPr>
      <w:r>
        <w:rPr>
          <w:rFonts w:ascii="Times New Roman" w:cs="Times New Roman" w:eastAsia="Times New Roman" w:hAnsi="Times New Roman"/>
          <w:b/>
          <w:bCs/>
          <w:i w:val="false"/>
          <w:iCs w:val="false"/>
          <w:sz w:val="22"/>
          <w:szCs w:val="22"/>
        </w:rPr>
        <w:t xml:space="preserve">Dr Rositsa Cholakova</w:t>
      </w:r>
      <w:r>
        <w:rPr>
          <w:rFonts w:ascii="Times New Roman" w:cs="Times New Roman" w:eastAsia="Times New Roman" w:hAnsi="Times New Roman"/>
          <w:sz w:val="22"/>
          <w:szCs w:val="22"/>
        </w:rPr>
        <w:t xml:space="preserve"> (publishing before 2020 as Rositsa Cholakova-Bimbalova). Nationality: Bulgarian. ORCID: 0009-0008-3761-3106. E-mail: rositsa.cho@abv.bg. Current position: Chief Assistant Professor (plant physiology researcher), Maritsa Vegetable Crops Research Institute (MVCRI), Agricultural Academy, Plovdiv, Bulgaria. Research career gap: full-time parenting, 25/07/2021–31/05/2024 (see a). All dates are consistent with Part A.</w:t>
      </w:r>
    </w:p>
    <w:p>
      <w:pPr>
        <w:keepNext/>
        <w:spacing w:after="80" w:before="160"/>
      </w:pPr>
      <w:r>
        <w:rPr>
          <w:rFonts w:ascii="Times New Roman" w:cs="Times New Roman" w:eastAsia="Times New Roman" w:hAnsi="Times New Roman"/>
          <w:b/>
          <w:bCs/>
          <w:sz w:val="22"/>
          <w:szCs w:val="22"/>
        </w:rPr>
        <w:t xml:space="preserve">a) Professional experience (most recent first)</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4"/>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Period (dd/mm/yyyy)</w:t>
            </w:r>
          </w:p>
        </w:tc>
        <w:tc>
          <w:tcPr>
            <w:tcW w:type="dxa" w:w="760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Position, organisation, main responsibilities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15/10/2024 – present</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Chief Assistant Professor, plant physiology researcher</w:t>
            </w:r>
            <w:r>
              <w:rPr>
                <w:rFonts w:ascii="Times New Roman" w:cs="Times New Roman" w:eastAsia="Times New Roman" w:hAnsi="Times New Roman"/>
                <w:sz w:val="22"/>
                <w:szCs w:val="22"/>
              </w:rPr>
              <w:t xml:space="preserve"> – Maritsa Vegetable Crops Research Institute (MVCRI), Agricultural Academy, Plovdiv, Bulgaria.</w:t>
            </w:r>
          </w:p>
          <w:p>
            <w:pPr>
              <w:spacing w:after="40" w:before="0" w:line="240"/>
              <w:jc w:val="left"/>
            </w:pPr>
            <w:r>
              <w:rPr>
                <w:rFonts w:ascii="Times New Roman" w:cs="Times New Roman" w:eastAsia="Times New Roman" w:hAnsi="Times New Roman"/>
                <w:sz w:val="22"/>
                <w:szCs w:val="22"/>
              </w:rPr>
              <w:t xml:space="preserve">Non-destructive assessment of crop responses to environmental stressors; development and analysis of multi-parametric crop-performance datasets; evaluation of water-use efficiency and early detection of crop stress with remote-sensing technologies in support of precision agriculture; collaboration with plant breeders on the field applicability of results. Independent development of the DrR – Digital Agronomist desktop research prototype.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01/06/2024 – 01/10/2024</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Data Analyst</w:t>
            </w:r>
            <w:r>
              <w:rPr>
                <w:rFonts w:ascii="Times New Roman" w:cs="Times New Roman" w:eastAsia="Times New Roman" w:hAnsi="Times New Roman"/>
                <w:sz w:val="22"/>
                <w:szCs w:val="22"/>
              </w:rPr>
              <w:t xml:space="preserve"> – KPMG Global (Hungary), Budapest, Hungary.</w:t>
            </w:r>
          </w:p>
          <w:p>
            <w:pPr>
              <w:spacing w:after="40" w:before="0" w:line="240"/>
              <w:jc w:val="left"/>
            </w:pPr>
            <w:r>
              <w:rPr>
                <w:rFonts w:ascii="Times New Roman" w:cs="Times New Roman" w:eastAsia="Times New Roman" w:hAnsi="Times New Roman"/>
                <w:sz w:val="22"/>
                <w:szCs w:val="22"/>
              </w:rPr>
              <w:t xml:space="preserve">Data-analysis projects on large datasets for client reports; dashboards and visualisations in Power BI and Excel; client-support tasks.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25/07/2021 – 31/05/2024</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Career break – full-time parenting</w:t>
            </w:r>
            <w:r>
              <w:rPr>
                <w:rFonts w:ascii="Times New Roman" w:cs="Times New Roman" w:eastAsia="Times New Roman" w:hAnsi="Times New Roman"/>
                <w:sz w:val="22"/>
                <w:szCs w:val="22"/>
              </w:rPr>
              <w:t xml:space="preserve">, Budapest, Hungary.</w:t>
            </w:r>
          </w:p>
          <w:p>
            <w:pPr>
              <w:spacing w:after="40" w:before="0" w:line="240"/>
              <w:jc w:val="left"/>
            </w:pPr>
            <w:r>
              <w:rPr>
                <w:rFonts w:ascii="Times New Roman" w:cs="Times New Roman" w:eastAsia="Times New Roman" w:hAnsi="Times New Roman"/>
                <w:sz w:val="22"/>
                <w:szCs w:val="22"/>
              </w:rPr>
              <w:t xml:space="preserve">Research career gap declared in accordance with the MSCA rules on research experience.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15/11/2015 – 20/10/2020</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Assistant Professor in Plant Physiology and Plant Stress Physiology</w:t>
            </w:r>
            <w:r>
              <w:rPr>
                <w:rFonts w:ascii="Times New Roman" w:cs="Times New Roman" w:eastAsia="Times New Roman" w:hAnsi="Times New Roman"/>
                <w:sz w:val="22"/>
                <w:szCs w:val="22"/>
              </w:rPr>
              <w:t xml:space="preserve"> – Agricultural University, Plovdiv, Bulgaria.</w:t>
            </w:r>
          </w:p>
          <w:p>
            <w:pPr>
              <w:spacing w:after="40" w:before="0" w:line="240"/>
              <w:jc w:val="left"/>
            </w:pPr>
            <w:r>
              <w:rPr>
                <w:rFonts w:ascii="Times New Roman" w:cs="Times New Roman" w:eastAsia="Times New Roman" w:hAnsi="Times New Roman"/>
                <w:sz w:val="22"/>
                <w:szCs w:val="22"/>
              </w:rPr>
              <w:t xml:space="preserve">Course design and delivery in Bulgarian and English (including Erasmus students); research project development, grant applications, experiments and data analysis; supervision of student research projects and Bachelor's theses; specialist consultant to farmers on physiological monitoring and integrated plant protection.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03/06/2013 – 29/11/2013</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Agricultural Market Analyst</w:t>
            </w:r>
            <w:r>
              <w:rPr>
                <w:rFonts w:ascii="Times New Roman" w:cs="Times New Roman" w:eastAsia="Times New Roman" w:hAnsi="Times New Roman"/>
                <w:sz w:val="22"/>
                <w:szCs w:val="22"/>
              </w:rPr>
              <w:t xml:space="preserve"> – Kleffmann Group Bulgaria, Plovdiv, Bulgaria.</w:t>
            </w:r>
          </w:p>
          <w:p>
            <w:pPr>
              <w:spacing w:after="40" w:before="0" w:line="240"/>
              <w:jc w:val="left"/>
            </w:pPr>
            <w:r>
              <w:rPr>
                <w:rFonts w:ascii="Times New Roman" w:cs="Times New Roman" w:eastAsia="Times New Roman" w:hAnsi="Times New Roman"/>
                <w:sz w:val="22"/>
                <w:szCs w:val="22"/>
              </w:rPr>
              <w:t xml:space="preserve">Collection, processing and statistical analysis of agricultural-market data; farmer surveys and interviews; database entry and data-integrity control.</w:t>
            </w:r>
          </w:p>
        </w:tc>
      </w:tr>
    </w:tbl>
    <w:p>
      <w:pPr>
        <w:keepNext/>
        <w:spacing w:after="80" w:before="160"/>
      </w:pPr>
      <w:r>
        <w:rPr>
          <w:rFonts w:ascii="Times New Roman" w:cs="Times New Roman" w:eastAsia="Times New Roman" w:hAnsi="Times New Roman"/>
          <w:b/>
          <w:bCs/>
          <w:sz w:val="22"/>
          <w:szCs w:val="22"/>
        </w:rPr>
        <w:t xml:space="preserve">b) Education (most recent first)</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4"/>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Period (dd/mm/yyyy)</w:t>
            </w:r>
          </w:p>
        </w:tc>
        <w:tc>
          <w:tcPr>
            <w:tcW w:type="dxa" w:w="760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Degree, institution, subject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15/09/2025 – 31/05/2026</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Master's degree in Environmental Engineering</w:t>
            </w:r>
            <w:r>
              <w:rPr>
                <w:rFonts w:ascii="Times New Roman" w:cs="Times New Roman" w:eastAsia="Times New Roman" w:hAnsi="Times New Roman"/>
                <w:sz w:val="22"/>
                <w:szCs w:val="22"/>
              </w:rPr>
              <w:t xml:space="preserve"> (environmental protection technology) – Agricultural University, Plovdiv, Bulgaria.</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15/11/2014 – 10/10/2020 (PhD awarded 10/10/2020)</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PhD in Plant Physiology</w:t>
            </w:r>
            <w:r>
              <w:rPr>
                <w:rFonts w:ascii="Times New Roman" w:cs="Times New Roman" w:eastAsia="Times New Roman" w:hAnsi="Times New Roman"/>
                <w:sz w:val="22"/>
                <w:szCs w:val="22"/>
              </w:rPr>
              <w:t xml:space="preserve"> – Agricultural University, Plovdiv, Bulgaria (EQF level 8; 291 ECTS). Doctoral coursework in statistical software and databases in agrarian sciences, experimental methodology and mathematical processing of digital data. Thesis abstract: https://www.au-plovdiv.bg/docs/Razvitie_AS/PhD/2020/R_Cholakova/Abstract-Rositsa-Cholakova.pdf</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15/09/2012 – 24/09/2013</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Master's degree in Plant Protection</w:t>
            </w:r>
            <w:r>
              <w:rPr>
                <w:rFonts w:ascii="Times New Roman" w:cs="Times New Roman" w:eastAsia="Times New Roman" w:hAnsi="Times New Roman"/>
                <w:sz w:val="22"/>
                <w:szCs w:val="22"/>
              </w:rPr>
              <w:t xml:space="preserve"> – Agricultural University, Plovdiv, Bulgaria (64 ECTS).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15/09/2008 – 15/06/2012</w:t>
            </w:r>
          </w:p>
        </w:tc>
        <w:tc>
          <w:tcPr>
            <w:tcW w:type="dxa" w:w="76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Bachelor's degree in Plant Protection</w:t>
            </w:r>
            <w:r>
              <w:rPr>
                <w:rFonts w:ascii="Times New Roman" w:cs="Times New Roman" w:eastAsia="Times New Roman" w:hAnsi="Times New Roman"/>
                <w:sz w:val="22"/>
                <w:szCs w:val="22"/>
              </w:rPr>
              <w:t xml:space="preserve"> – Agricultural University, Plovdiv, Bulgaria (240 ECTS); fully qualified agronomist specialising in plant protection.</w:t>
            </w:r>
          </w:p>
        </w:tc>
      </w:tr>
    </w:tbl>
    <w:p>
      <w:pPr>
        <w:keepNext/>
        <w:spacing w:after="80" w:before="160"/>
      </w:pPr>
      <w:r>
        <w:rPr>
          <w:rFonts w:ascii="Times New Roman" w:cs="Times New Roman" w:eastAsia="Times New Roman" w:hAnsi="Times New Roman"/>
          <w:b/>
          <w:bCs/>
          <w:sz w:val="22"/>
          <w:szCs w:val="22"/>
        </w:rPr>
        <w:t xml:space="preserve">c) International mobility, training and qualifications</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2026 (three months): Erasmus+ internship, Institute of Cartography and Geoinformatics, Eötvös Loránd University (ELTE), Budapest, Hungary – remote sensing, precision agriculture and geoinformatics; applied geoinformatics tools in field experiments; satellite and UAV data analysis and digital crop monitoring.</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2025: Short-Term Scientific Mission, COST Action CA22136 PANGEOS, Hungarian University of Agriculture and Life Sciences (MATE), Hungary – crop physiological status under abiotic stress with UAV-based multispectral and hyperspectral remote sensing; vegetation indices and spectral analysis for stress detection.</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2025–2026: Erasmus+ staff mobility (three grants), MATE, Hungary, and University of Novi Sad, Serbia – UAV data acquisition, hyperspectral imaging, field spectrometry, field-based crop phenotyping and digital-agriculture experiments.</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2018 (three months): Erasmus exchange, PhD-level mobility, Russian State Agrarian University – Moscow Timiryazev Agricultural Academy – innovation in agriculture.</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Certification: UAV remote-pilot licence A1/A3, Civil Aviation Administration – Directorate General (CAA Bulgaria), No. BGR-RP-t8drlyacolpq. Driving licence B.</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Digital and analytical skills: R/RStudio, Python (basic), QGIS, Copernicus Open Access Hub (Sentinel data), DJI UAV operation, Power BI, MS Office; data collection, processing, analysis and visualisation. DigComp 2.1 self-assessment: advanced (levels 5–6 of 6) in all five areas.</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Languages: Bulgarian (native); English C2 (writing C1); Russian B2–C2; Hungarian A2–B1.</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Scientific networks: COST Actions CA22136 PANGEOS (Earth observation and precision agriculture), CA22149 AI4Insect (AI for insect monitoring) and CA22141 REcrop (resilient cropping systems).</w:t>
      </w:r>
    </w:p>
    <w:p>
      <w:pPr>
        <w:keepNext/>
        <w:spacing w:after="80" w:before="160"/>
      </w:pPr>
      <w:r>
        <w:rPr>
          <w:rFonts w:ascii="Times New Roman" w:cs="Times New Roman" w:eastAsia="Times New Roman" w:hAnsi="Times New Roman"/>
          <w:b/>
          <w:bCs/>
          <w:sz w:val="22"/>
          <w:szCs w:val="22"/>
        </w:rPr>
        <w:t xml:space="preserve">Publications and other research outputs (most recent first)</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Kamenova I., Dimitrov P., Ganeva D., </w:t>
      </w:r>
      <w:r>
        <w:rPr>
          <w:rFonts w:ascii="Times New Roman" w:cs="Times New Roman" w:eastAsia="Times New Roman" w:hAnsi="Times New Roman"/>
          <w:b/>
          <w:bCs/>
          <w:i w:val="false"/>
          <w:iCs w:val="false"/>
          <w:sz w:val="22"/>
          <w:szCs w:val="22"/>
        </w:rPr>
        <w:t xml:space="preserve">Cholakova R.</w:t>
      </w:r>
      <w:r>
        <w:rPr>
          <w:rFonts w:ascii="Times New Roman" w:cs="Times New Roman" w:eastAsia="Times New Roman" w:hAnsi="Times New Roman"/>
          <w:sz w:val="22"/>
          <w:szCs w:val="22"/>
        </w:rPr>
        <w:t xml:space="preserve">, Filchev L., Ivanov I., Tringovska I., Ganeva D., Grozeva S. (2026). UAV Remote Sensing of Watermelon under Different Irrigation Regimes: Non-Parametric Modelling of Crop Biophysical Variables. Twelfth International Conference on Remote Sensing and Geoinformation of the Environment (RSCy2026).</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non-parametric retrieval of crop biophysical variables from UAV data under contrasting irrigation – the sensing-to-physiology link that FIELDWISE transfers to Sentinel-2 scale.</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Dragov R., Taneva K., Hadzhiivanova B., Videva M., Todorova B., </w:t>
      </w:r>
      <w:r>
        <w:rPr>
          <w:rFonts w:ascii="Times New Roman" w:cs="Times New Roman" w:eastAsia="Times New Roman" w:hAnsi="Times New Roman"/>
          <w:b/>
          <w:bCs/>
          <w:i w:val="false"/>
          <w:iCs w:val="false"/>
          <w:sz w:val="22"/>
          <w:szCs w:val="22"/>
        </w:rPr>
        <w:t xml:space="preserve">Cholakova R.</w:t>
      </w:r>
      <w:r>
        <w:rPr>
          <w:rFonts w:ascii="Times New Roman" w:cs="Times New Roman" w:eastAsia="Times New Roman" w:hAnsi="Times New Roman"/>
          <w:sz w:val="22"/>
          <w:szCs w:val="22"/>
        </w:rPr>
        <w:t xml:space="preserve"> (2025). Graphical diallel analysis for quantitative traits in durum wheat. Scientific Papers. Series A. Agronomy, Vol. LXVIII, No. 2, 382–391.</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quantitative-genetic analysis of yield traits; contributes the statistical treatment of multi-environment trial data.</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Dragov R., Taneva K., Hadzhiivanova B., Videva M., Todorova B., </w:t>
      </w:r>
      <w:r>
        <w:rPr>
          <w:rFonts w:ascii="Times New Roman" w:cs="Times New Roman" w:eastAsia="Times New Roman" w:hAnsi="Times New Roman"/>
          <w:b/>
          <w:bCs/>
          <w:i w:val="false"/>
          <w:iCs w:val="false"/>
          <w:sz w:val="22"/>
          <w:szCs w:val="22"/>
        </w:rPr>
        <w:t xml:space="preserve">Cholakova R.</w:t>
      </w:r>
      <w:r>
        <w:rPr>
          <w:rFonts w:ascii="Times New Roman" w:cs="Times New Roman" w:eastAsia="Times New Roman" w:hAnsi="Times New Roman"/>
          <w:sz w:val="22"/>
          <w:szCs w:val="22"/>
        </w:rPr>
        <w:t xml:space="preserve"> (2025). Genetic nature of quantitative traits in durum wheat. Scientific Papers. Series A. Agronomy, Vol. LXVIII, No. 1, 320–326. Web of Science: WOS:001598862000037.</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Web of Science-indexed analysis of inheritance of quantitative traits under field conditions.</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Kamenova I., Dimitrov P., Ganeva D., </w:t>
      </w:r>
      <w:r>
        <w:rPr>
          <w:rFonts w:ascii="Times New Roman" w:cs="Times New Roman" w:eastAsia="Times New Roman" w:hAnsi="Times New Roman"/>
          <w:b/>
          <w:bCs/>
          <w:i w:val="false"/>
          <w:iCs w:val="false"/>
          <w:sz w:val="22"/>
          <w:szCs w:val="22"/>
        </w:rPr>
        <w:t xml:space="preserve">Cholakova R.</w:t>
      </w:r>
      <w:r>
        <w:rPr>
          <w:rFonts w:ascii="Times New Roman" w:cs="Times New Roman" w:eastAsia="Times New Roman" w:hAnsi="Times New Roman"/>
          <w:sz w:val="22"/>
          <w:szCs w:val="22"/>
        </w:rPr>
        <w:t xml:space="preserve"> (2025). Remote sensing monitoring of watermelon under different water regimes: methodology and preliminary results. Proceedings of SES 2025 – Space, Ecology, Safety, Sofia, Bulgaria.</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establishes the joint MVCRI–Space Research and Technology Institute (BAS) methodology for remote-sensing monitoring of irrigated vegetable crops.</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Cholakova R.</w:t>
      </w:r>
      <w:r>
        <w:rPr>
          <w:rFonts w:ascii="Times New Roman" w:cs="Times New Roman" w:eastAsia="Times New Roman" w:hAnsi="Times New Roman"/>
          <w:sz w:val="22"/>
          <w:szCs w:val="22"/>
        </w:rPr>
        <w:t xml:space="preserve">, Grozeva S., Topalova E., Ganeva D., Tringovska I., Kamenova I. (2025). Non-destructive evaluation of physiological status of drought-stressed tomato plants. Under review.</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first-author study of non-destructive physiological indicators of drought stress in tomato – the crop and stress reference used in FIELDWISE.</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Cholakova-Bimbalova R.</w:t>
      </w:r>
      <w:r>
        <w:rPr>
          <w:rFonts w:ascii="Times New Roman" w:cs="Times New Roman" w:eastAsia="Times New Roman" w:hAnsi="Times New Roman"/>
          <w:sz w:val="22"/>
          <w:szCs w:val="22"/>
        </w:rPr>
        <w:t xml:space="preserve"> et al. (2020). Changes in the growth and antioxidant enzyme activity of seedlings originating from wheat seeds subjected to accelerated ageing test.</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links seed ageing to seedling antioxidant status and vigour.</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Cholakova-Bimbalova R.</w:t>
      </w:r>
      <w:r>
        <w:rPr>
          <w:rFonts w:ascii="Times New Roman" w:cs="Times New Roman" w:eastAsia="Times New Roman" w:hAnsi="Times New Roman"/>
          <w:sz w:val="22"/>
          <w:szCs w:val="22"/>
        </w:rPr>
        <w:t xml:space="preserve">, Vassilev A. (2019). Photosynthetic performance of young maize (Zea mays L.) plants exposed to chilling stress can be improved by the application of protein hydrolysates. Acta Agrobotanica 72(2): 1769. https://doi.org/10.5586/aa.1769 (open access).</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peer-reviewed evidence that biostimulants mitigate chilling-induced photosynthetic loss, measured by chlorophyll-fluorescence and gas-exchange methods used throughout the researcher's work.</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Cholakova-Bimbalova R.</w:t>
      </w:r>
      <w:r>
        <w:rPr>
          <w:rFonts w:ascii="Times New Roman" w:cs="Times New Roman" w:eastAsia="Times New Roman" w:hAnsi="Times New Roman"/>
          <w:sz w:val="22"/>
          <w:szCs w:val="22"/>
        </w:rPr>
        <w:t xml:space="preserve"> et al. (2018). Effects of a biostimulant and a mineral fertilizer on the antioxidative defence system of chilling-exposed maize plants. Agricultural Sciences, 33–39, Plovdiv, Bulgaria.</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antioxidative-enzyme responses as markers of abiotic stress.</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Cholakova-Bimbalova R.</w:t>
      </w:r>
      <w:r>
        <w:rPr>
          <w:rFonts w:ascii="Times New Roman" w:cs="Times New Roman" w:eastAsia="Times New Roman" w:hAnsi="Times New Roman"/>
          <w:sz w:val="22"/>
          <w:szCs w:val="22"/>
        </w:rPr>
        <w:t xml:space="preserve"> et al. (2017). Influence of foliar fertilizer and its components on the tolerance of young corn plants experienced low temperatures. Scientific Works of the Institute of Agriculture, Karnobat, 54–59.</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foliar treatments and low-temperature tolerance.</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Cholakova-Bimbalova R.</w:t>
      </w:r>
      <w:r>
        <w:rPr>
          <w:rFonts w:ascii="Times New Roman" w:cs="Times New Roman" w:eastAsia="Times New Roman" w:hAnsi="Times New Roman"/>
          <w:sz w:val="22"/>
          <w:szCs w:val="22"/>
        </w:rPr>
        <w:t xml:space="preserve"> et al. (2017). Effect of chilling stress on the photosynthetic performance of young plants from two maize (Zea mays L.) hybrids. CBU International Conference Proceedings 2017, 1118–1123, Prague, Czech Republic.</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peer-reviewed conference paper on genotype-dependent photosynthetic responses to chilling.</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Cholakova-Bimbalova R.</w:t>
      </w:r>
      <w:r>
        <w:rPr>
          <w:rFonts w:ascii="Times New Roman" w:cs="Times New Roman" w:eastAsia="Times New Roman" w:hAnsi="Times New Roman"/>
          <w:sz w:val="22"/>
          <w:szCs w:val="22"/>
        </w:rPr>
        <w:t xml:space="preserve"> et al. (2015). Influence of low temperatures on the growth and macronutrient content in young maize plants. Scientific Works, Agricultural University – Plovdiv, Vol. LIX, Book 2, 87–94.</w:t>
      </w:r>
      <w:r>
        <w:rPr>
          <w:rFonts w:ascii="Times New Roman" w:cs="Times New Roman" w:eastAsia="Times New Roman" w:hAnsi="Times New Roman"/>
          <w:b w:val="false"/>
          <w:bCs w:val="false"/>
          <w:i/>
          <w:iCs/>
          <w:sz w:val="22"/>
          <w:szCs w:val="22"/>
        </w:rPr>
        <w:t xml:space="preserve"> Significance: </w:t>
      </w:r>
      <w:r>
        <w:rPr>
          <w:rFonts w:ascii="Times New Roman" w:cs="Times New Roman" w:eastAsia="Times New Roman" w:hAnsi="Times New Roman"/>
          <w:sz w:val="22"/>
          <w:szCs w:val="22"/>
        </w:rPr>
        <w:t xml:space="preserve">first publication; growth and nutrient responses to low temperature.</w:t>
      </w:r>
    </w:p>
    <w:p>
      <w:pPr>
        <w:spacing w:after="80" w:before="0" w:line="240"/>
        <w:jc w:val="both"/>
      </w:pPr>
      <w:r>
        <w:rPr>
          <w:rFonts w:ascii="Times New Roman" w:cs="Times New Roman" w:eastAsia="Times New Roman" w:hAnsi="Times New Roman"/>
          <w:b/>
          <w:bCs/>
          <w:i w:val="false"/>
          <w:iCs w:val="false"/>
          <w:sz w:val="22"/>
          <w:szCs w:val="22"/>
        </w:rPr>
        <w:t xml:space="preserve">Doctoral thesis: </w:t>
      </w:r>
      <w:r>
        <w:rPr>
          <w:rFonts w:ascii="Times New Roman" w:cs="Times New Roman" w:eastAsia="Times New Roman" w:hAnsi="Times New Roman"/>
          <w:sz w:val="22"/>
          <w:szCs w:val="22"/>
        </w:rPr>
        <w:t xml:space="preserve">PhD in Plant Physiology, Agricultural University – Plovdiv, awarded 10/10/2020 (abstract published by the University, link above).</w:t>
      </w:r>
    </w:p>
    <w:p>
      <w:pPr>
        <w:spacing w:after="80" w:before="0" w:line="240"/>
        <w:jc w:val="both"/>
      </w:pPr>
      <w:r>
        <w:rPr>
          <w:rFonts w:ascii="Times New Roman" w:cs="Times New Roman" w:eastAsia="Times New Roman" w:hAnsi="Times New Roman"/>
          <w:b/>
          <w:bCs/>
          <w:i w:val="false"/>
          <w:iCs w:val="false"/>
          <w:sz w:val="22"/>
          <w:szCs w:val="22"/>
        </w:rPr>
        <w:t xml:space="preserve">Software: </w:t>
      </w:r>
      <w:r>
        <w:rPr>
          <w:rFonts w:ascii="Times New Roman" w:cs="Times New Roman" w:eastAsia="Times New Roman" w:hAnsi="Times New Roman"/>
          <w:sz w:val="22"/>
          <w:szCs w:val="22"/>
        </w:rPr>
        <w:t xml:space="preserve">DrR – Digital Agronomist, a desktop research prototype for irrigation-oriented interpretation of plant-stress and remote-sensing data, developed independently by the researcher. Unpublished; it constitutes the background for WP3 of FIELDWISE, and the web MVP derived from it will be released with documented scientific-use limits (D3.1).</w:t>
      </w:r>
    </w:p>
    <w:p>
      <w:pPr>
        <w:keepNext/>
        <w:spacing w:after="80" w:before="160"/>
      </w:pPr>
      <w:r>
        <w:rPr>
          <w:rFonts w:ascii="Times New Roman" w:cs="Times New Roman" w:eastAsia="Times New Roman" w:hAnsi="Times New Roman"/>
          <w:b/>
          <w:bCs/>
          <w:sz w:val="22"/>
          <w:szCs w:val="22"/>
        </w:rPr>
        <w:t xml:space="preserve">Invited presentations, conference organisation, research expeditions, patents</w:t>
      </w:r>
    </w:p>
    <w:p>
      <w:pPr>
        <w:spacing w:after="80" w:before="0" w:line="240"/>
        <w:jc w:val="both"/>
      </w:pPr>
      <w:r>
        <w:rPr>
          <w:rFonts w:ascii="Times New Roman" w:cs="Times New Roman" w:eastAsia="Times New Roman" w:hAnsi="Times New Roman"/>
          <w:sz w:val="22"/>
          <w:szCs w:val="22"/>
        </w:rPr>
        <w:t xml:space="preserve">Presentations: SES 2025 – Space, Ecology, Safety (Sofia, 2025) and the Twelfth International Conference on Remote Sensing and Geoinformation of the Environment (2026), as co-author. No invited plenary lectures, conference-organisation roles, led research expeditions or granted patents to date.</w:t>
      </w:r>
    </w:p>
    <w:p>
      <w:pPr>
        <w:keepNext/>
        <w:spacing w:after="80" w:before="160"/>
      </w:pPr>
      <w:r>
        <w:rPr>
          <w:rFonts w:ascii="Times New Roman" w:cs="Times New Roman" w:eastAsia="Times New Roman" w:hAnsi="Times New Roman"/>
          <w:b/>
          <w:bCs/>
          <w:sz w:val="22"/>
          <w:szCs w:val="22"/>
        </w:rPr>
        <w:t xml:space="preserve">Participation in industrial innovation</w:t>
      </w:r>
    </w:p>
    <w:p>
      <w:pPr>
        <w:spacing w:after="80" w:before="0" w:line="240"/>
        <w:jc w:val="both"/>
      </w:pPr>
      <w:r>
        <w:rPr>
          <w:rFonts w:ascii="Times New Roman" w:cs="Times New Roman" w:eastAsia="Times New Roman" w:hAnsi="Times New Roman"/>
          <w:sz w:val="22"/>
          <w:szCs w:val="22"/>
        </w:rPr>
        <w:t xml:space="preserve">Development of the DrR – Digital Agronomist prototype; agricultural-market analysis at Kleffmann Group Bulgaria (2013); data-analysis and business-intelligence work at KPMG Hungary (2024); specialist consultancy to farmers on physiological monitoring and integrated plant protection (2015–2020).</w:t>
      </w:r>
    </w:p>
    <w:p>
      <w:pPr>
        <w:keepNext/>
        <w:spacing w:after="80" w:before="160"/>
      </w:pPr>
      <w:r>
        <w:rPr>
          <w:rFonts w:ascii="Times New Roman" w:cs="Times New Roman" w:eastAsia="Times New Roman" w:hAnsi="Times New Roman"/>
          <w:b/>
          <w:bCs/>
          <w:sz w:val="22"/>
          <w:szCs w:val="22"/>
        </w:rPr>
        <w:t xml:space="preserve">Prizes, awards and funding received</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Short-Term Scientific Mission grant, COST Action CA22136 PANGEOS (MATE, Hungary, 2025).</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Erasmus+ staff-mobility grants (three), MATE (Hungary) and University of Novi Sad (Serbia), 2025–2026; Erasmus exchange grants for PhD mobility (Moscow, 2018) and Master-level internship (ELTE, 2026).</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National Science Fund of Bulgaria, Contract KP-06-COST/2 (2025–ongoing): "Monitoring of vegetable crops in support of precision agriculture using satellite and unmanned aerial systems", COST PANGEOS co-funded, with the Space Research and Technology Institute – Bulgarian Academy of Sciences (participant).</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Agricultural Academy project ZEMDKT 17 (2024–2026): development of tomato lines, varieties and hybrids resistant to biotic and abiotic stress – responsible for Task 7, "Resistance to abiotic stress – drought and salinity in Solanum lycopersicum".</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Horizon Europe MSCA Staff Exchanges (HORIZON-MSCA-2025-SE-01-01), SolGenSys – A Natural Variation-informed Systems Genetics Framework for Tomato Multi-Stress Tolerance (2026–2030), participating researcher.</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Earlier: Agricultural University – Plovdiv internal project OA-17 (herbicide phytotoxicity and biostimulant solutions, 2017–2018) and externally funded project DN 16/8 (biostimulants and inorganics for biocontrol under stress, 2018).</w:t>
      </w:r>
    </w:p>
    <w:p>
      <w:pPr>
        <w:keepNext/>
        <w:spacing w:after="80" w:before="160"/>
      </w:pPr>
      <w:r>
        <w:rPr>
          <w:rFonts w:ascii="Times New Roman" w:cs="Times New Roman" w:eastAsia="Times New Roman" w:hAnsi="Times New Roman"/>
          <w:b/>
          <w:bCs/>
          <w:sz w:val="22"/>
          <w:szCs w:val="22"/>
        </w:rPr>
        <w:t xml:space="preserve">Supervising and mentoring activities</w:t>
      </w:r>
    </w:p>
    <w:p>
      <w:pPr>
        <w:spacing w:after="80" w:before="0" w:line="240"/>
        <w:jc w:val="both"/>
      </w:pPr>
      <w:r>
        <w:rPr>
          <w:rFonts w:ascii="Times New Roman" w:cs="Times New Roman" w:eastAsia="Times New Roman" w:hAnsi="Times New Roman"/>
          <w:sz w:val="22"/>
          <w:szCs w:val="22"/>
        </w:rPr>
        <w:t xml:space="preserve">Five years of university teaching in plant physiology and plant stress physiology at the Agricultural University – Plovdiv (15/11/2015–20/10/2020), in Bulgarian and English, including syllabus design, lectures, practical classes and examinations for Bulgarian and Erasmus students; supervision of student research projects and Bachelor's theses. At MVCRI (since 15/10/2024), mentoring of junior colleagues in non-destructive physiological measurement and UAV data acquisition.</w:t>
      </w:r>
    </w:p>
    <w:p>
      <w:pPr>
        <w:keepNext/>
        <w:spacing w:after="80" w:before="160"/>
      </w:pPr>
      <w:r>
        <w:rPr>
          <w:rFonts w:ascii="Times New Roman" w:cs="Times New Roman" w:eastAsia="Times New Roman" w:hAnsi="Times New Roman"/>
          <w:b/>
          <w:bCs/>
          <w:sz w:val="22"/>
          <w:szCs w:val="22"/>
        </w:rPr>
        <w:t xml:space="preserve">Other items of interest</w:t>
      </w:r>
    </w:p>
    <w:p>
      <w:pPr>
        <w:spacing w:after="80" w:before="0" w:line="240"/>
        <w:jc w:val="both"/>
      </w:pPr>
      <w:r>
        <w:rPr>
          <w:rFonts w:ascii="Times New Roman" w:cs="Times New Roman" w:eastAsia="Times New Roman" w:hAnsi="Times New Roman"/>
          <w:sz w:val="22"/>
          <w:szCs w:val="22"/>
        </w:rPr>
        <w:t xml:space="preserve">Research career gap for full-time parenting (25/07/2021–31/05/2024), followed by a deliberate re-entry and transition towards agricultural data science: data-analyst experience, Erasmus+ and COST training in UAV and hyperspectral remote sensing, an ELTE geoinformatics internship, the A1/A3 remote-pilot licence and the Environmental Engineering master's degree. Member of three COST Actions (PANGEOS, AI4Insect, REcrop). Previous MSCA application: HORIZON-MSCA-2025-PF proposal 101284764 (PLANTDIGISENSE, host ELTE) scored 70.40% against the 70% threshold; FIELDWISE builds on that evaluation with a new host, supervision team and validation design.</w:t>
      </w:r>
    </w:p>
    <w:p>
      <w:pPr>
        <w:keepNext/>
        <w:spacing w:after="120" w:before="240"/>
      </w:pPr>
      <w:r>
        <w:rPr>
          <w:rFonts w:ascii="Times New Roman" w:cs="Times New Roman" w:eastAsia="Times New Roman" w:hAnsi="Times New Roman"/>
          <w:b/>
          <w:bCs/>
          <w:sz w:val="28"/>
          <w:szCs w:val="28"/>
        </w:rPr>
        <w:t xml:space="preserve">5. Capacity of the Participating Organisation(s)</w:t>
      </w:r>
    </w:p>
    <w:p>
      <w:pPr>
        <w:keepNext/>
        <w:spacing w:after="80" w:before="160"/>
      </w:pPr>
      <w:r>
        <w:rPr>
          <w:rFonts w:ascii="Times New Roman" w:cs="Times New Roman" w:eastAsia="Times New Roman" w:hAnsi="Times New Roman"/>
          <w:b/>
          <w:bCs/>
          <w:sz w:val="22"/>
          <w:szCs w:val="22"/>
        </w:rPr>
        <w:t xml:space="preserve">5.1 Template table: Overview of Participating Organisations</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300"/>
        <w:gridCol w:w="2200"/>
        <w:gridCol w:w="1450"/>
        <w:gridCol w:w="1150"/>
        <w:gridCol w:w="2104"/>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Organisation role</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PIC</w:t>
            </w:r>
          </w:p>
        </w:tc>
        <w:tc>
          <w:tcPr>
            <w:tcW w:type="dxa" w:w="2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Legal Entity Short Name</w:t>
            </w:r>
          </w:p>
        </w:tc>
        <w:tc>
          <w:tcPr>
            <w:tcW w:type="dxa" w:w="14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Academic organisation (Y/N)</w:t>
            </w:r>
          </w:p>
        </w:tc>
        <w:tc>
          <w:tcPr>
            <w:tcW w:type="dxa" w:w="11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Country</w:t>
            </w:r>
          </w:p>
        </w:tc>
        <w:tc>
          <w:tcPr>
            <w:tcW w:type="dxa" w:w="210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Name of Supervisor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Beneficiary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HUN-REN ATK</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Y</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Hungary</w:t>
            </w:r>
          </w:p>
        </w:tc>
        <w:tc>
          <w:tcPr>
            <w:tcW w:type="dxa" w:w="21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Prof. Tibor Janda</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Associated partner linked to a beneficiary (if applicable)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n/a</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21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Associated partner for outgoing phase (mandatory for GF)</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n/a (European Fellowship)</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21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Associated partner for secondment (if applicable)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ELTE</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Y</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Hungary</w:t>
            </w:r>
          </w:p>
        </w:tc>
        <w:tc>
          <w:tcPr>
            <w:tcW w:type="dxa" w:w="21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Prof. András Jung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Associated partner for non-academic placement (if applicable)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AGROVIR</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N</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Hungary</w:t>
            </w:r>
          </w:p>
        </w:tc>
        <w:tc>
          <w:tcPr>
            <w:tcW w:type="dxa" w:w="21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AgroVIR placement supervisor (nominated in the commitment letter)</w:t>
            </w:r>
          </w:p>
        </w:tc>
      </w:tr>
    </w:tbl>
    <w:p>
      <w:pPr>
        <w:spacing w:after="80" w:before="80"/>
        <w:jc w:val="both"/>
      </w:pPr>
      <w:r>
        <w:rPr>
          <w:rFonts w:ascii="Times New Roman" w:cs="Times New Roman" w:eastAsia="Times New Roman" w:hAnsi="Times New Roman"/>
          <w:sz w:val="22"/>
          <w:szCs w:val="22"/>
        </w:rPr>
        <w:t xml:space="preserve">HUN-REN ATK is the sole beneficiary and recruiting organisation. ELTE hosts the 12-month research secondment (distributed over M1–M3, M10–M12 and M16–M21) and AgroVIR hosts the six-month non-academic placement (M25–M30). The following contributors are not participating organisations in the sense of Table 5.1 and appear in Part B-1 §3.2 only: MATE (provider of the 2022–2026 controlled-irrigation processing-tomato archive and irrigation expertise, Dr Sándor Takács and Prof. Gábor Milics); Krumatic EOOD (remunerated software-engineering services under a development agreement); an independent commercial producer hosting the two prospective field seasons; and MVCRI, Plovdiv (post-MSCA continuation route, no in-action validation role).</w:t>
      </w:r>
    </w:p>
    <w:p>
      <w:pPr>
        <w:spacing w:after="80" w:before="0" w:line="240"/>
        <w:jc w:val="both"/>
      </w:pPr>
      <w:r>
        <w:rPr>
          <w:rFonts w:ascii="Times New Roman" w:cs="Times New Roman" w:eastAsia="Times New Roman" w:hAnsi="Times New Roman"/>
          <w:b/>
          <w:bCs/>
          <w:i w:val="false"/>
          <w:iCs w:val="false"/>
          <w:sz w:val="22"/>
          <w:szCs w:val="22"/>
        </w:rPr>
        <w:t xml:space="preserve">Declaration of inter-relationships. </w:t>
      </w:r>
      <w:r>
        <w:rPr>
          <w:rFonts w:ascii="Times New Roman" w:cs="Times New Roman" w:eastAsia="Times New Roman" w:hAnsi="Times New Roman"/>
          <w:sz w:val="22"/>
          <w:szCs w:val="22"/>
        </w:rPr>
        <w:t xml:space="preserve">The researcher is currently employed by MVCRI (Plovdiv), which appears in Part B-1 as the post-MSCA continuation route and holds no in-action validation role. She completed an Erasmus+ traineeship at ELTE and Erasmus+ training at MATE before this application. The DrR – Digital Agronomist desktop prototype used as background in WP3 is the researcher's own pre-existing work; background access, ownership of results and licensing are defined in advance in the development agreement with Krumatic and the placement agreement with AgroVIR. No family ties, shared premises, joint ownership, financial interest or overlapping staff exist between the researcher, HUN-REN ATK, ELTE, AgroVIR, MATE, Krumatic EOOD or the commercial producer. Dr Roland Hollós (HUN-REN ATK) also holds an affiliation with the ELTE Department of Meteorology; this overlap is declared here.</w:t>
      </w:r>
    </w:p>
    <w:p>
      <w:pPr>
        <w:spacing w:after="80" w:before="0" w:line="240"/>
        <w:jc w:val="both"/>
      </w:pPr>
      <w:r>
        <w:rPr>
          <w:rFonts w:ascii="Times New Roman" w:cs="Times New Roman" w:eastAsia="Times New Roman" w:hAnsi="Times New Roman"/>
          <w:b/>
          <w:bCs/>
          <w:i w:val="false"/>
          <w:iCs w:val="false"/>
          <w:sz w:val="22"/>
          <w:szCs w:val="22"/>
        </w:rPr>
        <w:t xml:space="preserve">Administrative/legal relation to the PIC entity. </w:t>
      </w:r>
      <w:r>
        <w:rPr>
          <w:rFonts w:ascii="Times New Roman" w:cs="Times New Roman" w:eastAsia="Times New Roman" w:hAnsi="Times New Roman"/>
          <w:sz w:val="22"/>
          <w:szCs w:val="22"/>
        </w:rPr>
        <w:t xml:space="preserve">The work is carried out in the Agricultural Institute of the HUN-REN Centre for Agricultural Research (Martonvásár), which is the legal entity registered under the beneficiary PIC; HUN-REN research centres have operated as independent legal entities since October 2025. The secondment takes place in the Institute of Cartography and Geoinformatics, Faculty of Informatics, Eötvös Loránd University (Budapest), a unit of the legal entity ELTE. The placement takes place at the registered seat of AGROVIR Üzletviteli Tanácsadó Kft. (Budaörs).</w:t>
      </w:r>
    </w:p>
    <w:p>
      <w:pPr>
        <w:keepNext/>
        <w:spacing w:after="80" w:before="160"/>
      </w:pPr>
      <w:r>
        <w:rPr>
          <w:rFonts w:ascii="Times New Roman" w:cs="Times New Roman" w:eastAsia="Times New Roman" w:hAnsi="Times New Roman"/>
          <w:b/>
          <w:bCs/>
          <w:sz w:val="22"/>
          <w:szCs w:val="22"/>
        </w:rPr>
        <w:t xml:space="preserve">5.2 Template table: Capacity of the Participating Organisations</w:t>
      </w:r>
    </w:p>
    <w:p>
      <w:pPr>
        <w:keepNext/>
        <w:spacing w:after="60" w:before="120"/>
      </w:pPr>
      <w:r>
        <w:rPr>
          <w:rFonts w:ascii="Times New Roman" w:cs="Times New Roman" w:eastAsia="Times New Roman" w:hAnsi="Times New Roman"/>
          <w:b/>
          <w:bCs/>
          <w:i/>
          <w:iCs/>
          <w:sz w:val="22"/>
          <w:szCs w:val="22"/>
        </w:rPr>
        <w:t xml:space="preserve">Beneficiary</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304"/>
      </w:tblGrid>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val="false"/>
                <w:bCs w:val="false"/>
                <w:i/>
                <w:iCs/>
                <w:sz w:val="22"/>
                <w:szCs w:val="22"/>
              </w:rPr>
              <w:t xml:space="preserve">Beneficiary (compulsory)</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HUN-REN Centre for Agricultural Research (Agricultural Institute, Martonvásár) – HUN-REN ATK – Hungary</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General description</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The HUN-REN Centre for Agricultural Research (ATK) is a research centre of the Hungarian Research Network (HUN-REN), based in Martonvásár, about 30 km from Budapest. Its Agricultural Institute conducts research in plant physiology and stress biology, plant breeding, crop production and crop modelling. The fellowship is anchored in the Department of Plant Physiology and Metabolomics, with the predictive-modelling strand supported by the Institute's crop-modelling group (Dr Roland Hollós). ATK provides the scientific environment, workspace, administration, research-management and technology-transfer services, and the project-support functions required for the whole 30-month action, including administrative oversight of the AgroVIR placement.</w:t>
            </w:r>
          </w:p>
          <w:p>
            <w:pPr>
              <w:spacing w:after="40" w:before="0" w:line="240"/>
              <w:jc w:val="left"/>
            </w:pPr>
            <w:r>
              <w:rPr>
                <w:rFonts w:ascii="Times New Roman" w:cs="Times New Roman" w:eastAsia="Times New Roman" w:hAnsi="Times New Roman"/>
                <w:sz w:val="22"/>
                <w:szCs w:val="22"/>
              </w:rPr>
              <w:t xml:space="preserve">The Institute has five scientific departments (Plant Physiology and Metabolomics; Biological Resources; Cereal Breeding; Molecular Breeding; Maize Breeding; Crop Production), maintains a cereal gene bank and takes an active part in higher education and international collaboration. English is the working language of the fellowship.</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Role and profile of supervisor</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Prof. Tibor Janda</w:t>
            </w:r>
            <w:r>
              <w:rPr>
                <w:rFonts w:ascii="Times New Roman" w:cs="Times New Roman" w:eastAsia="Times New Roman" w:hAnsi="Times New Roman"/>
                <w:sz w:val="22"/>
                <w:szCs w:val="22"/>
              </w:rPr>
              <w:t xml:space="preserve">, Head of the Department of Plant Physiology and Metabolomics, Agricultural Institute, is the primary supervisor. His expertise in plant physiology, abiotic stress (including drought) and stress metabolomics anchors the physiological stress reference, the validation framework and the field measurement programme of FIELDWISE. He is supported by </w:t>
            </w:r>
            <w:r>
              <w:rPr>
                <w:rFonts w:ascii="Times New Roman" w:cs="Times New Roman" w:eastAsia="Times New Roman" w:hAnsi="Times New Roman"/>
                <w:b/>
                <w:bCs/>
                <w:i w:val="false"/>
                <w:iCs w:val="false"/>
                <w:sz w:val="22"/>
                <w:szCs w:val="22"/>
              </w:rPr>
              <w:t xml:space="preserve">Dr Roland Hollós</w:t>
            </w:r>
            <w:r>
              <w:rPr>
                <w:rFonts w:ascii="Times New Roman" w:cs="Times New Roman" w:eastAsia="Times New Roman" w:hAnsi="Times New Roman"/>
                <w:sz w:val="22"/>
                <w:szCs w:val="22"/>
              </w:rPr>
              <w:t xml:space="preserve"> (process-based crop and biogeochemical modelling, multi-model meta-modelling, multi-objective optimisation), who leads methodological supervision of interpretable modelling, uncertainty analysis and leakage-safe validation. Supervision follows a fixed cadence: regular one-to-one meetings, dedicated technical sessions, monthly written progress monitoring and quarterly Career Development Plan reviews, with a Project Steering Group at each major transition. The host has previous MSCA supervision experience as coordinator of the Individual Fellowship LANDRACES.</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Key research facilities, Infrastructure and Equipment</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The Agricultural Institute operates the Martonvásár Phytotron, Hungary's only facility of its kind and a registered national research infrastructure: Conviron controlled-environment chambers simulating climates from –25 °C to +45 °C, used since 1972 for abiotic-stress and climate-change research and by more than 40 external institutes and companies. It is complemented by plant-physiology and metabolomics laboratories (chlorophyll-fluorescence, gas-exchange, pigment and water-status measurement), greenhouses, the experimental fields and cereal gene bank at Martonvásár, and institutional computing and data-storage infrastructure. For FIELDWISE the host provides physiological phenotyping instrumentation for the prospective field campaigns, soil-water and weather monitoring equipment installed at the commercial field, secure data storage for the harmonised archive and the prospective dataset, and computing resources for model fitting and reproducible pipelines. Earth-observation processing capacity is complemented by the ELTE secondment (see below).</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Previous and current involvement in EU-funded research and training programmes/actions/projects</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ATK coordinated the MSCA Individual Fellowship LANDRACES (Grant Agreement 752453) and is a beneficiary in the Horizon Europe projects COUSIN (crop wild relatives and landraces), AI4SoilHealth (AI-based soil-health monitoring) and TUdi (soil restoration in agricultural systems). The Phytotron has hosted externally funded stress-physiology experiments for over 40 institutions.</w:t>
            </w:r>
          </w:p>
        </w:tc>
      </w:tr>
    </w:tbl>
    <w:p>
      <w:pPr>
        <w:spacing w:after="80" w:before="0" w:line="240"/>
        <w:jc w:val="both"/>
      </w:pPr>
    </w:p>
    <w:p>
      <w:pPr>
        <w:keepNext/>
        <w:spacing w:after="60" w:before="120"/>
      </w:pPr>
      <w:r>
        <w:rPr>
          <w:rFonts w:ascii="Times New Roman" w:cs="Times New Roman" w:eastAsia="Times New Roman" w:hAnsi="Times New Roman"/>
          <w:b/>
          <w:bCs/>
          <w:i/>
          <w:iCs/>
          <w:sz w:val="22"/>
          <w:szCs w:val="22"/>
        </w:rPr>
        <w:t xml:space="preserve">Associated partner for secondment</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304"/>
      </w:tblGrid>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val="false"/>
                <w:bCs w:val="false"/>
                <w:i/>
                <w:iCs/>
                <w:sz w:val="22"/>
                <w:szCs w:val="22"/>
              </w:rPr>
              <w:t xml:space="preserve">Associated partner for secondment (if applicable)</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Eötvös Loránd University, Institute of Cartography and Geoinformatics – ELTE – Hungary</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General description</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Eötvös Loránd University (ELTE), Budapest, is Hungary's largest research university. The Institute of Cartography and Geoinformatics (Faculty of Informatics; H-1117 Budapest, Pázmány Péter sétány 1/C) conducts research and teaching in geoinformatics, cartography, field spectroscopy, hyperspectral and UAV imaging and satellite Earth observation. It hosts the 12-month research secondment, distributed across the 24-month fellowship (M1–M3, M10–M12, M16–M21) so that EO expertise supports both the construction of Sentinel-compatible predictors and the analysis of actual Sentinel-2 observations from the prospective seasons.</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Role and profile of supervisor</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Prof. András Jung</w:t>
            </w:r>
            <w:r>
              <w:rPr>
                <w:rFonts w:ascii="Times New Roman" w:cs="Times New Roman" w:eastAsia="Times New Roman" w:hAnsi="Times New Roman"/>
                <w:sz w:val="22"/>
                <w:szCs w:val="22"/>
              </w:rPr>
              <w:t xml:space="preserve">, Professor at the Institute of Cartography and Geoinformatics, is co-supervisor and secondment supervisor. His expertise covers field spectroscopy, spectral-library harmonisation, hyperspectral imaging, geoinformatics and sensing-scale transfer. </w:t>
            </w:r>
            <w:r>
              <w:rPr>
                <w:rFonts w:ascii="Times New Roman" w:cs="Times New Roman" w:eastAsia="Times New Roman" w:hAnsi="Times New Roman"/>
                <w:b/>
                <w:bCs/>
                <w:i w:val="false"/>
                <w:iCs w:val="false"/>
                <w:sz w:val="22"/>
                <w:szCs w:val="22"/>
              </w:rPr>
              <w:t xml:space="preserve">Dr Zsófia Varga</w:t>
            </w:r>
            <w:r>
              <w:rPr>
                <w:rFonts w:ascii="Times New Roman" w:cs="Times New Roman" w:eastAsia="Times New Roman" w:hAnsi="Times New Roman"/>
                <w:sz w:val="22"/>
                <w:szCs w:val="22"/>
              </w:rPr>
              <w:t xml:space="preserve"> supports targeted UAV acquisitions where required and feasible. Prof. Jung's group has published on multi-source spectral-library harmonisation and on UAV-based near-real-time classification workflows, and supervised the researcher's 2026 Erasmus+ internship.</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Key research facilities, Infrastructure and Equipment</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Field spectroradiometers and spectral-library infrastructure for hyperspectral-to-Sentinel harmonisation; UAV platforms and multispectral/hyperspectral sensors for supplementary acquisitions; GIS and EO processing laboratory (QGIS, SNAP, Google Earth Engine, Python/R environments) with access to Copernicus Sentinel-2 data streams; workspace and computing for the seconded researcher. The Institute (about 12 academic staff) runs the MSc programmes in Cartography and in Geoinformatics, which the fellow's teaching strand can draw on.</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Previous and current involvement in EU-funded research and training programmes/actions/projects</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ELTE is a beneficiary in numerous Horizon Europe and Erasmus+ actions and was the host organisation of the researcher's 2025 MSCA-PF proposal. The Institute hosts Erasmus+ incoming mobility, including the researcher's 2026 internship, and participates in the COST Action PANGEOS network on Earth observation for agriculture through its collaboration with MATE and the fellow.</w:t>
            </w:r>
          </w:p>
        </w:tc>
      </w:tr>
    </w:tbl>
    <w:p>
      <w:pPr>
        <w:spacing w:after="80" w:before="0" w:line="240"/>
        <w:jc w:val="both"/>
      </w:pPr>
    </w:p>
    <w:p>
      <w:pPr>
        <w:keepNext/>
        <w:spacing w:after="60" w:before="120"/>
      </w:pPr>
      <w:r>
        <w:rPr>
          <w:rFonts w:ascii="Times New Roman" w:cs="Times New Roman" w:eastAsia="Times New Roman" w:hAnsi="Times New Roman"/>
          <w:b/>
          <w:bCs/>
          <w:i/>
          <w:iCs/>
          <w:sz w:val="22"/>
          <w:szCs w:val="22"/>
        </w:rPr>
        <w:t xml:space="preserve">Associated partner for non-academic placement</w:t>
      </w:r>
    </w:p>
    <w:tbl>
      <w:tblPr>
        <w:tblW w:type="dxa" w:w="102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304"/>
      </w:tblGrid>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val="false"/>
                <w:bCs w:val="false"/>
                <w:i/>
                <w:iCs/>
                <w:sz w:val="22"/>
                <w:szCs w:val="22"/>
              </w:rPr>
              <w:t xml:space="preserve">Associated partner for non-academic placement (if applicable)</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AGROVIR Üzletviteli Tanácsadó Kft. – AGROVIR – Hungary</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General description</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AgroVIR (registered seat: 2040 Budaörs, Kinizsi utca 30; founded 2007; SME) develops and operates a farm-management information system (FMIS) used on more than 745,000 ha across eight countries. It provides operational requirements and feedback on the DrR web MVP during the fellowship (WP3) and hosts the six-month non-academic placement (M25–M30, WP4), in which the fellow evaluates the bounded MVP against production decision-support workflows: input-data requirements, scientific-output consistency, missing/out-of-domain behaviour, usability, interoperability and decision relevance. Proprietary customer data are not a project dependency; evaluation uses approved test or coded data and consented feedback.</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Role and profile of supervisor</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 senior member of AgroVIR's product and agronomic-advisory team, nominated by the company in its commitment letter, provides operational supervision during the placement and compiles the external assessment (D4.1); scientific and administrative supervision remains with HUN-REN ATK. The supervisor's profile combines FMIS product development with agronomic advisory experience across AgroVIR's farm-customer base.</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Key research facilities, Infrastructure and Equipment</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Workspace for the fellow at the Budaörs office; access to the FMIS development and test environments, documented data models and integration interfaces needed for the interoperability assessment; agronomic-advisory and product teams for structured technical reviews and user feedback sessions.</w:t>
            </w:r>
          </w:p>
        </w:tc>
      </w:tr>
      <w:tr>
        <w:trPr>
          <w:cantSplit/>
          <w:tblHeader w:val="false"/>
        </w:trPr>
        <w:tc>
          <w:tcPr>
            <w:tcW w:type="dxa" w:w="290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b/>
                <w:bCs/>
                <w:i w:val="false"/>
                <w:iCs w:val="false"/>
                <w:sz w:val="22"/>
                <w:szCs w:val="22"/>
              </w:rPr>
              <w:t xml:space="preserve">Previous and current involvement in EU-funded research and training programmes/actions/projects</w:t>
            </w:r>
          </w:p>
        </w:tc>
        <w:tc>
          <w:tcPr>
            <w:tcW w:type="dxa" w:w="7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before="0" w:line="240"/>
              <w:jc w:val="left"/>
            </w:pPr>
            <w:r>
              <w:rPr>
                <w:rFonts w:ascii="Times New Roman" w:cs="Times New Roman" w:eastAsia="Times New Roman" w:hAnsi="Times New Roman"/>
                <w:sz w:val="22"/>
                <w:szCs w:val="22"/>
              </w:rPr>
              <w:t xml:space="preserve">AgroVIR's relevant experience is commercial rather than grant-funded: independent FMIS development and operation since 2007 on more than 745,000 ha in eight countries, and integration work with farm-machinery and data providers. FIELDWISE is its first MSCA placement; registration in the Participant Register will be completed before grant preparation.</w:t>
            </w:r>
          </w:p>
        </w:tc>
      </w:tr>
    </w:tbl>
    <w:p>
      <w:pPr>
        <w:keepNext/>
        <w:spacing w:after="120" w:before="240"/>
      </w:pPr>
      <w:r>
        <w:rPr>
          <w:rFonts w:ascii="Times New Roman" w:cs="Times New Roman" w:eastAsia="Times New Roman" w:hAnsi="Times New Roman"/>
          <w:b/>
          <w:bCs/>
          <w:sz w:val="28"/>
          <w:szCs w:val="28"/>
        </w:rPr>
        <w:t xml:space="preserve">6. Additional ethics information</w:t>
      </w:r>
    </w:p>
    <w:p>
      <w:pPr>
        <w:spacing w:after="80" w:before="0" w:line="240"/>
        <w:jc w:val="both"/>
      </w:pPr>
      <w:r>
        <w:rPr>
          <w:rFonts w:ascii="Times New Roman" w:cs="Times New Roman" w:eastAsia="Times New Roman" w:hAnsi="Times New Roman"/>
          <w:sz w:val="22"/>
          <w:szCs w:val="22"/>
        </w:rPr>
        <w:t xml:space="preserve">FIELDWISE does not involve human clinical research, animals, human cells or tissues, or genetically modified organisms. Two aspects are addressed beyond the ethics self-assessment in Part A:</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Human participants and personal data. </w:t>
      </w:r>
      <w:r>
        <w:rPr>
          <w:rFonts w:ascii="Times New Roman" w:cs="Times New Roman" w:eastAsia="Times New Roman" w:hAnsi="Times New Roman"/>
          <w:sz w:val="22"/>
          <w:szCs w:val="22"/>
        </w:rPr>
        <w:t xml:space="preserve">User feedback is collected during WP3 acceptance testing and the WP4 placement from AgroVIR staff and, where applicable, agronomic advisers and farmers taking part in structured reviews. Participation is voluntary, based on written informed consent, and limited to professional opinions on the software; no special categories of personal data are collected. Feedback is pseudonymised at source, stored on host infrastructure under the Data Management Plan (D5.2, M6) and reported only in aggregated or coded form. Data controllership, retention and the rights of participants are set out in a consent form and information sheet prepared with the HUN-REN ATK data-protection officer, in line with the GDPR and Hungarian law.</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Farm and commercial data. </w:t>
      </w:r>
      <w:r>
        <w:rPr>
          <w:rFonts w:ascii="Times New Roman" w:cs="Times New Roman" w:eastAsia="Times New Roman" w:hAnsi="Times New Roman"/>
          <w:sz w:val="22"/>
          <w:szCs w:val="22"/>
        </w:rPr>
        <w:t xml:space="preserve">The prospective field seasons use a commercial producer's field; irrigation, yield and quality records are covered by a written field agreement defining ownership, permitted use and confidentiality, and are published only in aggregated form or with the producer's consent. Access to AgroVIR's proprietary customer data is not a project dependency; placement evaluations use approved test or coded data.</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Environment. </w:t>
      </w:r>
      <w:r>
        <w:rPr>
          <w:rFonts w:ascii="Times New Roman" w:cs="Times New Roman" w:eastAsia="Times New Roman" w:hAnsi="Times New Roman"/>
          <w:sz w:val="22"/>
          <w:szCs w:val="22"/>
        </w:rPr>
        <w:t xml:space="preserve">Field trials apply controlled irrigation contrasts (including deficit irrigation) within normal commercial practice on cultivated land; no protected habitats or species are affected. UAV flights, if any, are supplementary, conducted by a certified remote pilot under the applicable EU/Hungarian drone regulations and with the landowner's permission.</w:t>
      </w:r>
    </w:p>
    <w:p>
      <w:pPr>
        <w:keepNext/>
        <w:spacing w:after="120" w:before="240"/>
      </w:pPr>
      <w:r>
        <w:rPr>
          <w:rFonts w:ascii="Times New Roman" w:cs="Times New Roman" w:eastAsia="Times New Roman" w:hAnsi="Times New Roman"/>
          <w:b/>
          <w:bCs/>
          <w:sz w:val="28"/>
          <w:szCs w:val="28"/>
        </w:rPr>
        <w:t xml:space="preserve">7. Additional information on security screening</w:t>
      </w:r>
    </w:p>
    <w:p>
      <w:pPr>
        <w:spacing w:after="80" w:before="0" w:line="240"/>
        <w:jc w:val="both"/>
      </w:pPr>
      <w:r>
        <w:rPr>
          <w:rFonts w:ascii="Times New Roman" w:cs="Times New Roman" w:eastAsia="Times New Roman" w:hAnsi="Times New Roman"/>
          <w:sz w:val="22"/>
          <w:szCs w:val="22"/>
        </w:rPr>
        <w:t xml:space="preserve">Not applicable. The project does not involve classified information, dual-use items, EU-classified background or results, or activities raising security concerns. All participating organisations are established in an EU Member State (Hungary).</w:t>
      </w:r>
    </w:p>
    <w:p>
      <w:pPr>
        <w:keepNext/>
        <w:spacing w:after="120" w:before="240"/>
      </w:pPr>
      <w:r>
        <w:rPr>
          <w:rFonts w:ascii="Times New Roman" w:cs="Times New Roman" w:eastAsia="Times New Roman" w:hAnsi="Times New Roman"/>
          <w:b/>
          <w:bCs/>
          <w:sz w:val="28"/>
          <w:szCs w:val="28"/>
        </w:rPr>
        <w:t xml:space="preserve">8. Environmental considerations in light of the MSCA Green Charter</w:t>
      </w:r>
    </w:p>
    <w:p>
      <w:pPr>
        <w:spacing w:after="80" w:before="0" w:line="240"/>
        <w:jc w:val="both"/>
      </w:pPr>
      <w:r>
        <w:rPr>
          <w:rFonts w:ascii="Times New Roman" w:cs="Times New Roman" w:eastAsia="Times New Roman" w:hAnsi="Times New Roman"/>
          <w:sz w:val="22"/>
          <w:szCs w:val="22"/>
        </w:rPr>
        <w:t xml:space="preserve">FIELDWISE is designed to keep its own footprint small while addressing water-use efficiency in irrigated agriculture. The project will strive to adhere to the MSCA Green Charter through the following measures:</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Travel. </w:t>
      </w:r>
      <w:r>
        <w:rPr>
          <w:rFonts w:ascii="Times New Roman" w:cs="Times New Roman" w:eastAsia="Times New Roman" w:hAnsi="Times New Roman"/>
          <w:sz w:val="22"/>
          <w:szCs w:val="22"/>
        </w:rPr>
        <w:t xml:space="preserve">All host, secondment and placement sites lie within 40 km of each other (Martonvásár, Budapest, Budaörs) and are served by rail and public transport; the distributed ELTE secondment therefore requires no additional relocation. Field visits to the commercial site are planned in blocks aligned with satellite overpasses and phenological stages, and shared with partner staff. Conference travel is limited to the two presentations foreseen in K13, favouring European venues reachable by train and hybrid attendance where offered.</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Data and computing. </w:t>
      </w:r>
      <w:r>
        <w:rPr>
          <w:rFonts w:ascii="Times New Roman" w:cs="Times New Roman" w:eastAsia="Times New Roman" w:hAnsi="Times New Roman"/>
          <w:sz w:val="22"/>
          <w:szCs w:val="22"/>
        </w:rPr>
        <w:t xml:space="preserve">The primary sensing input is free Copernicus Sentinel-2 data already acquired, avoiding dedicated airborne campaigns; UAV flights are supplementary and minimised. Models are deliberately parsimonious and run on existing host infrastructure; pipelines are reproducible, so results are computed once and archived rather than re-run.</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Field operations. </w:t>
      </w:r>
      <w:r>
        <w:rPr>
          <w:rFonts w:ascii="Times New Roman" w:cs="Times New Roman" w:eastAsia="Times New Roman" w:hAnsi="Times New Roman"/>
          <w:sz w:val="22"/>
          <w:szCs w:val="22"/>
        </w:rPr>
        <w:t xml:space="preserve">Trials are embedded in a working commercial crop with the producer's existing irrigation system; deficit-irrigation contrasts reduce rather than increase water use, and monitoring equipment is reused across both seasons.</w:t>
      </w:r>
    </w:p>
    <w:p>
      <w:pPr>
        <w:tabs>
          <w:tab w:val="left" w:pos="360"/>
        </w:tabs>
        <w:spacing w:after="40" w:before="0" w:line="240"/>
        <w:ind w:left="360" w:hanging="360"/>
        <w:jc w:val="left"/>
      </w:pPr>
      <w:r>
        <w:rPr>
          <w:rFonts w:ascii="Times New Roman" w:cs="Times New Roman" w:eastAsia="Times New Roman" w:hAnsi="Times New Roman"/>
          <w:sz w:val="22"/>
          <w:szCs w:val="22"/>
        </w:rPr>
        <w:t xml:space="preserve">–	</w:t>
      </w:r>
      <w:r>
        <w:rPr>
          <w:rFonts w:ascii="Times New Roman" w:cs="Times New Roman" w:eastAsia="Times New Roman" w:hAnsi="Times New Roman"/>
          <w:b/>
          <w:bCs/>
          <w:i w:val="false"/>
          <w:iCs w:val="false"/>
          <w:sz w:val="22"/>
          <w:szCs w:val="22"/>
        </w:rPr>
        <w:t xml:space="preserve">Dissemination and daily practice. </w:t>
      </w:r>
      <w:r>
        <w:rPr>
          <w:rFonts w:ascii="Times New Roman" w:cs="Times New Roman" w:eastAsia="Times New Roman" w:hAnsi="Times New Roman"/>
          <w:sz w:val="22"/>
          <w:szCs w:val="22"/>
        </w:rPr>
        <w:t xml:space="preserve">Digital-first communication (open-access publications, online end-user workshop where practical, no printed materials), paperless project management, and the host institutions' waste-reduction and energy-saving practices. Environmental performance is reviewed with the Data Management Plan updates at M21 and M30.</w:t>
      </w:r>
    </w:p>
    <w:p>
      <w:pPr>
        <w:keepNext/>
        <w:spacing w:after="120" w:before="240"/>
      </w:pPr>
      <w:r>
        <w:rPr>
          <w:rFonts w:ascii="Times New Roman" w:cs="Times New Roman" w:eastAsia="Times New Roman" w:hAnsi="Times New Roman"/>
          <w:b/>
          <w:bCs/>
          <w:sz w:val="28"/>
          <w:szCs w:val="28"/>
        </w:rPr>
        <w:t xml:space="preserve">9. Required for Global Fellowships only: Letter of commitment from the associated partner hosting the outgoing phase</w:t>
      </w:r>
    </w:p>
    <w:p>
      <w:pPr>
        <w:spacing w:after="80" w:before="0" w:line="240"/>
        <w:jc w:val="both"/>
      </w:pPr>
      <w:r>
        <w:rPr>
          <w:rFonts w:ascii="Times New Roman" w:cs="Times New Roman" w:eastAsia="Times New Roman" w:hAnsi="Times New Roman"/>
          <w:sz w:val="22"/>
          <w:szCs w:val="22"/>
        </w:rPr>
        <w:t xml:space="preserve">Not applicable (European Postdoctoral Fellowship).</w:t>
      </w:r>
    </w:p>
    <w:sectPr>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2026-09-06T21:29:53.688Z</dcterms:created>
  <dcterms:modified xsi:type="dcterms:W3CDTF">2026-09-06T21:29:53.697Z</dcterms:modified>
</cp:coreProperties>
</file>

<file path=docProps/custom.xml><?xml version="1.0" encoding="utf-8"?>
<Properties xmlns="http://schemas.openxmlformats.org/officeDocument/2006/custom-properties" xmlns:vt="http://schemas.openxmlformats.org/officeDocument/2006/docPropsVTypes"/>
</file>