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E37D2" w14:textId="77777777" w:rsidR="002D3983" w:rsidRDefault="00000000">
      <w:pPr>
        <w:spacing w:after="40"/>
      </w:pPr>
      <w:r>
        <w:rPr>
          <w:rFonts w:ascii="Segoe UI" w:hAnsi="Segoe UI"/>
          <w:caps/>
          <w:color w:val="5C6455"/>
          <w:sz w:val="15"/>
        </w:rPr>
        <w:t>FIELDWISE · MSCA Postdoctoral Fellowship 2026 · Companion to the Part B review draft</w:t>
      </w:r>
    </w:p>
    <w:p w14:paraId="65004C27" w14:textId="77777777" w:rsidR="002D3983" w:rsidRDefault="00000000">
      <w:pPr>
        <w:spacing w:after="120"/>
      </w:pPr>
      <w:r>
        <w:rPr>
          <w:sz w:val="48"/>
        </w:rPr>
        <w:t>Open decisions before submission</w:t>
      </w:r>
    </w:p>
    <w:p w14:paraId="57765E57" w14:textId="77777777" w:rsidR="002D3983" w:rsidRDefault="00000000">
      <w:pPr>
        <w:spacing w:after="240"/>
      </w:pPr>
      <w:r>
        <w:rPr>
          <w:color w:val="5C6455"/>
          <w:sz w:val="22"/>
        </w:rPr>
        <w:t>The full Part B draft is written and has been through a structured internal review against the MSCA evaluation criteria. The review raised eight findings — two of them major — and none requires rethinking the science. What stands between this draft and a submission-ready proposal is a short list of decisions and partner confirmations. This handout sets them out and says exactly what we need from whom.</w:t>
      </w:r>
    </w:p>
    <w:p w14:paraId="730E1834" w14:textId="77777777" w:rsidR="002D3983" w:rsidRDefault="00000000">
      <w:pPr>
        <w:spacing w:after="40"/>
      </w:pPr>
      <w:r>
        <w:rPr>
          <w:rFonts w:ascii="Segoe UI" w:hAnsi="Segoe UI"/>
          <w:caps/>
          <w:color w:val="2F6B3A"/>
          <w:sz w:val="15"/>
        </w:rPr>
        <w:t>The road to submission — where this handout fits</w:t>
      </w:r>
    </w:p>
    <w:tbl>
      <w:tblPr>
        <w:tblW w:w="0" w:type="auto"/>
        <w:tblLook w:val="04A0" w:firstRow="1" w:lastRow="0" w:firstColumn="1" w:lastColumn="0" w:noHBand="0" w:noVBand="1"/>
      </w:tblPr>
      <w:tblGrid>
        <w:gridCol w:w="510"/>
        <w:gridCol w:w="2494"/>
        <w:gridCol w:w="5953"/>
      </w:tblGrid>
      <w:tr w:rsidR="002D3983" w14:paraId="53E5E839" w14:textId="77777777">
        <w:tc>
          <w:tcPr>
            <w:tcW w:w="510" w:type="dxa"/>
          </w:tcPr>
          <w:p w14:paraId="7EC3729B" w14:textId="77777777" w:rsidR="002D3983" w:rsidRDefault="00000000">
            <w:r>
              <w:rPr>
                <w:rFonts w:ascii="Segoe UI" w:hAnsi="Segoe UI"/>
                <w:b/>
                <w:color w:val="2F6B3A"/>
                <w:sz w:val="20"/>
              </w:rPr>
              <w:t>✓</w:t>
            </w:r>
          </w:p>
        </w:tc>
        <w:tc>
          <w:tcPr>
            <w:tcW w:w="2494" w:type="dxa"/>
          </w:tcPr>
          <w:p w14:paraId="2B109DEB" w14:textId="77777777" w:rsidR="002D3983" w:rsidRDefault="00000000">
            <w:r>
              <w:rPr>
                <w:rFonts w:ascii="Segoe UI" w:hAnsi="Segoe UI"/>
                <w:b/>
                <w:sz w:val="18"/>
              </w:rPr>
              <w:t>Project set-up</w:t>
            </w:r>
          </w:p>
        </w:tc>
        <w:tc>
          <w:tcPr>
            <w:tcW w:w="5953" w:type="dxa"/>
          </w:tcPr>
          <w:p w14:paraId="378712B8" w14:textId="77777777" w:rsidR="002D3983" w:rsidRDefault="00000000">
            <w:r>
              <w:rPr>
                <w:sz w:val="18"/>
              </w:rPr>
              <w:t>The proposal's factual base was assembled: the project concept, the partners and their roles, and the call's requirements and evaluation criteria.</w:t>
            </w:r>
          </w:p>
        </w:tc>
      </w:tr>
      <w:tr w:rsidR="002D3983" w14:paraId="3B70BE5A" w14:textId="77777777">
        <w:tc>
          <w:tcPr>
            <w:tcW w:w="510" w:type="dxa"/>
          </w:tcPr>
          <w:p w14:paraId="360AA235" w14:textId="77777777" w:rsidR="002D3983" w:rsidRDefault="00000000">
            <w:r>
              <w:rPr>
                <w:rFonts w:ascii="Segoe UI" w:hAnsi="Segoe UI"/>
                <w:b/>
                <w:color w:val="2F6B3A"/>
                <w:sz w:val="20"/>
              </w:rPr>
              <w:t>✓</w:t>
            </w:r>
          </w:p>
        </w:tc>
        <w:tc>
          <w:tcPr>
            <w:tcW w:w="2494" w:type="dxa"/>
          </w:tcPr>
          <w:p w14:paraId="50FD9A61" w14:textId="77777777" w:rsidR="002D3983" w:rsidRDefault="00000000">
            <w:r>
              <w:rPr>
                <w:rFonts w:ascii="Segoe UI" w:hAnsi="Segoe UI"/>
                <w:b/>
                <w:sz w:val="18"/>
              </w:rPr>
              <w:t>Iterative drafting</w:t>
            </w:r>
          </w:p>
        </w:tc>
        <w:tc>
          <w:tcPr>
            <w:tcW w:w="5953" w:type="dxa"/>
          </w:tcPr>
          <w:p w14:paraId="2C184DE3" w14:textId="77777777" w:rsidR="002D3983" w:rsidRDefault="00000000">
            <w:r>
              <w:rPr>
                <w:sz w:val="18"/>
              </w:rPr>
              <w:t>The nine Part B sub-sections were drafted and refined in cycles, each written against its evaluation criterion and checked for cross-section consistency.</w:t>
            </w:r>
          </w:p>
        </w:tc>
      </w:tr>
      <w:tr w:rsidR="002D3983" w14:paraId="4F9C5180" w14:textId="77777777">
        <w:tc>
          <w:tcPr>
            <w:tcW w:w="510" w:type="dxa"/>
            <w:shd w:val="clear" w:color="auto" w:fill="F5EEDC"/>
          </w:tcPr>
          <w:p w14:paraId="6F436812" w14:textId="77777777" w:rsidR="002D3983" w:rsidRDefault="00000000">
            <w:r>
              <w:rPr>
                <w:rFonts w:ascii="Segoe UI" w:hAnsi="Segoe UI"/>
                <w:b/>
                <w:color w:val="8A5B14"/>
                <w:sz w:val="20"/>
              </w:rPr>
              <w:t>●</w:t>
            </w:r>
          </w:p>
        </w:tc>
        <w:tc>
          <w:tcPr>
            <w:tcW w:w="2494" w:type="dxa"/>
            <w:shd w:val="clear" w:color="auto" w:fill="F5EEDC"/>
          </w:tcPr>
          <w:p w14:paraId="07FC7187" w14:textId="77777777" w:rsidR="002D3983" w:rsidRDefault="00000000">
            <w:r>
              <w:rPr>
                <w:rFonts w:ascii="Segoe UI" w:hAnsi="Segoe UI"/>
                <w:b/>
                <w:color w:val="8A5B14"/>
                <w:sz w:val="18"/>
              </w:rPr>
              <w:t>Preliminary compiled Part B draft</w:t>
            </w:r>
          </w:p>
        </w:tc>
        <w:tc>
          <w:tcPr>
            <w:tcW w:w="5953" w:type="dxa"/>
            <w:shd w:val="clear" w:color="auto" w:fill="F5EEDC"/>
          </w:tcPr>
          <w:p w14:paraId="7A9C0C99" w14:textId="77777777" w:rsidR="002D3983" w:rsidRDefault="00000000">
            <w:r>
              <w:rPr>
                <w:sz w:val="18"/>
              </w:rPr>
              <w:t>Where we are now. The full draft was compiled and circulated as the companion handout, and a structured internal review of it produced the eight findings behind this document.</w:t>
            </w:r>
          </w:p>
        </w:tc>
      </w:tr>
      <w:tr w:rsidR="002D3983" w14:paraId="278BB236" w14:textId="77777777">
        <w:tc>
          <w:tcPr>
            <w:tcW w:w="510" w:type="dxa"/>
          </w:tcPr>
          <w:p w14:paraId="3AEF8885" w14:textId="77777777" w:rsidR="002D3983" w:rsidRDefault="00000000">
            <w:r>
              <w:rPr>
                <w:rFonts w:ascii="Segoe UI" w:hAnsi="Segoe UI"/>
                <w:b/>
                <w:color w:val="8A5B14"/>
                <w:sz w:val="20"/>
              </w:rPr>
              <w:t>▶</w:t>
            </w:r>
          </w:p>
        </w:tc>
        <w:tc>
          <w:tcPr>
            <w:tcW w:w="2494" w:type="dxa"/>
          </w:tcPr>
          <w:p w14:paraId="12553B2C" w14:textId="77777777" w:rsidR="002D3983" w:rsidRDefault="00000000">
            <w:r>
              <w:rPr>
                <w:rFonts w:ascii="Segoe UI" w:hAnsi="Segoe UI"/>
                <w:b/>
                <w:sz w:val="18"/>
              </w:rPr>
              <w:t>Feedback on decisions and confirmations</w:t>
            </w:r>
          </w:p>
        </w:tc>
        <w:tc>
          <w:tcPr>
            <w:tcW w:w="5953" w:type="dxa"/>
          </w:tcPr>
          <w:p w14:paraId="6ACBCD31" w14:textId="77777777" w:rsidR="002D3983" w:rsidRDefault="00000000">
            <w:r>
              <w:rPr>
                <w:sz w:val="18"/>
              </w:rPr>
              <w:t>The next step — and the purpose of this handout: collecting your input on the impact-evidence decision and the partner confirmations listed below.</w:t>
            </w:r>
          </w:p>
        </w:tc>
      </w:tr>
      <w:tr w:rsidR="002D3983" w14:paraId="3EF792DB" w14:textId="77777777">
        <w:tc>
          <w:tcPr>
            <w:tcW w:w="510" w:type="dxa"/>
          </w:tcPr>
          <w:p w14:paraId="35407A30" w14:textId="77777777" w:rsidR="002D3983" w:rsidRDefault="00000000">
            <w:r>
              <w:rPr>
                <w:rFonts w:ascii="Segoe UI" w:hAnsi="Segoe UI"/>
                <w:b/>
                <w:color w:val="2F6B3A"/>
                <w:sz w:val="20"/>
              </w:rPr>
              <w:t>○</w:t>
            </w:r>
          </w:p>
        </w:tc>
        <w:tc>
          <w:tcPr>
            <w:tcW w:w="2494" w:type="dxa"/>
          </w:tcPr>
          <w:p w14:paraId="059C629A" w14:textId="77777777" w:rsidR="002D3983" w:rsidRDefault="00000000">
            <w:r>
              <w:rPr>
                <w:rFonts w:ascii="Segoe UI" w:hAnsi="Segoe UI"/>
                <w:b/>
                <w:sz w:val="18"/>
              </w:rPr>
              <w:t>Close of drafting, start of the revision cycle</w:t>
            </w:r>
          </w:p>
        </w:tc>
        <w:tc>
          <w:tcPr>
            <w:tcW w:w="5953" w:type="dxa"/>
          </w:tcPr>
          <w:p w14:paraId="5B7F5548" w14:textId="77777777" w:rsidR="002D3983" w:rsidRDefault="00000000">
            <w:r>
              <w:rPr>
                <w:sz w:val="18"/>
              </w:rPr>
              <w:t>With the feedback in, drafting closes and revision begins: confirmed facts and new evidence are folded in and the affected sections are rewritten in one pass.</w:t>
            </w:r>
          </w:p>
        </w:tc>
      </w:tr>
      <w:tr w:rsidR="002D3983" w14:paraId="70861F25" w14:textId="77777777">
        <w:tc>
          <w:tcPr>
            <w:tcW w:w="510" w:type="dxa"/>
          </w:tcPr>
          <w:p w14:paraId="3AC9C462" w14:textId="77777777" w:rsidR="002D3983" w:rsidRDefault="00000000">
            <w:r>
              <w:rPr>
                <w:rFonts w:ascii="Segoe UI" w:hAnsi="Segoe UI"/>
                <w:b/>
                <w:color w:val="2F6B3A"/>
                <w:sz w:val="20"/>
              </w:rPr>
              <w:t>○</w:t>
            </w:r>
          </w:p>
        </w:tc>
        <w:tc>
          <w:tcPr>
            <w:tcW w:w="2494" w:type="dxa"/>
          </w:tcPr>
          <w:p w14:paraId="697FC1DC" w14:textId="77777777" w:rsidR="002D3983" w:rsidRDefault="00000000">
            <w:r>
              <w:rPr>
                <w:rFonts w:ascii="Segoe UI" w:hAnsi="Segoe UI"/>
                <w:b/>
                <w:sz w:val="18"/>
              </w:rPr>
              <w:t>Independent quality checks and final refinement</w:t>
            </w:r>
          </w:p>
        </w:tc>
        <w:tc>
          <w:tcPr>
            <w:tcW w:w="5953" w:type="dxa"/>
          </w:tcPr>
          <w:p w14:paraId="653D0217" w14:textId="77777777" w:rsidR="002D3983" w:rsidRDefault="00000000">
            <w:r>
              <w:rPr>
                <w:sz w:val="18"/>
              </w:rPr>
              <w:t>The revised draft then passes an independent battery of quality and integrity checks — every factual claim verified against its recorded source, anything unreferenced flagged, consistency re-checked. This last step also finalises prose style, the structural elements (tables, charts, images and references) and strict alignment with the official application template, before submission.</w:t>
            </w:r>
          </w:p>
        </w:tc>
      </w:tr>
    </w:tbl>
    <w:p w14:paraId="6465B2C5" w14:textId="77777777" w:rsidR="002D3983" w:rsidRDefault="002D3983"/>
    <w:p w14:paraId="2C8811CD" w14:textId="77777777" w:rsidR="002D3983" w:rsidRDefault="00000000">
      <w:pPr>
        <w:pStyle w:val="Cmsor1"/>
      </w:pPr>
      <w:r>
        <w:t>1 — Where the draft stands</w:t>
      </w:r>
    </w:p>
    <w:p w14:paraId="7B1F9DF7" w14:textId="77777777" w:rsidR="002D3983" w:rsidRDefault="00000000">
      <w:r>
        <w:t>All nine Part B sub-sections are drafted in full (about 15,700 words) and are internally consistent: objectives, work packages, deliverables, milestones, effort figures and partner names all line up across the Excellence, Impact and Implementation sections. The review confirmed the argumentation is strong on the objectives, the methodology, the two-way training case and the work plan.</w:t>
      </w:r>
    </w:p>
    <w:p w14:paraId="06FC0B4A" w14:textId="77777777" w:rsidR="002D3983" w:rsidRDefault="00000000">
      <w:r>
        <w:t>The findings cluster into three groups, which structure the rest of this document:</w:t>
      </w:r>
    </w:p>
    <w:p w14:paraId="0E49C16B" w14:textId="77777777" w:rsidR="002D3983" w:rsidRDefault="00000000">
      <w:pPr>
        <w:pStyle w:val="Felsorols"/>
      </w:pPr>
      <w:r>
        <w:rPr>
          <w:b/>
        </w:rPr>
        <w:t>One decision on evidence</w:t>
      </w:r>
      <w:r>
        <w:t xml:space="preserve"> — how we size the project's impact in section 2.3 (major).</w:t>
      </w:r>
    </w:p>
    <w:p w14:paraId="3E8DEDCD" w14:textId="77777777" w:rsidR="002D3983" w:rsidRDefault="00000000">
      <w:pPr>
        <w:pStyle w:val="Felsorols"/>
      </w:pPr>
      <w:r>
        <w:rPr>
          <w:b/>
        </w:rPr>
        <w:t>Partner confirmations</w:t>
      </w:r>
      <w:r>
        <w:t xml:space="preserve"> — facts the draft currently states on our best information, which the named partner must confirm in writing (major).</w:t>
      </w:r>
    </w:p>
    <w:p w14:paraId="65E8B9B2" w14:textId="77777777" w:rsidR="002D3983" w:rsidRDefault="00000000">
      <w:pPr>
        <w:pStyle w:val="Felsorols"/>
      </w:pPr>
      <w:r>
        <w:rPr>
          <w:b/>
        </w:rPr>
        <w:lastRenderedPageBreak/>
        <w:t>Editorial strengthening</w:t>
      </w:r>
      <w:r>
        <w:t xml:space="preserve"> — wording improvements we can make in-house (minor).</w:t>
      </w:r>
    </w:p>
    <w:p w14:paraId="2C28D4E8" w14:textId="77777777" w:rsidR="002D3983" w:rsidRDefault="00000000">
      <w:pPr>
        <w:pStyle w:val="Cmsor1"/>
      </w:pPr>
      <w:r>
        <w:t>2 — The decision: how do we size the impact?</w:t>
      </w:r>
    </w:p>
    <w:p w14:paraId="357C89B2" w14:textId="77777777" w:rsidR="002D3983" w:rsidRDefault="00000000">
      <w:r>
        <w:rPr>
          <w:color w:val="5C6455"/>
          <w:sz w:val="18"/>
        </w:rPr>
        <w:t>Part B section 2.3 · Impact criterion — “magnitude and importance of the project's contribution to the expected scientific, societal and economic impacts”</w:t>
      </w:r>
    </w:p>
    <w:tbl>
      <w:tblPr>
        <w:tblW w:w="0" w:type="auto"/>
        <w:jc w:val="center"/>
        <w:tblLook w:val="04A0" w:firstRow="1" w:lastRow="0" w:firstColumn="1" w:lastColumn="0" w:noHBand="0" w:noVBand="1"/>
      </w:tblPr>
      <w:tblGrid>
        <w:gridCol w:w="8958"/>
      </w:tblGrid>
      <w:tr w:rsidR="002D3983" w14:paraId="5EF2EE91" w14:textId="77777777">
        <w:trPr>
          <w:jc w:val="center"/>
        </w:trPr>
        <w:tc>
          <w:tcPr>
            <w:tcW w:w="8958" w:type="dxa"/>
            <w:shd w:val="clear" w:color="auto" w:fill="F5EEDC"/>
            <w:tcMar>
              <w:top w:w="170" w:type="dxa"/>
              <w:left w:w="170" w:type="dxa"/>
              <w:bottom w:w="170" w:type="dxa"/>
              <w:right w:w="170" w:type="dxa"/>
            </w:tcMar>
          </w:tcPr>
          <w:p w14:paraId="05BB3B19" w14:textId="77777777" w:rsidR="002D3983" w:rsidRDefault="00000000">
            <w:pPr>
              <w:spacing w:after="80"/>
            </w:pPr>
            <w:r>
              <w:rPr>
                <w:rFonts w:ascii="Segoe UI" w:hAnsi="Segoe UI"/>
                <w:caps/>
                <w:color w:val="8A5B14"/>
                <w:sz w:val="15"/>
              </w:rPr>
              <w:t>Major · highest priority — review finding F-4, action A-1 · Impact 2.3</w:t>
            </w:r>
          </w:p>
          <w:p w14:paraId="7AD6E1DB" w14:textId="77777777" w:rsidR="002D3983" w:rsidRDefault="00000000">
            <w:pPr>
              <w:spacing w:after="120"/>
            </w:pPr>
            <w:r>
              <w:rPr>
                <w:rFonts w:ascii="Segoe UI" w:hAnsi="Segoe UI"/>
                <w:b/>
                <w:sz w:val="23"/>
              </w:rPr>
              <w:t>Impact magnitude needs published reference points</w:t>
            </w:r>
          </w:p>
          <w:p w14:paraId="20A37C1B" w14:textId="77777777" w:rsidR="002D3983" w:rsidRDefault="00000000">
            <w:r>
              <w:rPr>
                <w:sz w:val="19"/>
              </w:rPr>
              <w:t>The draft deliberately refuses to promise numbers it cannot yet stand behind — it does not claim, for example, a specific percentage reduction in water use. That honesty is a strength, but it leaves the societal and economic contribution largely unsized: the section demonstrates outputs well, yet gives an evaluator little sense of how big the benefit could plausibly be. The evaluation criterion asks for magnitude explicitly, which is why the review rated this major.</w:t>
            </w:r>
          </w:p>
          <w:p w14:paraId="3ADCE0DD" w14:textId="77777777" w:rsidR="002D3983" w:rsidRDefault="00000000">
            <w:r>
              <w:rPr>
                <w:sz w:val="19"/>
              </w:rPr>
              <w:t xml:space="preserve">The fix is not to invent numbers. It is to add </w:t>
            </w:r>
            <w:r>
              <w:rPr>
                <w:b/>
                <w:sz w:val="19"/>
              </w:rPr>
              <w:t>bounded, literature-referenced context</w:t>
            </w:r>
            <w:r>
              <w:rPr>
                <w:sz w:val="19"/>
              </w:rPr>
              <w:t>: for instance, the range of water savings that published studies attribute to improved irrigation timing in comparable crops, and the realistic scale of hectares or growers reachable through the exploitation route described in the draft — clearly framed as context from the literature, not as promises.</w:t>
            </w:r>
          </w:p>
          <w:p w14:paraId="46AB5BF2" w14:textId="77777777" w:rsidR="002D3983" w:rsidRDefault="00000000">
            <w:pPr>
              <w:spacing w:after="60"/>
            </w:pPr>
            <w:r>
              <w:rPr>
                <w:rFonts w:ascii="Segoe UI" w:hAnsi="Segoe UI"/>
                <w:caps/>
                <w:color w:val="2F6B3A"/>
                <w:sz w:val="15"/>
              </w:rPr>
              <w:t>What we need from you</w:t>
            </w:r>
          </w:p>
          <w:p w14:paraId="36F32EB4" w14:textId="77777777" w:rsidR="002D3983" w:rsidRDefault="00000000">
            <w:r>
              <w:rPr>
                <w:b/>
                <w:sz w:val="19"/>
              </w:rPr>
              <w:t xml:space="preserve">Citable published sources. </w:t>
            </w:r>
            <w:r>
              <w:rPr>
                <w:sz w:val="19"/>
              </w:rPr>
              <w:t>If you know peer-reviewed studies, FAO/EU reports or national statistics that give credible figures for (a) water savings from irrigation-timing or scheduling improvements, ideally in tomato or other irrigated horticultural crops, or (b) the irrigated area / number of growers in the relevant markets — please send the references. Two to four solid sources are enough. Colleagues in agronomy and irrigation are best placed here.</w:t>
            </w:r>
          </w:p>
          <w:p w14:paraId="2A53766D" w14:textId="77777777" w:rsidR="002D3983" w:rsidRDefault="00000000">
            <w:pPr>
              <w:spacing w:after="0"/>
            </w:pPr>
            <w:r>
              <w:rPr>
                <w:color w:val="5C6455"/>
                <w:sz w:val="17"/>
              </w:rPr>
              <w:t>If no suitable sources can be found, the fallback is to keep the current no-numbers stance and state the reasoning explicitly — defensible, but weaker against this criterion. Please flag it if you think that is the better path.</w:t>
            </w:r>
          </w:p>
        </w:tc>
      </w:tr>
    </w:tbl>
    <w:p w14:paraId="28B708A5" w14:textId="77777777" w:rsidR="002D3983" w:rsidRDefault="00000000">
      <w:pPr>
        <w:pStyle w:val="Cmsor1"/>
      </w:pPr>
      <w:r>
        <w:t>3 — Partner confirmations</w:t>
      </w:r>
    </w:p>
    <w:p w14:paraId="10D35EDC" w14:textId="77777777" w:rsidR="002D3983" w:rsidRDefault="00000000">
      <w:r>
        <w:rPr>
          <w:color w:val="5C6455"/>
          <w:sz w:val="19"/>
        </w:rPr>
        <w:t>These facts appear in the draft today based on our best current information. Each must be confirmed in writing by the named partner — or corrected, in which case we revise the affected sections. Until confirmed, the proposal cannot present them as established.</w:t>
      </w:r>
    </w:p>
    <w:tbl>
      <w:tblPr>
        <w:tblW w:w="0" w:type="auto"/>
        <w:jc w:val="center"/>
        <w:tblLook w:val="04A0" w:firstRow="1" w:lastRow="0" w:firstColumn="1" w:lastColumn="0" w:noHBand="0" w:noVBand="1"/>
      </w:tblPr>
      <w:tblGrid>
        <w:gridCol w:w="8958"/>
      </w:tblGrid>
      <w:tr w:rsidR="002D3983" w14:paraId="4F10E35A" w14:textId="77777777">
        <w:trPr>
          <w:jc w:val="center"/>
        </w:trPr>
        <w:tc>
          <w:tcPr>
            <w:tcW w:w="8958" w:type="dxa"/>
            <w:shd w:val="clear" w:color="auto" w:fill="F5EEDC"/>
            <w:tcMar>
              <w:top w:w="170" w:type="dxa"/>
              <w:left w:w="170" w:type="dxa"/>
              <w:bottom w:w="170" w:type="dxa"/>
              <w:right w:w="170" w:type="dxa"/>
            </w:tcMar>
          </w:tcPr>
          <w:p w14:paraId="17EAEB40" w14:textId="77777777" w:rsidR="002D3983" w:rsidRDefault="00000000">
            <w:pPr>
              <w:spacing w:after="80"/>
            </w:pPr>
            <w:r>
              <w:rPr>
                <w:rFonts w:ascii="Segoe UI" w:hAnsi="Segoe UI"/>
                <w:caps/>
                <w:color w:val="8A5B14"/>
                <w:sz w:val="15"/>
              </w:rPr>
              <w:t>Major — review findings F-6 and F-3, actions A-2 and A-5 · Implementation 3.2, Excellence 1.3</w:t>
            </w:r>
          </w:p>
          <w:p w14:paraId="2A4FBB1C" w14:textId="77777777" w:rsidR="002D3983" w:rsidRDefault="00000000">
            <w:pPr>
              <w:spacing w:after="120"/>
            </w:pPr>
            <w:r>
              <w:rPr>
                <w:rFonts w:ascii="Segoe UI" w:hAnsi="Segoe UI"/>
                <w:b/>
                <w:sz w:val="23"/>
              </w:rPr>
              <w:t>AgroVIR: the placement arrangements</w:t>
            </w:r>
          </w:p>
          <w:p w14:paraId="4FC9F83D" w14:textId="77777777" w:rsidR="002D3983" w:rsidRDefault="00000000">
            <w:r>
              <w:rPr>
                <w:sz w:val="19"/>
              </w:rPr>
              <w:t>The six-month placement at AgroVIR (months 25–30) is an evaluated part of the fellowship, and two evaluation criteria look directly at it: the quality of supervision, and the capacity and hosting arrangements of the participating organisation. Right now every practical detail of the placement rests on descriptions AgroVIR has not yet formally confirmed, and no letter of commitment accompanies the draft. The review flagged this as one of the two major weaknesses.</w:t>
            </w:r>
          </w:p>
          <w:p w14:paraId="1245188D" w14:textId="77777777" w:rsidR="002D3983" w:rsidRDefault="00000000">
            <w:pPr>
              <w:spacing w:after="60"/>
            </w:pPr>
            <w:r>
              <w:rPr>
                <w:rFonts w:ascii="Segoe UI" w:hAnsi="Segoe UI"/>
                <w:caps/>
                <w:color w:val="2F6B3A"/>
                <w:sz w:val="15"/>
              </w:rPr>
              <w:t>What we need — written confirmation from AgroVIR of each item as currently drafted</w:t>
            </w:r>
          </w:p>
          <w:p w14:paraId="7FCB8B45" w14:textId="77777777" w:rsidR="002D3983" w:rsidRDefault="00000000">
            <w:pPr>
              <w:pStyle w:val="Felsorols"/>
              <w:spacing w:after="60"/>
            </w:pPr>
            <w:r>
              <w:rPr>
                <w:sz w:val="19"/>
              </w:rPr>
              <w:t xml:space="preserve">On-site supervisor: </w:t>
            </w:r>
            <w:r>
              <w:rPr>
                <w:b/>
                <w:sz w:val="19"/>
              </w:rPr>
              <w:t>Miklós Maróti</w:t>
            </w:r>
            <w:r>
              <w:rPr>
                <w:sz w:val="19"/>
              </w:rPr>
              <w:t xml:space="preserve">, at senior research grade — plus the supervision routine </w:t>
            </w:r>
            <w:r>
              <w:rPr>
                <w:sz w:val="19"/>
              </w:rPr>
              <w:lastRenderedPageBreak/>
              <w:t>during the placement.</w:t>
            </w:r>
          </w:p>
          <w:p w14:paraId="3EAAE328" w14:textId="77777777" w:rsidR="002D3983" w:rsidRDefault="00000000">
            <w:pPr>
              <w:pStyle w:val="Felsorols"/>
              <w:spacing w:after="60"/>
            </w:pPr>
            <w:r>
              <w:rPr>
                <w:sz w:val="19"/>
              </w:rPr>
              <w:t>The team the fellow joins: the product-development team responsible for AgroVIR's farm-management software.</w:t>
            </w:r>
          </w:p>
          <w:p w14:paraId="3CD95092" w14:textId="77777777" w:rsidR="002D3983" w:rsidRDefault="00000000">
            <w:pPr>
              <w:pStyle w:val="Felsorols"/>
              <w:spacing w:after="60"/>
            </w:pPr>
            <w:r>
              <w:rPr>
                <w:sz w:val="19"/>
              </w:rPr>
              <w:t>Workspace and access: a desk or office for months 25–30, and access to the software development, staging and customer-data environments.</w:t>
            </w:r>
          </w:p>
          <w:p w14:paraId="77F4BF1C" w14:textId="77777777" w:rsidR="002D3983" w:rsidRDefault="00000000">
            <w:pPr>
              <w:pStyle w:val="Felsorols"/>
              <w:spacing w:after="60"/>
            </w:pPr>
            <w:r>
              <w:rPr>
                <w:sz w:val="19"/>
              </w:rPr>
              <w:t>The role of the company contact person (currently named as Zsuzsanna Balázs).</w:t>
            </w:r>
          </w:p>
          <w:p w14:paraId="03549FB8" w14:textId="77777777" w:rsidR="002D3983" w:rsidRDefault="00000000">
            <w:pPr>
              <w:pStyle w:val="Felsorols"/>
              <w:spacing w:after="60"/>
            </w:pPr>
            <w:r>
              <w:rPr>
                <w:sz w:val="19"/>
              </w:rPr>
              <w:t>The company profile statement: twenty years in Hungarian commercial agriculture and a farm-management software product, with no prior EU-funded research participation.</w:t>
            </w:r>
          </w:p>
          <w:p w14:paraId="608003C6" w14:textId="77777777" w:rsidR="002D3983" w:rsidRDefault="00000000">
            <w:pPr>
              <w:pStyle w:val="Felsorols"/>
              <w:spacing w:after="60"/>
            </w:pPr>
            <w:r>
              <w:rPr>
                <w:sz w:val="19"/>
              </w:rPr>
              <w:t>The placement agreement on results and intellectual property (to be concluded between the fellow, ELTE and AgroVIR before the placement begins).</w:t>
            </w:r>
          </w:p>
          <w:p w14:paraId="2A1DAA09" w14:textId="77777777" w:rsidR="002D3983" w:rsidRDefault="00000000">
            <w:pPr>
              <w:spacing w:after="0"/>
            </w:pPr>
            <w:r>
              <w:rPr>
                <w:color w:val="5C6455"/>
                <w:sz w:val="17"/>
              </w:rPr>
              <w:t>A short signed letter or an email from AgroVIR management covering these points is sufficient for now; a formal letter of commitment would be stronger still.</w:t>
            </w:r>
          </w:p>
        </w:tc>
      </w:tr>
    </w:tbl>
    <w:p w14:paraId="55EEC37E" w14:textId="77777777" w:rsidR="002D3983" w:rsidRDefault="002D3983"/>
    <w:tbl>
      <w:tblPr>
        <w:tblW w:w="0" w:type="auto"/>
        <w:jc w:val="center"/>
        <w:tblLook w:val="04A0" w:firstRow="1" w:lastRow="0" w:firstColumn="1" w:lastColumn="0" w:noHBand="0" w:noVBand="1"/>
      </w:tblPr>
      <w:tblGrid>
        <w:gridCol w:w="8958"/>
      </w:tblGrid>
      <w:tr w:rsidR="002D3983" w14:paraId="237B3E1F" w14:textId="77777777">
        <w:trPr>
          <w:jc w:val="center"/>
        </w:trPr>
        <w:tc>
          <w:tcPr>
            <w:tcW w:w="8958" w:type="dxa"/>
            <w:shd w:val="clear" w:color="auto" w:fill="F3F4EC"/>
            <w:tcMar>
              <w:top w:w="170" w:type="dxa"/>
              <w:left w:w="170" w:type="dxa"/>
              <w:bottom w:w="170" w:type="dxa"/>
              <w:right w:w="170" w:type="dxa"/>
            </w:tcMar>
          </w:tcPr>
          <w:p w14:paraId="43CEA3C5" w14:textId="77777777" w:rsidR="002D3983" w:rsidRDefault="00000000">
            <w:pPr>
              <w:spacing w:after="80"/>
            </w:pPr>
            <w:r>
              <w:rPr>
                <w:rFonts w:ascii="Segoe UI" w:hAnsi="Segoe UI"/>
                <w:caps/>
                <w:color w:val="5C6455"/>
                <w:sz w:val="15"/>
              </w:rPr>
              <w:t>Minor — review finding F-8, action A-8 · Implementation 3.1, Excellence 1.3</w:t>
            </w:r>
          </w:p>
          <w:p w14:paraId="696DA517" w14:textId="77777777" w:rsidR="002D3983" w:rsidRDefault="00000000">
            <w:pPr>
              <w:spacing w:after="120"/>
            </w:pPr>
            <w:r>
              <w:rPr>
                <w:rFonts w:ascii="Segoe UI" w:hAnsi="Segoe UI"/>
                <w:b/>
                <w:sz w:val="23"/>
              </w:rPr>
              <w:t>All partners: committed effort figures</w:t>
            </w:r>
          </w:p>
          <w:p w14:paraId="2E634C1B" w14:textId="77777777" w:rsidR="002D3983" w:rsidRDefault="00000000">
            <w:pPr>
              <w:spacing w:after="120"/>
            </w:pPr>
            <w:r>
              <w:rPr>
                <w:sz w:val="19"/>
              </w:rPr>
              <w:t>The fellow's own 30 person-months are firm. The partner contributions that support the supervision and implementation case are currently our estimates, and the draft says so. The evaluation criterion on the appropriateness of effort is better served by committed figures.</w:t>
            </w:r>
          </w:p>
          <w:tbl>
            <w:tblPr>
              <w:tblStyle w:val="Rcsostblzat"/>
              <w:tblW w:w="0" w:type="auto"/>
              <w:tblLook w:val="04A0" w:firstRow="1" w:lastRow="0" w:firstColumn="1" w:lastColumn="0" w:noHBand="0" w:noVBand="1"/>
            </w:tblPr>
            <w:tblGrid>
              <w:gridCol w:w="2886"/>
              <w:gridCol w:w="2854"/>
              <w:gridCol w:w="2868"/>
            </w:tblGrid>
            <w:tr w:rsidR="002D3983" w14:paraId="033FCCF4" w14:textId="77777777">
              <w:tc>
                <w:tcPr>
                  <w:tcW w:w="2986" w:type="dxa"/>
                </w:tcPr>
                <w:p w14:paraId="326B7F1A" w14:textId="77777777" w:rsidR="002D3983" w:rsidRDefault="00000000">
                  <w:r>
                    <w:rPr>
                      <w:rFonts w:ascii="Segoe UI" w:hAnsi="Segoe UI"/>
                      <w:b/>
                      <w:caps/>
                      <w:color w:val="5C6455"/>
                      <w:sz w:val="15"/>
                    </w:rPr>
                    <w:t>Contribution</w:t>
                  </w:r>
                </w:p>
              </w:tc>
              <w:tc>
                <w:tcPr>
                  <w:tcW w:w="2986" w:type="dxa"/>
                </w:tcPr>
                <w:p w14:paraId="60F7D35F" w14:textId="77777777" w:rsidR="002D3983" w:rsidRDefault="00000000">
                  <w:r>
                    <w:rPr>
                      <w:rFonts w:ascii="Segoe UI" w:hAnsi="Segoe UI"/>
                      <w:b/>
                      <w:caps/>
                      <w:color w:val="5C6455"/>
                      <w:sz w:val="15"/>
                    </w:rPr>
                    <w:t>Figure in draft</w:t>
                  </w:r>
                </w:p>
              </w:tc>
              <w:tc>
                <w:tcPr>
                  <w:tcW w:w="2986" w:type="dxa"/>
                </w:tcPr>
                <w:p w14:paraId="1E74D5EE" w14:textId="77777777" w:rsidR="002D3983" w:rsidRDefault="00000000">
                  <w:r>
                    <w:rPr>
                      <w:rFonts w:ascii="Segoe UI" w:hAnsi="Segoe UI"/>
                      <w:b/>
                      <w:caps/>
                      <w:color w:val="5C6455"/>
                      <w:sz w:val="15"/>
                    </w:rPr>
                    <w:t>Who confirms</w:t>
                  </w:r>
                </w:p>
              </w:tc>
            </w:tr>
            <w:tr w:rsidR="002D3983" w14:paraId="1E218AF0" w14:textId="77777777">
              <w:tc>
                <w:tcPr>
                  <w:tcW w:w="2986" w:type="dxa"/>
                </w:tcPr>
                <w:p w14:paraId="41A656AD" w14:textId="77777777" w:rsidR="002D3983" w:rsidRDefault="00000000">
                  <w:r>
                    <w:rPr>
                      <w:sz w:val="18"/>
                    </w:rPr>
                    <w:t>Supervisor (Prof. András Jung, ELTE)</w:t>
                  </w:r>
                </w:p>
              </w:tc>
              <w:tc>
                <w:tcPr>
                  <w:tcW w:w="2986" w:type="dxa"/>
                </w:tcPr>
                <w:p w14:paraId="255800DF" w14:textId="77777777" w:rsidR="002D3983" w:rsidRDefault="00000000">
                  <w:r>
                    <w:rPr>
                      <w:sz w:val="18"/>
                    </w:rPr>
                    <w:t>2.5 person-months</w:t>
                  </w:r>
                </w:p>
              </w:tc>
              <w:tc>
                <w:tcPr>
                  <w:tcW w:w="2986" w:type="dxa"/>
                </w:tcPr>
                <w:p w14:paraId="3C262335" w14:textId="77777777" w:rsidR="002D3983" w:rsidRDefault="00000000">
                  <w:r>
                    <w:rPr>
                      <w:sz w:val="18"/>
                    </w:rPr>
                    <w:t>ELTE / supervisor</w:t>
                  </w:r>
                </w:p>
              </w:tc>
            </w:tr>
            <w:tr w:rsidR="002D3983" w14:paraId="522A71D5" w14:textId="77777777">
              <w:tc>
                <w:tcPr>
                  <w:tcW w:w="2986" w:type="dxa"/>
                </w:tcPr>
                <w:p w14:paraId="07DBD522" w14:textId="77777777" w:rsidR="002D3983" w:rsidRDefault="00000000">
                  <w:r>
                    <w:rPr>
                      <w:sz w:val="18"/>
                    </w:rPr>
                    <w:t>Co-supervisor (Dr. Roland Hollós, ELTE)</w:t>
                  </w:r>
                </w:p>
              </w:tc>
              <w:tc>
                <w:tcPr>
                  <w:tcW w:w="2986" w:type="dxa"/>
                </w:tcPr>
                <w:p w14:paraId="178C38D2" w14:textId="77777777" w:rsidR="002D3983" w:rsidRDefault="00000000">
                  <w:r>
                    <w:rPr>
                      <w:sz w:val="18"/>
                    </w:rPr>
                    <w:t>2.0 person-months</w:t>
                  </w:r>
                </w:p>
              </w:tc>
              <w:tc>
                <w:tcPr>
                  <w:tcW w:w="2986" w:type="dxa"/>
                </w:tcPr>
                <w:p w14:paraId="796C7DFE" w14:textId="77777777" w:rsidR="002D3983" w:rsidRDefault="00000000">
                  <w:r>
                    <w:rPr>
                      <w:sz w:val="18"/>
                    </w:rPr>
                    <w:t>ELTE / co-supervisor</w:t>
                  </w:r>
                </w:p>
              </w:tc>
            </w:tr>
            <w:tr w:rsidR="002D3983" w14:paraId="075811DE" w14:textId="77777777">
              <w:tc>
                <w:tcPr>
                  <w:tcW w:w="2986" w:type="dxa"/>
                </w:tcPr>
                <w:p w14:paraId="415DDC42" w14:textId="77777777" w:rsidR="002D3983" w:rsidRDefault="00000000">
                  <w:r>
                    <w:rPr>
                      <w:sz w:val="18"/>
                    </w:rPr>
                    <w:t>AgroVIR (placement host)</w:t>
                  </w:r>
                </w:p>
              </w:tc>
              <w:tc>
                <w:tcPr>
                  <w:tcW w:w="2986" w:type="dxa"/>
                </w:tcPr>
                <w:p w14:paraId="48D7AEB0" w14:textId="77777777" w:rsidR="002D3983" w:rsidRDefault="00000000">
                  <w:r>
                    <w:rPr>
                      <w:sz w:val="18"/>
                    </w:rPr>
                    <w:t>3.0 person-months</w:t>
                  </w:r>
                </w:p>
              </w:tc>
              <w:tc>
                <w:tcPr>
                  <w:tcW w:w="2986" w:type="dxa"/>
                </w:tcPr>
                <w:p w14:paraId="15556032" w14:textId="77777777" w:rsidR="002D3983" w:rsidRDefault="00000000">
                  <w:r>
                    <w:rPr>
                      <w:sz w:val="18"/>
                    </w:rPr>
                    <w:t>AgroVIR</w:t>
                  </w:r>
                </w:p>
              </w:tc>
            </w:tr>
            <w:tr w:rsidR="002D3983" w14:paraId="08B637B3" w14:textId="77777777">
              <w:tc>
                <w:tcPr>
                  <w:tcW w:w="2986" w:type="dxa"/>
                </w:tcPr>
                <w:p w14:paraId="58B231DC" w14:textId="77777777" w:rsidR="002D3983" w:rsidRDefault="00000000">
                  <w:r>
                    <w:rPr>
                      <w:sz w:val="18"/>
                    </w:rPr>
                    <w:t>MATE (experimental environment)</w:t>
                  </w:r>
                </w:p>
              </w:tc>
              <w:tc>
                <w:tcPr>
                  <w:tcW w:w="2986" w:type="dxa"/>
                </w:tcPr>
                <w:p w14:paraId="472FB850" w14:textId="77777777" w:rsidR="002D3983" w:rsidRDefault="00000000">
                  <w:r>
                    <w:rPr>
                      <w:sz w:val="18"/>
                    </w:rPr>
                    <w:t>2.4 person-months</w:t>
                  </w:r>
                </w:p>
              </w:tc>
              <w:tc>
                <w:tcPr>
                  <w:tcW w:w="2986" w:type="dxa"/>
                </w:tcPr>
                <w:p w14:paraId="0CBEA46A" w14:textId="77777777" w:rsidR="002D3983" w:rsidRDefault="00000000">
                  <w:r>
                    <w:rPr>
                      <w:sz w:val="18"/>
                    </w:rPr>
                    <w:t>MATE</w:t>
                  </w:r>
                </w:p>
              </w:tc>
            </w:tr>
            <w:tr w:rsidR="002D3983" w14:paraId="226AEDF6" w14:textId="77777777">
              <w:tc>
                <w:tcPr>
                  <w:tcW w:w="2986" w:type="dxa"/>
                </w:tcPr>
                <w:p w14:paraId="5183828D" w14:textId="77777777" w:rsidR="002D3983" w:rsidRDefault="00000000">
                  <w:r>
                    <w:rPr>
                      <w:sz w:val="18"/>
                    </w:rPr>
                    <w:t>Maritsa Institute, Plovdiv (Bulgarian trial site)</w:t>
                  </w:r>
                </w:p>
              </w:tc>
              <w:tc>
                <w:tcPr>
                  <w:tcW w:w="2986" w:type="dxa"/>
                </w:tcPr>
                <w:p w14:paraId="3D3441BA" w14:textId="77777777" w:rsidR="002D3983" w:rsidRDefault="00000000">
                  <w:r>
                    <w:rPr>
                      <w:sz w:val="18"/>
                    </w:rPr>
                    <w:t>1.5 person-months</w:t>
                  </w:r>
                </w:p>
              </w:tc>
              <w:tc>
                <w:tcPr>
                  <w:tcW w:w="2986" w:type="dxa"/>
                </w:tcPr>
                <w:p w14:paraId="18CA42A2" w14:textId="77777777" w:rsidR="002D3983" w:rsidRDefault="00000000">
                  <w:r>
                    <w:rPr>
                      <w:sz w:val="18"/>
                    </w:rPr>
                    <w:t>MVCRI</w:t>
                  </w:r>
                </w:p>
              </w:tc>
            </w:tr>
          </w:tbl>
          <w:p w14:paraId="7B37B72D" w14:textId="77777777" w:rsidR="002D3983" w:rsidRDefault="002D3983"/>
        </w:tc>
      </w:tr>
    </w:tbl>
    <w:p w14:paraId="4A0B0001" w14:textId="77777777" w:rsidR="002D3983" w:rsidRDefault="002D3983"/>
    <w:tbl>
      <w:tblPr>
        <w:tblW w:w="0" w:type="auto"/>
        <w:jc w:val="center"/>
        <w:tblLook w:val="04A0" w:firstRow="1" w:lastRow="0" w:firstColumn="1" w:lastColumn="0" w:noHBand="0" w:noVBand="1"/>
      </w:tblPr>
      <w:tblGrid>
        <w:gridCol w:w="8958"/>
      </w:tblGrid>
      <w:tr w:rsidR="002D3983" w14:paraId="57D10083" w14:textId="77777777">
        <w:trPr>
          <w:jc w:val="center"/>
        </w:trPr>
        <w:tc>
          <w:tcPr>
            <w:tcW w:w="8958" w:type="dxa"/>
            <w:shd w:val="clear" w:color="auto" w:fill="F3F4EC"/>
            <w:tcMar>
              <w:top w:w="170" w:type="dxa"/>
              <w:left w:w="170" w:type="dxa"/>
              <w:bottom w:w="170" w:type="dxa"/>
              <w:right w:w="170" w:type="dxa"/>
            </w:tcMar>
          </w:tcPr>
          <w:p w14:paraId="230C10EA" w14:textId="77777777" w:rsidR="002D3983" w:rsidRDefault="00000000">
            <w:pPr>
              <w:spacing w:after="80"/>
            </w:pPr>
            <w:r>
              <w:rPr>
                <w:rFonts w:ascii="Segoe UI" w:hAnsi="Segoe UI"/>
                <w:caps/>
                <w:color w:val="5C6455"/>
                <w:sz w:val="15"/>
              </w:rPr>
              <w:t>Minor · Implementation 3.2</w:t>
            </w:r>
          </w:p>
          <w:p w14:paraId="20F19FBA" w14:textId="77777777" w:rsidR="002D3983" w:rsidRDefault="00000000">
            <w:pPr>
              <w:spacing w:after="120"/>
            </w:pPr>
            <w:r>
              <w:rPr>
                <w:rFonts w:ascii="Segoe UI" w:hAnsi="Segoe UI"/>
                <w:b/>
                <w:sz w:val="23"/>
              </w:rPr>
              <w:t>Remaining factual checks</w:t>
            </w:r>
          </w:p>
          <w:p w14:paraId="70895751" w14:textId="77777777" w:rsidR="002D3983" w:rsidRDefault="00000000">
            <w:pPr>
              <w:pStyle w:val="Felsorols"/>
              <w:spacing w:after="60"/>
            </w:pPr>
            <w:r>
              <w:rPr>
                <w:b/>
                <w:sz w:val="19"/>
              </w:rPr>
              <w:t>MATE contact person</w:t>
            </w:r>
            <w:r>
              <w:rPr>
                <w:sz w:val="19"/>
              </w:rPr>
              <w:t xml:space="preserve"> — currently named as Dr. Sándor Takács; please confirm.</w:t>
            </w:r>
          </w:p>
          <w:p w14:paraId="5FE7B9D5" w14:textId="77777777" w:rsidR="002D3983" w:rsidRDefault="00000000">
            <w:pPr>
              <w:pStyle w:val="Felsorols"/>
              <w:spacing w:after="0"/>
            </w:pPr>
            <w:r>
              <w:rPr>
                <w:b/>
                <w:sz w:val="19"/>
              </w:rPr>
              <w:t>ELTE hosting history</w:t>
            </w:r>
            <w:r>
              <w:rPr>
                <w:sz w:val="19"/>
              </w:rPr>
              <w:t xml:space="preserve"> — the draft states, honestly, that ELTE has not previously hosted a funded MSCA fellow. The institution's research office should confirm this is accurate (and see the related editorial item below on demonstrating institutional readiness).</w:t>
            </w:r>
          </w:p>
        </w:tc>
      </w:tr>
    </w:tbl>
    <w:p w14:paraId="080D7D28" w14:textId="77777777" w:rsidR="002D3983" w:rsidRDefault="00000000">
      <w:pPr>
        <w:pStyle w:val="Cmsor1"/>
      </w:pPr>
      <w:r>
        <w:lastRenderedPageBreak/>
        <w:t>4 — Editorial strengthening (in-house)</w:t>
      </w:r>
    </w:p>
    <w:p w14:paraId="088719A9" w14:textId="77777777" w:rsidR="002D3983" w:rsidRDefault="00000000">
      <w:r>
        <w:rPr>
          <w:color w:val="5C6455"/>
          <w:sz w:val="19"/>
        </w:rPr>
        <w:t>These four improvements need no partner sign-off — we will draft them — but suggestions and material are welcome, especially where you hold the facts.</w:t>
      </w:r>
    </w:p>
    <w:p w14:paraId="41F02FBA" w14:textId="77777777" w:rsidR="002D3983" w:rsidRDefault="00000000">
      <w:pPr>
        <w:spacing w:after="20"/>
      </w:pPr>
      <w:r>
        <w:rPr>
          <w:rFonts w:ascii="Segoe UI" w:hAnsi="Segoe UI"/>
          <w:b/>
          <w:color w:val="2F6B3A"/>
          <w:sz w:val="19"/>
        </w:rPr>
        <w:t xml:space="preserve">A-3  </w:t>
      </w:r>
      <w:r>
        <w:t>Foreground the researcher's concrete, already-achieved data-science outputs (what the DrR prototype integrates, models built, validation done; any technical or conference outputs), so present competence rests on more than mobility experience.</w:t>
      </w:r>
    </w:p>
    <w:p w14:paraId="3663C96A" w14:textId="77777777" w:rsidR="002D3983" w:rsidRDefault="00000000">
      <w:r>
        <w:rPr>
          <w:color w:val="5C6455"/>
          <w:sz w:val="17"/>
        </w:rPr>
        <w:t>Excellence 1.4 — researcher's experience, competences and skills</w:t>
      </w:r>
    </w:p>
    <w:p w14:paraId="2D32AEFE" w14:textId="77777777" w:rsidR="002D3983" w:rsidRDefault="00000000">
      <w:pPr>
        <w:spacing w:after="20"/>
      </w:pPr>
      <w:r>
        <w:rPr>
          <w:rFonts w:ascii="Segoe UI" w:hAnsi="Segoe UI"/>
          <w:b/>
          <w:color w:val="2F6B3A"/>
          <w:sz w:val="19"/>
        </w:rPr>
        <w:t xml:space="preserve">A-4  </w:t>
      </w:r>
      <w:r>
        <w:t>Add a short statement on inclusive recruitment of growers and company staff for feedback and demonstrations, so the diversity dimension covers the one strand of the research that involves people.</w:t>
      </w:r>
    </w:p>
    <w:p w14:paraId="0C7004B1" w14:textId="77777777" w:rsidR="002D3983" w:rsidRDefault="00000000">
      <w:r>
        <w:rPr>
          <w:color w:val="5C6455"/>
          <w:sz w:val="17"/>
        </w:rPr>
        <w:t>Excellence 1.2 — methodology, gender and diversity aspects</w:t>
      </w:r>
    </w:p>
    <w:p w14:paraId="4070B98A" w14:textId="77777777" w:rsidR="002D3983" w:rsidRDefault="00000000">
      <w:pPr>
        <w:spacing w:after="20"/>
      </w:pPr>
      <w:r>
        <w:rPr>
          <w:rFonts w:ascii="Segoe UI" w:hAnsi="Segoe UI"/>
          <w:b/>
          <w:color w:val="2F6B3A"/>
          <w:sz w:val="19"/>
        </w:rPr>
        <w:t xml:space="preserve">A-6  </w:t>
      </w:r>
      <w:r>
        <w:t>Give the public-communication activities concrete targets — audiences, channels, indicative reach, timing, and a monitored indicator — so they are as verifiable as the dissemination and exploitation measures.</w:t>
      </w:r>
    </w:p>
    <w:p w14:paraId="3F8AC8A9" w14:textId="77777777" w:rsidR="002D3983" w:rsidRDefault="00000000">
      <w:r>
        <w:rPr>
          <w:color w:val="5C6455"/>
          <w:sz w:val="17"/>
        </w:rPr>
        <w:t>Impact 2.2 — measures to maximise outcomes, including communication</w:t>
      </w:r>
    </w:p>
    <w:p w14:paraId="4A40D9F4" w14:textId="77777777" w:rsidR="002D3983" w:rsidRDefault="00000000">
      <w:pPr>
        <w:spacing w:after="20"/>
      </w:pPr>
      <w:r>
        <w:rPr>
          <w:rFonts w:ascii="Segoe UI" w:hAnsi="Segoe UI"/>
          <w:b/>
          <w:color w:val="2F6B3A"/>
          <w:sz w:val="19"/>
        </w:rPr>
        <w:t xml:space="preserve">A-7  </w:t>
      </w:r>
      <w:r>
        <w:t>Offset the absence of a prior funded-MSCA hosting record with concrete evidence of ELTE's readiness: research-support office services, other international fellowships hosted, researcher-development and HR provisions. ELTE colleagues: examples welcome.</w:t>
      </w:r>
    </w:p>
    <w:p w14:paraId="34F64852" w14:textId="77777777" w:rsidR="002D3983" w:rsidRDefault="00000000">
      <w:r>
        <w:rPr>
          <w:color w:val="5C6455"/>
          <w:sz w:val="17"/>
        </w:rPr>
        <w:t>Implementation 3.2 — capacity of the host institution</w:t>
      </w:r>
    </w:p>
    <w:p w14:paraId="67415418" w14:textId="77777777" w:rsidR="002D3983" w:rsidRDefault="00000000">
      <w:pPr>
        <w:pStyle w:val="Cmsor1"/>
      </w:pPr>
      <w:r>
        <w:t>5 — How to respond, and what happens next</w:t>
      </w:r>
    </w:p>
    <w:p w14:paraId="5044028C" w14:textId="77777777" w:rsidR="002D3983" w:rsidRDefault="00000000">
      <w:r>
        <w:t xml:space="preserve">Please send confirmations, corrections and literature suggestions </w:t>
      </w:r>
      <w:r>
        <w:rPr>
          <w:b/>
        </w:rPr>
        <w:t>in writing</w:t>
      </w:r>
      <w:r>
        <w:t xml:space="preserve"> (email is fine) — each confirmed item will then be restated in Part B as established fact, and the affected sections revised in one pass. Anything still unconfirmed when we finalise cannot be asserted in the proposal: it would have to stay visibly qualified or come out, and both weaken the sections an evaluator scores. The two major items — the impact reference points and the AgroVIR placement confirmations — are the ones that most affect the score, so they come first.</w:t>
      </w:r>
    </w:p>
    <w:p w14:paraId="5C2288ED" w14:textId="77777777" w:rsidR="002D3983" w:rsidRDefault="00000000">
      <w:r>
        <w:t>Once the confirmations and sources are in, we consolidate the final draft. Prose style, structural refinements (tables, charts, images and references) and strict alignment with the official application template are deliberately left to that final step, together with a last consistency check — so please focus your feedback on substance rather than layout or wording.</w:t>
      </w:r>
    </w:p>
    <w:p w14:paraId="33EBE4A9" w14:textId="0CC430ED" w:rsidR="002D3983" w:rsidRPr="00792CB7" w:rsidRDefault="00000000">
      <w:pPr>
        <w:rPr>
          <w:b/>
          <w:bCs/>
        </w:rPr>
      </w:pPr>
      <w:r w:rsidRPr="00792CB7">
        <w:rPr>
          <w:b/>
          <w:bCs/>
        </w:rPr>
        <w:t xml:space="preserve">Please respond by: </w:t>
      </w:r>
      <w:r w:rsidR="004B7C62" w:rsidRPr="00792CB7">
        <w:rPr>
          <w:b/>
          <w:bCs/>
        </w:rPr>
        <w:t xml:space="preserve"> 2026.08.24</w:t>
      </w:r>
    </w:p>
    <w:sectPr w:rsidR="002D3983" w:rsidRPr="00792CB7" w:rsidSect="00034616">
      <w:footerReference w:type="default" r:id="rId8"/>
      <w:pgSz w:w="11906" w:h="16838"/>
      <w:pgMar w:top="1361" w:right="1474" w:bottom="1361" w:left="14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1637F" w14:textId="77777777" w:rsidR="00453C93" w:rsidRDefault="00453C93">
      <w:pPr>
        <w:spacing w:after="0" w:line="240" w:lineRule="auto"/>
      </w:pPr>
      <w:r>
        <w:separator/>
      </w:r>
    </w:p>
  </w:endnote>
  <w:endnote w:type="continuationSeparator" w:id="0">
    <w:p w14:paraId="7CB78559" w14:textId="77777777" w:rsidR="00453C93" w:rsidRDefault="00453C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EE"/>
    <w:family w:val="roman"/>
    <w:pitch w:val="variable"/>
    <w:sig w:usb0="00000287" w:usb1="00000000" w:usb2="00000000" w:usb3="00000000" w:csb0="0000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683B8" w14:textId="77777777" w:rsidR="002D3983" w:rsidRDefault="00000000">
    <w:pPr>
      <w:pStyle w:val="llb"/>
      <w:jc w:val="center"/>
    </w:pPr>
    <w:r>
      <w:rPr>
        <w:rFonts w:ascii="Segoe UI" w:hAnsi="Segoe UI"/>
        <w:color w:val="5C6455"/>
        <w:sz w:val="16"/>
      </w:rPr>
      <w:fldChar w:fldCharType="begin"/>
    </w:r>
    <w:r>
      <w:rPr>
        <w:rFonts w:ascii="Segoe UI" w:hAnsi="Segoe UI"/>
        <w:color w:val="5C6455"/>
        <w:sz w:val="16"/>
      </w:rPr>
      <w:instrText xml:space="preserve"> PAGE </w:instrText>
    </w:r>
    <w:r w:rsidR="004B7C62">
      <w:rPr>
        <w:rFonts w:ascii="Segoe UI" w:hAnsi="Segoe UI"/>
        <w:color w:val="5C6455"/>
        <w:sz w:val="16"/>
      </w:rPr>
      <w:fldChar w:fldCharType="separate"/>
    </w:r>
    <w:r w:rsidR="004B7C62">
      <w:rPr>
        <w:rFonts w:ascii="Segoe UI" w:hAnsi="Segoe UI"/>
        <w:noProof/>
        <w:color w:val="5C6455"/>
        <w:sz w:val="16"/>
      </w:rPr>
      <w:t>1</w:t>
    </w:r>
    <w:r>
      <w:rPr>
        <w:rFonts w:ascii="Segoe UI" w:hAnsi="Segoe UI"/>
        <w:color w:val="5C645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A9F6C" w14:textId="77777777" w:rsidR="00453C93" w:rsidRDefault="00453C93">
      <w:pPr>
        <w:spacing w:after="0" w:line="240" w:lineRule="auto"/>
      </w:pPr>
      <w:r>
        <w:separator/>
      </w:r>
    </w:p>
  </w:footnote>
  <w:footnote w:type="continuationSeparator" w:id="0">
    <w:p w14:paraId="76E04D3D" w14:textId="77777777" w:rsidR="00453C93" w:rsidRDefault="00453C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zmozott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zmozott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Felsorol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Felsorol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zmozott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Felsorols"/>
      <w:lvlText w:val=""/>
      <w:lvlJc w:val="left"/>
      <w:pPr>
        <w:tabs>
          <w:tab w:val="num" w:pos="360"/>
        </w:tabs>
        <w:ind w:left="360" w:hanging="360"/>
      </w:pPr>
      <w:rPr>
        <w:rFonts w:ascii="Symbol" w:hAnsi="Symbol" w:hint="default"/>
      </w:rPr>
    </w:lvl>
  </w:abstractNum>
  <w:num w:numId="1" w16cid:durableId="1938630805">
    <w:abstractNumId w:val="8"/>
  </w:num>
  <w:num w:numId="2" w16cid:durableId="1978341971">
    <w:abstractNumId w:val="6"/>
  </w:num>
  <w:num w:numId="3" w16cid:durableId="1820610692">
    <w:abstractNumId w:val="5"/>
  </w:num>
  <w:num w:numId="4" w16cid:durableId="1224558815">
    <w:abstractNumId w:val="4"/>
  </w:num>
  <w:num w:numId="5" w16cid:durableId="89744082">
    <w:abstractNumId w:val="7"/>
  </w:num>
  <w:num w:numId="6" w16cid:durableId="31226335">
    <w:abstractNumId w:val="3"/>
  </w:num>
  <w:num w:numId="7" w16cid:durableId="2036614618">
    <w:abstractNumId w:val="2"/>
  </w:num>
  <w:num w:numId="8" w16cid:durableId="1442799741">
    <w:abstractNumId w:val="1"/>
  </w:num>
  <w:num w:numId="9" w16cid:durableId="451441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3983"/>
    <w:rsid w:val="00326F90"/>
    <w:rsid w:val="00453C93"/>
    <w:rsid w:val="004B7C62"/>
    <w:rsid w:val="00792CB7"/>
    <w:rsid w:val="00AA1D8D"/>
    <w:rsid w:val="00B47730"/>
    <w:rsid w:val="00CB0664"/>
    <w:rsid w:val="00D666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D1A7F0"/>
  <w14:defaultImageDpi w14:val="300"/>
  <w15:docId w15:val="{A6F11A50-BC2A-4D8F-99E7-E38E56A5E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FC693F"/>
    <w:pPr>
      <w:spacing w:after="160" w:line="300" w:lineRule="auto"/>
    </w:pPr>
    <w:rPr>
      <w:rFonts w:ascii="Georgia" w:hAnsi="Georgia"/>
      <w:color w:val="242A20"/>
      <w:sz w:val="21"/>
    </w:rPr>
  </w:style>
  <w:style w:type="paragraph" w:styleId="Cmsor1">
    <w:name w:val="heading 1"/>
    <w:basedOn w:val="Norml"/>
    <w:next w:val="Norml"/>
    <w:link w:val="Cmsor1Char"/>
    <w:uiPriority w:val="9"/>
    <w:qFormat/>
    <w:rsid w:val="00FC693F"/>
    <w:pPr>
      <w:keepNext/>
      <w:keepLines/>
      <w:spacing w:before="480"/>
      <w:outlineLvl w:val="0"/>
    </w:pPr>
    <w:rPr>
      <w:rFonts w:asciiTheme="majorHAnsi" w:eastAsiaTheme="majorEastAsia" w:hAnsiTheme="majorHAnsi" w:cstheme="majorBidi"/>
      <w:bCs/>
      <w:sz w:val="40"/>
      <w:szCs w:val="28"/>
    </w:rPr>
  </w:style>
  <w:style w:type="paragraph" w:styleId="Cmsor2">
    <w:name w:val="heading 2"/>
    <w:basedOn w:val="Norml"/>
    <w:next w:val="Norml"/>
    <w:link w:val="Cmsor2Char"/>
    <w:uiPriority w:val="9"/>
    <w:unhideWhenUsed/>
    <w:qFormat/>
    <w:rsid w:val="00FC693F"/>
    <w:pPr>
      <w:keepNext/>
      <w:keepLines/>
      <w:spacing w:before="320" w:after="120"/>
      <w:outlineLvl w:val="1"/>
    </w:pPr>
    <w:rPr>
      <w:rFonts w:asciiTheme="majorHAnsi" w:eastAsiaTheme="majorEastAsia" w:hAnsiTheme="majorHAnsi" w:cstheme="majorBidi"/>
      <w:b/>
      <w:bCs/>
      <w:sz w:val="23"/>
      <w:szCs w:val="26"/>
    </w:rPr>
  </w:style>
  <w:style w:type="paragraph" w:styleId="Cmsor3">
    <w:name w:val="heading 3"/>
    <w:basedOn w:val="Norml"/>
    <w:next w:val="Norml"/>
    <w:link w:val="Cmsor3Char"/>
    <w:uiPriority w:val="9"/>
    <w:unhideWhenUsed/>
    <w:qFormat/>
    <w:rsid w:val="00FC693F"/>
    <w:pPr>
      <w:keepNext/>
      <w:keepLines/>
      <w:spacing w:before="280" w:after="80"/>
      <w:outlineLvl w:val="2"/>
    </w:pPr>
    <w:rPr>
      <w:rFonts w:asciiTheme="majorHAnsi" w:eastAsiaTheme="majorEastAsia" w:hAnsiTheme="majorHAnsi" w:cstheme="majorBidi"/>
      <w:b/>
      <w:bCs/>
      <w:caps/>
      <w:color w:val="2F6B3A"/>
      <w:sz w:val="18"/>
    </w:rPr>
  </w:style>
  <w:style w:type="paragraph" w:styleId="Cmsor4">
    <w:name w:val="heading 4"/>
    <w:basedOn w:val="Norml"/>
    <w:next w:val="Norml"/>
    <w:link w:val="Cmsor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Cmsor5">
    <w:name w:val="heading 5"/>
    <w:basedOn w:val="Norml"/>
    <w:next w:val="Norml"/>
    <w:link w:val="Cmsor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Cmsor6">
    <w:name w:val="heading 6"/>
    <w:basedOn w:val="Norml"/>
    <w:next w:val="Norml"/>
    <w:link w:val="Cmsor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Cmsor7">
    <w:name w:val="heading 7"/>
    <w:basedOn w:val="Norml"/>
    <w:next w:val="Norml"/>
    <w:link w:val="Cmsor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Cmsor8">
    <w:name w:val="heading 8"/>
    <w:basedOn w:val="Norml"/>
    <w:next w:val="Norml"/>
    <w:link w:val="Cmsor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Cmsor9">
    <w:name w:val="heading 9"/>
    <w:basedOn w:val="Norml"/>
    <w:next w:val="Norml"/>
    <w:link w:val="Cmsor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E618BF"/>
    <w:pPr>
      <w:tabs>
        <w:tab w:val="center" w:pos="4680"/>
        <w:tab w:val="right" w:pos="9360"/>
      </w:tabs>
      <w:spacing w:after="0" w:line="240" w:lineRule="auto"/>
    </w:pPr>
  </w:style>
  <w:style w:type="character" w:customStyle="1" w:styleId="lfejChar">
    <w:name w:val="Élőfej Char"/>
    <w:basedOn w:val="Bekezdsalapbettpusa"/>
    <w:link w:val="lfej"/>
    <w:uiPriority w:val="99"/>
    <w:rsid w:val="00E618BF"/>
  </w:style>
  <w:style w:type="paragraph" w:styleId="llb">
    <w:name w:val="footer"/>
    <w:basedOn w:val="Norml"/>
    <w:link w:val="llbChar"/>
    <w:uiPriority w:val="99"/>
    <w:unhideWhenUsed/>
    <w:rsid w:val="00E618BF"/>
    <w:pPr>
      <w:tabs>
        <w:tab w:val="center" w:pos="4680"/>
        <w:tab w:val="right" w:pos="9360"/>
      </w:tabs>
      <w:spacing w:after="0" w:line="240" w:lineRule="auto"/>
    </w:pPr>
  </w:style>
  <w:style w:type="character" w:customStyle="1" w:styleId="llbChar">
    <w:name w:val="Élőláb Char"/>
    <w:basedOn w:val="Bekezdsalapbettpusa"/>
    <w:link w:val="llb"/>
    <w:uiPriority w:val="99"/>
    <w:rsid w:val="00E618BF"/>
  </w:style>
  <w:style w:type="paragraph" w:styleId="Nincstrkz">
    <w:name w:val="No Spacing"/>
    <w:uiPriority w:val="1"/>
    <w:qFormat/>
    <w:rsid w:val="00FC693F"/>
    <w:pPr>
      <w:spacing w:after="0" w:line="240" w:lineRule="auto"/>
    </w:pPr>
  </w:style>
  <w:style w:type="character" w:customStyle="1" w:styleId="Cmsor1Char">
    <w:name w:val="Címsor 1 Char"/>
    <w:basedOn w:val="Bekezdsalapbettpusa"/>
    <w:link w:val="Cmsor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Cmsor2Char">
    <w:name w:val="Címsor 2 Char"/>
    <w:basedOn w:val="Bekezdsalapbettpusa"/>
    <w:link w:val="Cmsor2"/>
    <w:uiPriority w:val="9"/>
    <w:rsid w:val="00FC693F"/>
    <w:rPr>
      <w:rFonts w:asciiTheme="majorHAnsi" w:eastAsiaTheme="majorEastAsia" w:hAnsiTheme="majorHAnsi" w:cstheme="majorBidi"/>
      <w:b/>
      <w:bCs/>
      <w:color w:val="4F81BD" w:themeColor="accent1"/>
      <w:sz w:val="26"/>
      <w:szCs w:val="26"/>
    </w:rPr>
  </w:style>
  <w:style w:type="character" w:customStyle="1" w:styleId="Cmsor3Char">
    <w:name w:val="Címsor 3 Char"/>
    <w:basedOn w:val="Bekezdsalapbettpusa"/>
    <w:link w:val="Cmsor3"/>
    <w:uiPriority w:val="9"/>
    <w:rsid w:val="00FC693F"/>
    <w:rPr>
      <w:rFonts w:asciiTheme="majorHAnsi" w:eastAsiaTheme="majorEastAsia" w:hAnsiTheme="majorHAnsi" w:cstheme="majorBidi"/>
      <w:b/>
      <w:bCs/>
      <w:color w:val="4F81BD" w:themeColor="accent1"/>
    </w:rPr>
  </w:style>
  <w:style w:type="paragraph" w:styleId="Cm">
    <w:name w:val="Title"/>
    <w:basedOn w:val="Norml"/>
    <w:next w:val="Norml"/>
    <w:link w:val="Cm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mChar">
    <w:name w:val="Cím Char"/>
    <w:basedOn w:val="Bekezdsalapbettpusa"/>
    <w:link w:val="Cm"/>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cm">
    <w:name w:val="Subtitle"/>
    <w:basedOn w:val="Norml"/>
    <w:next w:val="Norml"/>
    <w:link w:val="Alcm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cmChar">
    <w:name w:val="Alcím Char"/>
    <w:basedOn w:val="Bekezdsalapbettpusa"/>
    <w:link w:val="Alcm"/>
    <w:uiPriority w:val="11"/>
    <w:rsid w:val="00FC693F"/>
    <w:rPr>
      <w:rFonts w:asciiTheme="majorHAnsi" w:eastAsiaTheme="majorEastAsia" w:hAnsiTheme="majorHAnsi" w:cstheme="majorBidi"/>
      <w:i/>
      <w:iCs/>
      <w:color w:val="4F81BD" w:themeColor="accent1"/>
      <w:spacing w:val="15"/>
      <w:sz w:val="24"/>
      <w:szCs w:val="24"/>
    </w:rPr>
  </w:style>
  <w:style w:type="paragraph" w:styleId="Listaszerbekezds">
    <w:name w:val="List Paragraph"/>
    <w:basedOn w:val="Norml"/>
    <w:uiPriority w:val="34"/>
    <w:qFormat/>
    <w:rsid w:val="00FC693F"/>
    <w:pPr>
      <w:ind w:left="720"/>
      <w:contextualSpacing/>
    </w:pPr>
  </w:style>
  <w:style w:type="paragraph" w:styleId="Szvegtrzs">
    <w:name w:val="Body Text"/>
    <w:basedOn w:val="Norml"/>
    <w:link w:val="SzvegtrzsChar"/>
    <w:uiPriority w:val="99"/>
    <w:unhideWhenUsed/>
    <w:rsid w:val="00AA1D8D"/>
    <w:pPr>
      <w:spacing w:after="120"/>
    </w:pPr>
  </w:style>
  <w:style w:type="character" w:customStyle="1" w:styleId="SzvegtrzsChar">
    <w:name w:val="Szövegtörzs Char"/>
    <w:basedOn w:val="Bekezdsalapbettpusa"/>
    <w:link w:val="Szvegtrzs"/>
    <w:uiPriority w:val="99"/>
    <w:rsid w:val="00AA1D8D"/>
  </w:style>
  <w:style w:type="paragraph" w:styleId="Szvegtrzs2">
    <w:name w:val="Body Text 2"/>
    <w:basedOn w:val="Norml"/>
    <w:link w:val="Szvegtrzs2Char"/>
    <w:uiPriority w:val="99"/>
    <w:unhideWhenUsed/>
    <w:rsid w:val="00AA1D8D"/>
    <w:pPr>
      <w:spacing w:after="120" w:line="480" w:lineRule="auto"/>
    </w:pPr>
  </w:style>
  <w:style w:type="character" w:customStyle="1" w:styleId="Szvegtrzs2Char">
    <w:name w:val="Szövegtörzs 2 Char"/>
    <w:basedOn w:val="Bekezdsalapbettpusa"/>
    <w:link w:val="Szvegtrzs2"/>
    <w:uiPriority w:val="99"/>
    <w:rsid w:val="00AA1D8D"/>
  </w:style>
  <w:style w:type="paragraph" w:styleId="Szvegtrzs3">
    <w:name w:val="Body Text 3"/>
    <w:basedOn w:val="Norml"/>
    <w:link w:val="Szvegtrzs3Char"/>
    <w:uiPriority w:val="99"/>
    <w:unhideWhenUsed/>
    <w:rsid w:val="00AA1D8D"/>
    <w:pPr>
      <w:spacing w:after="120"/>
    </w:pPr>
    <w:rPr>
      <w:sz w:val="16"/>
      <w:szCs w:val="16"/>
    </w:rPr>
  </w:style>
  <w:style w:type="character" w:customStyle="1" w:styleId="Szvegtrzs3Char">
    <w:name w:val="Szövegtörzs 3 Char"/>
    <w:basedOn w:val="Bekezdsalapbettpusa"/>
    <w:link w:val="Szvegtrzs3"/>
    <w:uiPriority w:val="99"/>
    <w:rsid w:val="00AA1D8D"/>
    <w:rPr>
      <w:sz w:val="16"/>
      <w:szCs w:val="16"/>
    </w:rPr>
  </w:style>
  <w:style w:type="paragraph" w:styleId="Lista">
    <w:name w:val="List"/>
    <w:basedOn w:val="Norml"/>
    <w:uiPriority w:val="99"/>
    <w:unhideWhenUsed/>
    <w:rsid w:val="00AA1D8D"/>
    <w:pPr>
      <w:ind w:left="360" w:hanging="360"/>
      <w:contextualSpacing/>
    </w:pPr>
  </w:style>
  <w:style w:type="paragraph" w:styleId="Lista2">
    <w:name w:val="List 2"/>
    <w:basedOn w:val="Norml"/>
    <w:uiPriority w:val="99"/>
    <w:unhideWhenUsed/>
    <w:rsid w:val="00326F90"/>
    <w:pPr>
      <w:ind w:left="720" w:hanging="360"/>
      <w:contextualSpacing/>
    </w:pPr>
  </w:style>
  <w:style w:type="paragraph" w:styleId="Lista3">
    <w:name w:val="List 3"/>
    <w:basedOn w:val="Norml"/>
    <w:uiPriority w:val="99"/>
    <w:unhideWhenUsed/>
    <w:rsid w:val="00326F90"/>
    <w:pPr>
      <w:ind w:left="1080" w:hanging="360"/>
      <w:contextualSpacing/>
    </w:pPr>
  </w:style>
  <w:style w:type="paragraph" w:styleId="Felsorols">
    <w:name w:val="List Bullet"/>
    <w:basedOn w:val="Norml"/>
    <w:uiPriority w:val="99"/>
    <w:unhideWhenUsed/>
    <w:rsid w:val="00326F90"/>
    <w:pPr>
      <w:numPr>
        <w:numId w:val="1"/>
      </w:numPr>
      <w:spacing w:after="80"/>
      <w:contextualSpacing/>
    </w:pPr>
  </w:style>
  <w:style w:type="paragraph" w:styleId="Felsorols2">
    <w:name w:val="List Bullet 2"/>
    <w:basedOn w:val="Norml"/>
    <w:uiPriority w:val="99"/>
    <w:unhideWhenUsed/>
    <w:rsid w:val="00326F90"/>
    <w:pPr>
      <w:numPr>
        <w:numId w:val="2"/>
      </w:numPr>
      <w:contextualSpacing/>
    </w:pPr>
  </w:style>
  <w:style w:type="paragraph" w:styleId="Felsorols3">
    <w:name w:val="List Bullet 3"/>
    <w:basedOn w:val="Norml"/>
    <w:uiPriority w:val="99"/>
    <w:unhideWhenUsed/>
    <w:rsid w:val="00326F90"/>
    <w:pPr>
      <w:numPr>
        <w:numId w:val="3"/>
      </w:numPr>
      <w:contextualSpacing/>
    </w:pPr>
  </w:style>
  <w:style w:type="paragraph" w:styleId="Szmozottlista">
    <w:name w:val="List Number"/>
    <w:basedOn w:val="Norml"/>
    <w:uiPriority w:val="99"/>
    <w:unhideWhenUsed/>
    <w:rsid w:val="00326F90"/>
    <w:pPr>
      <w:numPr>
        <w:numId w:val="5"/>
      </w:numPr>
      <w:contextualSpacing/>
    </w:pPr>
  </w:style>
  <w:style w:type="paragraph" w:styleId="Szmozottlista2">
    <w:name w:val="List Number 2"/>
    <w:basedOn w:val="Norml"/>
    <w:uiPriority w:val="99"/>
    <w:unhideWhenUsed/>
    <w:rsid w:val="0029639D"/>
    <w:pPr>
      <w:numPr>
        <w:numId w:val="6"/>
      </w:numPr>
      <w:contextualSpacing/>
    </w:pPr>
  </w:style>
  <w:style w:type="paragraph" w:styleId="Szmozottlista3">
    <w:name w:val="List Number 3"/>
    <w:basedOn w:val="Norml"/>
    <w:uiPriority w:val="99"/>
    <w:unhideWhenUsed/>
    <w:rsid w:val="0029639D"/>
    <w:pPr>
      <w:numPr>
        <w:numId w:val="7"/>
      </w:numPr>
      <w:contextualSpacing/>
    </w:pPr>
  </w:style>
  <w:style w:type="paragraph" w:styleId="Listafolytatsa">
    <w:name w:val="List Continue"/>
    <w:basedOn w:val="Norml"/>
    <w:uiPriority w:val="99"/>
    <w:unhideWhenUsed/>
    <w:rsid w:val="0029639D"/>
    <w:pPr>
      <w:spacing w:after="120"/>
      <w:ind w:left="360"/>
      <w:contextualSpacing/>
    </w:pPr>
  </w:style>
  <w:style w:type="paragraph" w:styleId="Listafolytatsa2">
    <w:name w:val="List Continue 2"/>
    <w:basedOn w:val="Norml"/>
    <w:uiPriority w:val="99"/>
    <w:unhideWhenUsed/>
    <w:rsid w:val="0029639D"/>
    <w:pPr>
      <w:spacing w:after="120"/>
      <w:ind w:left="720"/>
      <w:contextualSpacing/>
    </w:pPr>
  </w:style>
  <w:style w:type="paragraph" w:styleId="Listafolytatsa3">
    <w:name w:val="List Continue 3"/>
    <w:basedOn w:val="Norml"/>
    <w:uiPriority w:val="99"/>
    <w:unhideWhenUsed/>
    <w:rsid w:val="0029639D"/>
    <w:pPr>
      <w:spacing w:after="120"/>
      <w:ind w:left="1080"/>
      <w:contextualSpacing/>
    </w:pPr>
  </w:style>
  <w:style w:type="paragraph" w:styleId="Makrszvege">
    <w:name w:val="macro"/>
    <w:link w:val="Makrszvege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szvegeChar">
    <w:name w:val="Makró szövege Char"/>
    <w:basedOn w:val="Bekezdsalapbettpusa"/>
    <w:link w:val="Makrszvege"/>
    <w:uiPriority w:val="99"/>
    <w:rsid w:val="0029639D"/>
    <w:rPr>
      <w:rFonts w:ascii="Courier" w:hAnsi="Courier"/>
      <w:sz w:val="20"/>
      <w:szCs w:val="20"/>
    </w:rPr>
  </w:style>
  <w:style w:type="paragraph" w:styleId="Idzet">
    <w:name w:val="Quote"/>
    <w:basedOn w:val="Norml"/>
    <w:next w:val="Norml"/>
    <w:link w:val="IdzetChar"/>
    <w:uiPriority w:val="29"/>
    <w:qFormat/>
    <w:rsid w:val="00FC693F"/>
    <w:rPr>
      <w:i/>
      <w:iCs/>
      <w:color w:val="000000" w:themeColor="text1"/>
    </w:rPr>
  </w:style>
  <w:style w:type="character" w:customStyle="1" w:styleId="IdzetChar">
    <w:name w:val="Idézet Char"/>
    <w:basedOn w:val="Bekezdsalapbettpusa"/>
    <w:link w:val="Idzet"/>
    <w:uiPriority w:val="29"/>
    <w:rsid w:val="00FC693F"/>
    <w:rPr>
      <w:i/>
      <w:iCs/>
      <w:color w:val="000000" w:themeColor="text1"/>
    </w:rPr>
  </w:style>
  <w:style w:type="character" w:customStyle="1" w:styleId="Cmsor4Char">
    <w:name w:val="Címsor 4 Char"/>
    <w:basedOn w:val="Bekezdsalapbettpusa"/>
    <w:link w:val="Cmsor4"/>
    <w:uiPriority w:val="9"/>
    <w:semiHidden/>
    <w:rsid w:val="00FC693F"/>
    <w:rPr>
      <w:rFonts w:asciiTheme="majorHAnsi" w:eastAsiaTheme="majorEastAsia" w:hAnsiTheme="majorHAnsi" w:cstheme="majorBidi"/>
      <w:b/>
      <w:bCs/>
      <w:i/>
      <w:iCs/>
      <w:color w:val="4F81BD" w:themeColor="accent1"/>
    </w:rPr>
  </w:style>
  <w:style w:type="character" w:customStyle="1" w:styleId="Cmsor5Char">
    <w:name w:val="Címsor 5 Char"/>
    <w:basedOn w:val="Bekezdsalapbettpusa"/>
    <w:link w:val="Cmsor5"/>
    <w:uiPriority w:val="9"/>
    <w:semiHidden/>
    <w:rsid w:val="00FC693F"/>
    <w:rPr>
      <w:rFonts w:asciiTheme="majorHAnsi" w:eastAsiaTheme="majorEastAsia" w:hAnsiTheme="majorHAnsi" w:cstheme="majorBidi"/>
      <w:color w:val="243F60" w:themeColor="accent1" w:themeShade="7F"/>
    </w:rPr>
  </w:style>
  <w:style w:type="character" w:customStyle="1" w:styleId="Cmsor6Char">
    <w:name w:val="Címsor 6 Char"/>
    <w:basedOn w:val="Bekezdsalapbettpusa"/>
    <w:link w:val="Cmsor6"/>
    <w:uiPriority w:val="9"/>
    <w:semiHidden/>
    <w:rsid w:val="00FC693F"/>
    <w:rPr>
      <w:rFonts w:asciiTheme="majorHAnsi" w:eastAsiaTheme="majorEastAsia" w:hAnsiTheme="majorHAnsi" w:cstheme="majorBidi"/>
      <w:i/>
      <w:iCs/>
      <w:color w:val="243F60" w:themeColor="accent1" w:themeShade="7F"/>
    </w:rPr>
  </w:style>
  <w:style w:type="character" w:customStyle="1" w:styleId="Cmsor7Char">
    <w:name w:val="Címsor 7 Char"/>
    <w:basedOn w:val="Bekezdsalapbettpusa"/>
    <w:link w:val="Cmsor7"/>
    <w:uiPriority w:val="9"/>
    <w:semiHidden/>
    <w:rsid w:val="00FC693F"/>
    <w:rPr>
      <w:rFonts w:asciiTheme="majorHAnsi" w:eastAsiaTheme="majorEastAsia" w:hAnsiTheme="majorHAnsi" w:cstheme="majorBidi"/>
      <w:i/>
      <w:iCs/>
      <w:color w:val="404040" w:themeColor="text1" w:themeTint="BF"/>
    </w:rPr>
  </w:style>
  <w:style w:type="character" w:customStyle="1" w:styleId="Cmsor8Char">
    <w:name w:val="Címsor 8 Char"/>
    <w:basedOn w:val="Bekezdsalapbettpusa"/>
    <w:link w:val="Cmsor8"/>
    <w:uiPriority w:val="9"/>
    <w:semiHidden/>
    <w:rsid w:val="00FC693F"/>
    <w:rPr>
      <w:rFonts w:asciiTheme="majorHAnsi" w:eastAsiaTheme="majorEastAsia" w:hAnsiTheme="majorHAnsi" w:cstheme="majorBidi"/>
      <w:color w:val="4F81BD" w:themeColor="accent1"/>
      <w:sz w:val="20"/>
      <w:szCs w:val="20"/>
    </w:rPr>
  </w:style>
  <w:style w:type="character" w:customStyle="1" w:styleId="Cmsor9Char">
    <w:name w:val="Címsor 9 Char"/>
    <w:basedOn w:val="Bekezdsalapbettpusa"/>
    <w:link w:val="Cmsor9"/>
    <w:uiPriority w:val="9"/>
    <w:semiHidden/>
    <w:rsid w:val="00FC693F"/>
    <w:rPr>
      <w:rFonts w:asciiTheme="majorHAnsi" w:eastAsiaTheme="majorEastAsia" w:hAnsiTheme="majorHAnsi" w:cstheme="majorBidi"/>
      <w:i/>
      <w:iCs/>
      <w:color w:val="404040" w:themeColor="text1" w:themeTint="BF"/>
      <w:sz w:val="20"/>
      <w:szCs w:val="20"/>
    </w:rPr>
  </w:style>
  <w:style w:type="paragraph" w:styleId="Kpalrs">
    <w:name w:val="caption"/>
    <w:basedOn w:val="Norml"/>
    <w:next w:val="Norml"/>
    <w:uiPriority w:val="35"/>
    <w:semiHidden/>
    <w:unhideWhenUsed/>
    <w:qFormat/>
    <w:rsid w:val="00FC693F"/>
    <w:pPr>
      <w:spacing w:line="240" w:lineRule="auto"/>
    </w:pPr>
    <w:rPr>
      <w:b/>
      <w:bCs/>
      <w:color w:val="4F81BD" w:themeColor="accent1"/>
      <w:sz w:val="18"/>
      <w:szCs w:val="18"/>
    </w:rPr>
  </w:style>
  <w:style w:type="character" w:styleId="Kiemels2">
    <w:name w:val="Strong"/>
    <w:basedOn w:val="Bekezdsalapbettpusa"/>
    <w:uiPriority w:val="22"/>
    <w:qFormat/>
    <w:rsid w:val="00FC693F"/>
    <w:rPr>
      <w:b/>
      <w:bCs/>
    </w:rPr>
  </w:style>
  <w:style w:type="character" w:styleId="Kiemels">
    <w:name w:val="Emphasis"/>
    <w:basedOn w:val="Bekezdsalapbettpusa"/>
    <w:uiPriority w:val="20"/>
    <w:qFormat/>
    <w:rsid w:val="00FC693F"/>
    <w:rPr>
      <w:i/>
      <w:iCs/>
    </w:rPr>
  </w:style>
  <w:style w:type="paragraph" w:styleId="Kiemeltidzet">
    <w:name w:val="Intense Quote"/>
    <w:basedOn w:val="Norml"/>
    <w:next w:val="Norml"/>
    <w:link w:val="Kiemeltidze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iemeltidzetChar">
    <w:name w:val="Kiemelt idézet Char"/>
    <w:basedOn w:val="Bekezdsalapbettpusa"/>
    <w:link w:val="Kiemeltidzet"/>
    <w:uiPriority w:val="30"/>
    <w:rsid w:val="00FC693F"/>
    <w:rPr>
      <w:b/>
      <w:bCs/>
      <w:i/>
      <w:iCs/>
      <w:color w:val="4F81BD" w:themeColor="accent1"/>
    </w:rPr>
  </w:style>
  <w:style w:type="character" w:styleId="Finomkiemels">
    <w:name w:val="Subtle Emphasis"/>
    <w:basedOn w:val="Bekezdsalapbettpusa"/>
    <w:uiPriority w:val="19"/>
    <w:qFormat/>
    <w:rsid w:val="00FC693F"/>
    <w:rPr>
      <w:i/>
      <w:iCs/>
      <w:color w:val="808080" w:themeColor="text1" w:themeTint="7F"/>
    </w:rPr>
  </w:style>
  <w:style w:type="character" w:styleId="Erskiemels">
    <w:name w:val="Intense Emphasis"/>
    <w:basedOn w:val="Bekezdsalapbettpusa"/>
    <w:uiPriority w:val="21"/>
    <w:qFormat/>
    <w:rsid w:val="00FC693F"/>
    <w:rPr>
      <w:b/>
      <w:bCs/>
      <w:i/>
      <w:iCs/>
      <w:color w:val="4F81BD" w:themeColor="accent1"/>
    </w:rPr>
  </w:style>
  <w:style w:type="character" w:styleId="Finomhivatkozs">
    <w:name w:val="Subtle Reference"/>
    <w:basedOn w:val="Bekezdsalapbettpusa"/>
    <w:uiPriority w:val="31"/>
    <w:qFormat/>
    <w:rsid w:val="00FC693F"/>
    <w:rPr>
      <w:smallCaps/>
      <w:color w:val="C0504D" w:themeColor="accent2"/>
      <w:u w:val="single"/>
    </w:rPr>
  </w:style>
  <w:style w:type="character" w:styleId="Ershivatkozs">
    <w:name w:val="Intense Reference"/>
    <w:basedOn w:val="Bekezdsalapbettpusa"/>
    <w:uiPriority w:val="32"/>
    <w:qFormat/>
    <w:rsid w:val="00FC693F"/>
    <w:rPr>
      <w:b/>
      <w:bCs/>
      <w:smallCaps/>
      <w:color w:val="C0504D" w:themeColor="accent2"/>
      <w:spacing w:val="5"/>
      <w:u w:val="single"/>
    </w:rPr>
  </w:style>
  <w:style w:type="character" w:styleId="Knyvcme">
    <w:name w:val="Book Title"/>
    <w:basedOn w:val="Bekezdsalapbettpusa"/>
    <w:uiPriority w:val="33"/>
    <w:qFormat/>
    <w:rsid w:val="00FC693F"/>
    <w:rPr>
      <w:b/>
      <w:bCs/>
      <w:smallCaps/>
      <w:spacing w:val="5"/>
    </w:rPr>
  </w:style>
  <w:style w:type="paragraph" w:styleId="Tartalomjegyzkcmsora">
    <w:name w:val="TOC Heading"/>
    <w:basedOn w:val="Cmsor1"/>
    <w:next w:val="Norml"/>
    <w:uiPriority w:val="39"/>
    <w:semiHidden/>
    <w:unhideWhenUsed/>
    <w:qFormat/>
    <w:rsid w:val="00FC693F"/>
    <w:pPr>
      <w:outlineLvl w:val="9"/>
    </w:pPr>
  </w:style>
  <w:style w:type="table" w:styleId="Rcsostblzat">
    <w:name w:val="Table Grid"/>
    <w:basedOn w:val="Normltblzat"/>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ilgostnus">
    <w:name w:val="Light Shading"/>
    <w:basedOn w:val="Normltblzat"/>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ilgosrnykols1jellszn">
    <w:name w:val="Light Shading Accent 1"/>
    <w:basedOn w:val="Normltblzat"/>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Vilgosrnykols2jellszn">
    <w:name w:val="Light Shading Accent 2"/>
    <w:basedOn w:val="Normltblzat"/>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ilgosrnykols3jellszn">
    <w:name w:val="Light Shading Accent 3"/>
    <w:basedOn w:val="Normltblzat"/>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ilgosrnykols4jellszn">
    <w:name w:val="Light Shading Accent 4"/>
    <w:basedOn w:val="Normltblzat"/>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Vilgosrnykols5jellszn">
    <w:name w:val="Light Shading Accent 5"/>
    <w:basedOn w:val="Normltblzat"/>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Vilgosrnykols6jellszn">
    <w:name w:val="Light Shading Accent 6"/>
    <w:basedOn w:val="Normltblzat"/>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ilgoslista">
    <w:name w:val="Light List"/>
    <w:basedOn w:val="Normltblzat"/>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ilgoslista1jellszn">
    <w:name w:val="Light List Accent 1"/>
    <w:basedOn w:val="Normltblzat"/>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Vilgoslista2jellszn">
    <w:name w:val="Light List Accent 2"/>
    <w:basedOn w:val="Normltblzat"/>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Vilgoslista3jellszn">
    <w:name w:val="Light List Accent 3"/>
    <w:basedOn w:val="Normltblzat"/>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Vilgoslista4jellszn">
    <w:name w:val="Light List Accent 4"/>
    <w:basedOn w:val="Normltblzat"/>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Vilgoslista5jellszn">
    <w:name w:val="Light List Accent 5"/>
    <w:basedOn w:val="Normltblzat"/>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Vilgoslista6jellszn">
    <w:name w:val="Light List Accent 6"/>
    <w:basedOn w:val="Normltblzat"/>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Vilgosrcs">
    <w:name w:val="Light Grid"/>
    <w:basedOn w:val="Normltblzat"/>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ilgosrcs1jellszn">
    <w:name w:val="Light Grid Accent 1"/>
    <w:basedOn w:val="Normltblzat"/>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Vilgosrcs2jellszn">
    <w:name w:val="Light Grid Accent 2"/>
    <w:basedOn w:val="Normltblzat"/>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Vilgosrcs3jellszn">
    <w:name w:val="Light Grid Accent 3"/>
    <w:basedOn w:val="Normltblzat"/>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Vilgosrcs4jellszn">
    <w:name w:val="Light Grid Accent 4"/>
    <w:basedOn w:val="Normltblzat"/>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Vilgosrcs5jellszn">
    <w:name w:val="Light Grid Accent 5"/>
    <w:basedOn w:val="Normltblzat"/>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Vilgosrcs6jellszn">
    <w:name w:val="Light Grid Accent 6"/>
    <w:basedOn w:val="Normltblzat"/>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Kzepesrnykols1">
    <w:name w:val="Medium Shading 1"/>
    <w:basedOn w:val="Normltblzat"/>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Kzepesrnykols11jellszn">
    <w:name w:val="Medium Shading 1 Accent 1"/>
    <w:basedOn w:val="Normltblzat"/>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Kzepesrnykols12jellszn">
    <w:name w:val="Medium Shading 1 Accent 2"/>
    <w:basedOn w:val="Normltblzat"/>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Kzepesrnykols13jellszn">
    <w:name w:val="Medium Shading 1 Accent 3"/>
    <w:basedOn w:val="Normltblzat"/>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Kzepesrnykols14jellszn">
    <w:name w:val="Medium Shading 1 Accent 4"/>
    <w:basedOn w:val="Normltblzat"/>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Kzepesrnykols15jellszn">
    <w:name w:val="Medium Shading 1 Accent 5"/>
    <w:basedOn w:val="Normltblzat"/>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Kzepesrnykols16jellszn">
    <w:name w:val="Medium Shading 1 Accent 6"/>
    <w:basedOn w:val="Normltblzat"/>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Kzepesrnykols2">
    <w:name w:val="Medium Shading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1jellszn">
    <w:name w:val="Medium Shading 2 Accent 1"/>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2jellszn">
    <w:name w:val="Medium Shading 2 Accent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3jellszn">
    <w:name w:val="Medium Shading 2 Accent 3"/>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4jellszn">
    <w:name w:val="Medium Shading 2 Accent 4"/>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5jellszn">
    <w:name w:val="Medium Shading 2 Accent 5"/>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6jellszn">
    <w:name w:val="Medium Shading 2 Accent 6"/>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lista1">
    <w:name w:val="Medium List 1"/>
    <w:basedOn w:val="Normltblzat"/>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Kzepeslista11jellszn">
    <w:name w:val="Medium List 1 Accent 1"/>
    <w:basedOn w:val="Normltblzat"/>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Kzepeslista12jellszn">
    <w:name w:val="Medium List 1 Accent 2"/>
    <w:basedOn w:val="Normltblzat"/>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Kzepeslista13jellszn">
    <w:name w:val="Medium List 1 Accent 3"/>
    <w:basedOn w:val="Normltblzat"/>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Kzepeslista14jellszn">
    <w:name w:val="Medium List 1 Accent 4"/>
    <w:basedOn w:val="Normltblzat"/>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Kzepeslista15jellszn">
    <w:name w:val="Medium List 1 Accent 5"/>
    <w:basedOn w:val="Normltblzat"/>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Kzepeslista16jellszn">
    <w:name w:val="Medium List 1 Accent 6"/>
    <w:basedOn w:val="Normltblzat"/>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Kzepeslista2">
    <w:name w:val="Medium Lis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1jellszn">
    <w:name w:val="Medium List 2 Accent 1"/>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2jellszn">
    <w:name w:val="Medium List 2 Accen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3jellszn">
    <w:name w:val="Medium List 2 Accent 3"/>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4jellszn">
    <w:name w:val="Medium List 2 Accent 4"/>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5jellszn">
    <w:name w:val="Medium List 2 Accent 5"/>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6jellszn">
    <w:name w:val="Medium List 2 Accent 6"/>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rcs1">
    <w:name w:val="Medium Grid 1"/>
    <w:basedOn w:val="Normltblzat"/>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zepesrcs11jellszn">
    <w:name w:val="Medium Grid 1 Accent 1"/>
    <w:basedOn w:val="Normltblzat"/>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zepesrcs12jellszn">
    <w:name w:val="Medium Grid 1 Accent 2"/>
    <w:basedOn w:val="Normltblzat"/>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zepesrcs13jellszn">
    <w:name w:val="Medium Grid 1 Accent 3"/>
    <w:basedOn w:val="Normltblzat"/>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zepesrcs14jellszn">
    <w:name w:val="Medium Grid 1 Accent 4"/>
    <w:basedOn w:val="Normltblzat"/>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zepesrcs15jellszn">
    <w:name w:val="Medium Grid 1 Accent 5"/>
    <w:basedOn w:val="Normltblzat"/>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zepesrcs16jellszn">
    <w:name w:val="Medium Grid 1 Accent 6"/>
    <w:basedOn w:val="Normltblzat"/>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zepesrcs2">
    <w:name w:val="Medium Grid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zepesrcs21jellszn">
    <w:name w:val="Medium Grid 2 Accent 1"/>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zepesrcs22jellszn">
    <w:name w:val="Medium Grid 2 Accent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zepesrcs23jellszn">
    <w:name w:val="Medium Grid 2 Accent 3"/>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zepesrcs24jellszn">
    <w:name w:val="Medium Grid 2 Accent 4"/>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zepesrcs25jellszn">
    <w:name w:val="Medium Grid 2 Accent 5"/>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zepesrcs26jellszn">
    <w:name w:val="Medium Grid 2 Accent 6"/>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zepesrcs3">
    <w:name w:val="Medium Grid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zepesrcs31jellszn">
    <w:name w:val="Medium Grid 3 Accent 1"/>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zepesrcs32jellszn">
    <w:name w:val="Medium Grid 3 Accent 2"/>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zepesrcs33jellszn">
    <w:name w:val="Medium Grid 3 Accent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zepesrcs34jellszn">
    <w:name w:val="Medium Grid 3 Accent 4"/>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zepesrcs35jellszn">
    <w:name w:val="Medium Grid 3 Accent 5"/>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zepesrcs36jellszn">
    <w:name w:val="Medium Grid 3 Accent 6"/>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Sttlista">
    <w:name w:val="Dark List"/>
    <w:basedOn w:val="Normltblzat"/>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Sttlista1jellszn">
    <w:name w:val="Dark List Accent 1"/>
    <w:basedOn w:val="Normltblzat"/>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Sttlista2jellszn">
    <w:name w:val="Dark List Accent 2"/>
    <w:basedOn w:val="Normltblzat"/>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Sttlista3jellszn">
    <w:name w:val="Dark List Accent 3"/>
    <w:basedOn w:val="Normltblzat"/>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Sttlista4jellszn">
    <w:name w:val="Dark List Accent 4"/>
    <w:basedOn w:val="Normltblzat"/>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Sttlista5jellszn">
    <w:name w:val="Dark List Accent 5"/>
    <w:basedOn w:val="Normltblzat"/>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Sttlista6jellszn">
    <w:name w:val="Dark List Accent 6"/>
    <w:basedOn w:val="Normltblzat"/>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znesrnykols">
    <w:name w:val="Colorful Shading"/>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znesrnykols1jellszn">
    <w:name w:val="Colorful Shading Accent 1"/>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znesrnykols2jellszn">
    <w:name w:val="Colorful Shading Accent 2"/>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znesrnykols3jellszn">
    <w:name w:val="Colorful Shading Accent 3"/>
    <w:basedOn w:val="Normltblzat"/>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znesrnykols4jellszn">
    <w:name w:val="Colorful Shading Accent 4"/>
    <w:basedOn w:val="Normltblzat"/>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znesrnykols5jellszn">
    <w:name w:val="Colorful Shading Accent 5"/>
    <w:basedOn w:val="Normltblzat"/>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znesrnykols6jellszn">
    <w:name w:val="Colorful Shading Accent 6"/>
    <w:basedOn w:val="Normltblzat"/>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Szneslista">
    <w:name w:val="Colorful List"/>
    <w:basedOn w:val="Normltblzat"/>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zneslista1jellszn">
    <w:name w:val="Colorful List Accent 1"/>
    <w:basedOn w:val="Normltblzat"/>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Szneslista2jellszn">
    <w:name w:val="Colorful List Accent 2"/>
    <w:basedOn w:val="Normltblzat"/>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Szneslista3jellszn">
    <w:name w:val="Colorful List Accent 3"/>
    <w:basedOn w:val="Normltblzat"/>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Szneslista4jellszn">
    <w:name w:val="Colorful List Accent 4"/>
    <w:basedOn w:val="Normltblzat"/>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Szneslista5jellszn">
    <w:name w:val="Colorful List Accent 5"/>
    <w:basedOn w:val="Normltblzat"/>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Szneslista6jellszn">
    <w:name w:val="Colorful List Accent 6"/>
    <w:basedOn w:val="Normltblzat"/>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Sznesrcs">
    <w:name w:val="Colorful Grid"/>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znesrcs1jellszn">
    <w:name w:val="Colorful Grid Accent 1"/>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znesrcs2jellszn">
    <w:name w:val="Colorful Grid Accent 2"/>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znesrcs3jellszn">
    <w:name w:val="Colorful Grid Accent 3"/>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znesrcs4jellszn">
    <w:name w:val="Colorful Grid Accent 4"/>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znesrcs5jellszn">
    <w:name w:val="Colorful Grid Accent 5"/>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znesrcs6jellszn">
    <w:name w:val="Colorful Grid Accent 6"/>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1270</Words>
  <Characters>8763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József Kiss</cp:lastModifiedBy>
  <cp:revision>3</cp:revision>
  <dcterms:created xsi:type="dcterms:W3CDTF">2013-12-23T23:15:00Z</dcterms:created>
  <dcterms:modified xsi:type="dcterms:W3CDTF">2026-08-17T13:20:00Z</dcterms:modified>
  <cp:category/>
</cp:coreProperties>
</file>