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4BB7E0A" wp14:textId="77777777">
      <w:pPr>
        <w:jc w:val="center"/>
      </w:pPr>
      <w:r>
        <w:rPr>
          <w:b/>
          <w:sz w:val="40"/>
        </w:rPr>
        <w:t>FIELDWISE</w:t>
      </w:r>
    </w:p>
    <w:p xmlns:wp14="http://schemas.microsoft.com/office/word/2010/wordml" w14:paraId="197D2941" wp14:textId="77777777">
      <w:pPr>
        <w:jc w:val="center"/>
      </w:pPr>
      <w:r>
        <w:rPr>
          <w:b/>
          <w:sz w:val="24"/>
        </w:rPr>
        <w:t>Beyond Prediction Accuracy: From Transferable Crop Water-Stress Forecasts to Field-Level Irrigation Decisions</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rsidTr="682B04F8" w14:paraId="2BB19CF0" wp14:textId="77777777">
        <w:tc>
          <w:tcPr>
            <w:tcW w:w="5184" w:type="dxa"/>
            <w:tcMar/>
            <w:vAlign w:val="center"/>
          </w:tcPr>
          <w:p w14:paraId="239E1072" wp14:textId="77777777">
            <w:r>
              <w:rPr>
                <w:b/>
              </w:rPr>
              <w:t>Acronym</w:t>
            </w:r>
          </w:p>
        </w:tc>
        <w:tc>
          <w:tcPr>
            <w:tcW w:w="5184" w:type="dxa"/>
            <w:tcMar/>
            <w:vAlign w:val="center"/>
          </w:tcPr>
          <w:p w14:paraId="370BDE84" wp14:textId="77777777">
            <w:r>
              <w:t>FIELDWISE</w:t>
            </w:r>
          </w:p>
        </w:tc>
      </w:tr>
      <w:tr xmlns:wp14="http://schemas.microsoft.com/office/word/2010/wordml" w:rsidTr="682B04F8" w14:paraId="01005059" wp14:textId="77777777">
        <w:tc>
          <w:tcPr>
            <w:tcW w:w="5184" w:type="dxa"/>
            <w:tcMar/>
            <w:vAlign w:val="center"/>
          </w:tcPr>
          <w:p w14:paraId="758C9C7C" wp14:textId="77777777">
            <w:r>
              <w:rPr>
                <w:b/>
              </w:rPr>
              <w:t>Target crop</w:t>
            </w:r>
          </w:p>
        </w:tc>
        <w:tc>
          <w:tcPr>
            <w:tcW w:w="5184" w:type="dxa"/>
            <w:tcMar/>
            <w:vAlign w:val="center"/>
          </w:tcPr>
          <w:p w14:paraId="4225E060" wp14:textId="77777777">
            <w:r>
              <w:t>Processing tomato - high-value horticultural crop</w:t>
            </w:r>
          </w:p>
        </w:tc>
      </w:tr>
      <w:tr xmlns:wp14="http://schemas.microsoft.com/office/word/2010/wordml" w:rsidTr="682B04F8" w14:paraId="233CD209" wp14:textId="77777777">
        <w:tc>
          <w:tcPr>
            <w:tcW w:w="5184" w:type="dxa"/>
            <w:tcMar/>
            <w:vAlign w:val="center"/>
          </w:tcPr>
          <w:p w14:paraId="1BD8F82E" wp14:textId="77777777">
            <w:r>
              <w:rPr>
                <w:b/>
              </w:rPr>
              <w:t>MSCA Host</w:t>
            </w:r>
          </w:p>
        </w:tc>
        <w:tc>
          <w:tcPr>
            <w:tcW w:w="5184" w:type="dxa"/>
            <w:tcMar/>
            <w:vAlign w:val="center"/>
          </w:tcPr>
          <w:p w14:paraId="452F17EF" wp14:textId="77777777">
            <w:r>
              <w:t>Eötvös Loránd University (ELTE), Hungary</w:t>
            </w:r>
          </w:p>
        </w:tc>
      </w:tr>
      <w:tr xmlns:wp14="http://schemas.microsoft.com/office/word/2010/wordml" w:rsidTr="682B04F8" w14:paraId="44878C80" wp14:textId="77777777">
        <w:tc>
          <w:tcPr>
            <w:tcW w:w="5184" w:type="dxa"/>
            <w:tcMar/>
            <w:vAlign w:val="center"/>
          </w:tcPr>
          <w:p w14:paraId="64BD9389" wp14:textId="77777777">
            <w:r>
              <w:rPr>
                <w:b/>
              </w:rPr>
              <w:t>Primary experimental/data environment</w:t>
            </w:r>
          </w:p>
        </w:tc>
        <w:tc>
          <w:tcPr>
            <w:tcW w:w="5184" w:type="dxa"/>
            <w:tcMar/>
            <w:vAlign w:val="center"/>
          </w:tcPr>
          <w:p w14:paraId="16EBAB28" wp14:textId="77777777">
            <w:r>
              <w:t>MATE, Hungary</w:t>
            </w:r>
          </w:p>
        </w:tc>
      </w:tr>
      <w:tr xmlns:wp14="http://schemas.microsoft.com/office/word/2010/wordml" w:rsidTr="682B04F8" w14:paraId="5A0DA5DE" wp14:textId="77777777">
        <w:trPr>
          <w:trHeight w:val="645"/>
        </w:trPr>
        <w:tc>
          <w:tcPr>
            <w:tcW w:w="5184" w:type="dxa"/>
            <w:tcMar/>
            <w:vAlign w:val="center"/>
          </w:tcPr>
          <w:p w14:paraId="198F3763" wp14:textId="77777777">
            <w:r>
              <w:rPr>
                <w:b/>
              </w:rPr>
              <w:t>Cross-country transferability environment</w:t>
            </w:r>
          </w:p>
        </w:tc>
        <w:tc>
          <w:tcPr>
            <w:tcW w:w="5184" w:type="dxa"/>
            <w:tcMar/>
            <w:vAlign w:val="center"/>
          </w:tcPr>
          <w:p w14:paraId="476956B3" wp14:textId="77777777">
            <w:r>
              <w:t>Agricultural Academy / Maritsa Vegetable Crops Research Institute (MVCRI), Bulgaria</w:t>
            </w:r>
          </w:p>
        </w:tc>
      </w:tr>
      <w:tr xmlns:wp14="http://schemas.microsoft.com/office/word/2010/wordml" w:rsidTr="682B04F8" w14:paraId="0D4BBCF1" wp14:textId="77777777">
        <w:tc>
          <w:tcPr>
            <w:tcW w:w="5184" w:type="dxa"/>
            <w:tcMar/>
            <w:vAlign w:val="center"/>
          </w:tcPr>
          <w:p w14:paraId="18AF2746" wp14:textId="77777777">
            <w:r>
              <w:rPr>
                <w:b/>
              </w:rPr>
              <w:t>Existing research prototype</w:t>
            </w:r>
          </w:p>
        </w:tc>
        <w:tc>
          <w:tcPr>
            <w:tcW w:w="5184" w:type="dxa"/>
            <w:tcMar/>
            <w:vAlign w:val="center"/>
          </w:tcPr>
          <w:p w14:paraId="59239384" wp14:textId="77777777">
            <w:r>
              <w:t>DrR - Digital Agronomist</w:t>
            </w:r>
          </w:p>
        </w:tc>
      </w:tr>
      <w:tr xmlns:wp14="http://schemas.microsoft.com/office/word/2010/wordml" w:rsidTr="682B04F8" w14:paraId="094666B8" wp14:textId="77777777">
        <w:tc>
          <w:tcPr>
            <w:tcW w:w="5184" w:type="dxa"/>
            <w:tcMar/>
            <w:vAlign w:val="center"/>
          </w:tcPr>
          <w:p w14:paraId="28EF041E" wp14:textId="77777777">
            <w:r>
              <w:rPr>
                <w:b/>
              </w:rPr>
              <w:t>Planned Web MVP</w:t>
            </w:r>
          </w:p>
        </w:tc>
        <w:tc>
          <w:tcPr>
            <w:tcW w:w="5184" w:type="dxa"/>
            <w:tcMar/>
            <w:vAlign w:val="center"/>
          </w:tcPr>
          <w:p w14:paraId="1B6F97AC" wp14:textId="77777777">
            <w:r>
              <w:t>drR-digiagro.com</w:t>
            </w:r>
          </w:p>
        </w:tc>
      </w:tr>
      <w:tr xmlns:wp14="http://schemas.microsoft.com/office/word/2010/wordml" w:rsidTr="682B04F8" w14:paraId="00DB4E46" wp14:textId="77777777">
        <w:tc>
          <w:tcPr>
            <w:tcW w:w="5184" w:type="dxa"/>
            <w:tcMar/>
            <w:vAlign w:val="center"/>
          </w:tcPr>
          <w:p w14:paraId="470E4AB0" wp14:textId="77777777">
            <w:r>
              <w:rPr>
                <w:b/>
              </w:rPr>
              <w:t>Operational/farmer-field evaluator</w:t>
            </w:r>
          </w:p>
        </w:tc>
        <w:tc>
          <w:tcPr>
            <w:tcW w:w="5184" w:type="dxa"/>
            <w:tcMar/>
            <w:vAlign w:val="center"/>
          </w:tcPr>
          <w:p w14:paraId="3384E8F8" wp14:textId="77777777">
            <w:r>
              <w:t>AgroVIR</w:t>
            </w:r>
          </w:p>
        </w:tc>
      </w:tr>
    </w:tbl>
    <w:p xmlns:wp14="http://schemas.microsoft.com/office/word/2010/wordml" w14:paraId="672A6659" wp14:textId="77777777"/>
    <w:p xmlns:wp14="http://schemas.microsoft.com/office/word/2010/wordml" w14:paraId="0E36277F" wp14:textId="77777777">
      <w:pPr>
        <w:pStyle w:val="Heading1"/>
      </w:pPr>
      <w:r>
        <w:t>1. EXCELLENCE</w:t>
      </w:r>
    </w:p>
    <w:p xmlns:wp14="http://schemas.microsoft.com/office/word/2010/wordml" w14:paraId="48A9B3B5" wp14:textId="77777777">
      <w:pPr>
        <w:pStyle w:val="Heading2"/>
      </w:pPr>
      <w:r>
        <w:t>1.1 Quality and pertinence of the project’s research and innovation objectives and the extent to which they are ambitious and go beyond the state of the art</w:t>
      </w:r>
    </w:p>
    <w:p xmlns:wp14="http://schemas.microsoft.com/office/word/2010/wordml" w14:paraId="4462DD3C" wp14:textId="77777777">
      <w:pPr>
        <w:pStyle w:val="Heading3"/>
      </w:pPr>
      <w:r>
        <w:t>1.1.1 European challenge and scientific rationale</w:t>
      </w:r>
    </w:p>
    <w:p xmlns:wp14="http://schemas.microsoft.com/office/word/2010/wordml" w14:paraId="777548E2" wp14:textId="77777777">
      <w:pPr>
        <w:spacing w:after="50" w:line="240" w:lineRule="auto"/>
      </w:pPr>
      <w:r>
        <w:rPr>
          <w:b w:val="0"/>
          <w:i w:val="0"/>
        </w:rPr>
        <w:t>European agriculture is entering an increasingly water-constrained production environment. Approximately 30% of EU territory is affected by seasonal water scarcity in an average year, while climate change is expected to intensify drought frequency, severity and seasonal fluctuations in freshwater availability.</w:t>
      </w:r>
    </w:p>
    <w:p xmlns:wp14="http://schemas.microsoft.com/office/word/2010/wordml" w14:paraId="0581592A" wp14:textId="77777777">
      <w:pPr>
        <w:spacing w:after="50" w:line="240" w:lineRule="auto"/>
      </w:pPr>
      <w:r>
        <w:rPr>
          <w:b w:val="0"/>
          <w:i w:val="0"/>
        </w:rPr>
        <w:t>Agriculture is particularly exposed. Southern Europe accounts for a large share of EU agricultural water abstraction, while climate change is expected both to increase the agricultural area requiring irrigation and to increase irrigation demand in already irrigated areas. Water scarcity already translates into agricultural yield losses and higher water costs.</w:t>
      </w:r>
    </w:p>
    <w:p xmlns:wp14="http://schemas.microsoft.com/office/word/2010/wordml" w14:paraId="7BA04B61" wp14:textId="77777777">
      <w:pPr>
        <w:spacing w:after="50" w:line="240" w:lineRule="auto"/>
      </w:pPr>
      <w:r>
        <w:rPr>
          <w:b w:val="0"/>
          <w:i w:val="0"/>
        </w:rPr>
        <w:t>This creates a critical challenge for high-value horticultural field crops, for which inappropriate irrigation timing can affect productivity, fruit quality, water-use efficiency and economic return.</w:t>
      </w:r>
    </w:p>
    <w:p xmlns:wp14="http://schemas.microsoft.com/office/word/2010/wordml" w14:paraId="2A52E352" wp14:textId="77777777">
      <w:pPr>
        <w:spacing w:after="50" w:line="240" w:lineRule="auto"/>
      </w:pPr>
      <w:r>
        <w:rPr>
          <w:b w:val="0"/>
          <w:i w:val="0"/>
        </w:rPr>
        <w:t>FIELDWISE will use processing tomato as its model crop. Processing tomato represents a particularly demanding system for predictive irrigation because crop productivity depends strongly on the temporal interaction between water availability, atmospheric demand, developmental stage and irrigation management.</w:t>
      </w:r>
    </w:p>
    <w:p xmlns:wp14="http://schemas.microsoft.com/office/word/2010/wordml" w14:paraId="15BE4991" wp14:textId="77777777">
      <w:pPr>
        <w:pStyle w:val="ProjectQuote"/>
        <w:spacing w:after="50" w:line="240" w:lineRule="auto"/>
      </w:pPr>
      <w:r>
        <w:rPr>
          <w:b w:val="0"/>
          <w:i w:val="0"/>
        </w:rPr>
        <w:t>Can developing crop water stress be identified early enough for irrigation management to prevent or reduce damaging physiological stress?</w:t>
      </w:r>
    </w:p>
    <w:p xmlns:wp14="http://schemas.microsoft.com/office/word/2010/wordml" w14:paraId="6BCF915D" wp14:textId="77777777">
      <w:pPr>
        <w:pStyle w:val="Heading3"/>
      </w:pPr>
      <w:r>
        <w:t>1.1.2 The limitation of accuracy-centred agricultural AI</w:t>
      </w:r>
    </w:p>
    <w:p xmlns:wp14="http://schemas.microsoft.com/office/word/2010/wordml" w14:paraId="077CFE55" wp14:textId="77777777">
      <w:pPr>
        <w:spacing w:after="50" w:line="240" w:lineRule="auto"/>
      </w:pPr>
      <w:r>
        <w:rPr>
          <w:b w:val="0"/>
          <w:i w:val="0"/>
        </w:rPr>
        <w:t>The rapid expansion of Earth Observation (EO), proximal sensing, IoT and machine learning (ML) has enabled increasingly sophisticated crop-monitoring systems. Yet agricultural ML remains predominantly evaluated through retrospective metrics such as R², RMSE, F1-score or classification accuracy.</w:t>
      </w:r>
    </w:p>
    <w:p xmlns:wp14="http://schemas.microsoft.com/office/word/2010/wordml" w14:paraId="408CA951" wp14:textId="77777777">
      <w:pPr>
        <w:spacing w:after="50" w:line="240" w:lineRule="auto"/>
      </w:pPr>
      <w:r>
        <w:rPr>
          <w:b w:val="0"/>
          <w:i w:val="0"/>
        </w:rPr>
        <w:t>A model may achieve impressive retrospective performance while being unsuitable for actual irrigation management.</w:t>
      </w:r>
    </w:p>
    <w:p xmlns:wp14="http://schemas.microsoft.com/office/word/2010/wordml" w14:paraId="0E51C114" wp14:textId="77777777">
      <w:pPr>
        <w:pStyle w:val="ListBullet"/>
        <w:spacing w:after="20"/>
        <w:ind w:left="259" w:hanging="115"/>
      </w:pPr>
      <w:r>
        <w:t>Observations from related seasons, plots or fields may occur in both training and testing datasets, producing optimistic performance estimates.</w:t>
      </w:r>
    </w:p>
    <w:p xmlns:wp14="http://schemas.microsoft.com/office/word/2010/wordml" w14:paraId="03FBC38E" wp14:textId="77777777">
      <w:pPr>
        <w:pStyle w:val="ListBullet"/>
        <w:spacing w:after="20"/>
        <w:ind w:left="259" w:hanging="115"/>
      </w:pPr>
      <w:r>
        <w:t>A model may learn environment-specific relationships associated with a particular soil, cultivar, management regime or year rather than transferable crop-water relationships.</w:t>
      </w:r>
    </w:p>
    <w:p xmlns:wp14="http://schemas.microsoft.com/office/word/2010/wordml" w14:paraId="181AD551" wp14:textId="77777777">
      <w:pPr>
        <w:pStyle w:val="ListBullet"/>
        <w:spacing w:after="20"/>
        <w:ind w:left="259" w:hanging="115"/>
      </w:pPr>
      <w:r>
        <w:t>Accurate identification of an already established stress condition may occur too late to modify the irrigation decision.</w:t>
      </w:r>
    </w:p>
    <w:p xmlns:wp14="http://schemas.microsoft.com/office/word/2010/wordml" w14:paraId="4B0DD6D2" wp14:textId="77777777">
      <w:pPr>
        <w:pStyle w:val="ListBullet"/>
        <w:spacing w:after="20"/>
        <w:ind w:left="259" w:hanging="115"/>
      </w:pPr>
      <w:r>
        <w:t>Even a model that transfers between research experiments may fail when exposed to the heterogeneity and incomplete data encountered under commercial farming conditions.</w:t>
      </w:r>
    </w:p>
    <w:p xmlns:wp14="http://schemas.microsoft.com/office/word/2010/wordml" w14:paraId="005CD80B" wp14:textId="77777777">
      <w:pPr>
        <w:spacing w:after="50" w:line="240" w:lineRule="auto"/>
      </w:pPr>
      <w:r>
        <w:rPr>
          <w:b w:val="0"/>
          <w:i w:val="0"/>
        </w:rPr>
        <w:t>FIELDWISE therefore proposes a fundamental shift from retrospective accuracy to prospective prediction, then to transferability, and finally to field-level decision value.</w:t>
      </w:r>
    </w:p>
    <w:p xmlns:wp14="http://schemas.microsoft.com/office/word/2010/wordml" w14:paraId="6A321C30" wp14:textId="77777777">
      <w:pPr>
        <w:pStyle w:val="ProjectQuote"/>
        <w:spacing w:after="50" w:line="240" w:lineRule="auto"/>
      </w:pPr>
      <w:r>
        <w:rPr>
          <w:b w:val="0"/>
          <w:i w:val="0"/>
        </w:rPr>
        <w:t>The best agricultural model is not necessarily the model with the highest retrospective accuracy. Operational value requires timeliness, calibration, transferability and decision value.</w:t>
      </w:r>
    </w:p>
    <w:p xmlns:wp14="http://schemas.microsoft.com/office/word/2010/wordml" w14:paraId="17E90113" wp14:textId="77777777">
      <w:pPr>
        <w:pStyle w:val="Heading3"/>
      </w:pPr>
      <w:r>
        <w:t>1.1.3 Preliminary work: DrR - Digital Agronomist</w:t>
      </w:r>
    </w:p>
    <w:p xmlns:wp14="http://schemas.microsoft.com/office/word/2010/wordml" w14:paraId="262263B8" wp14:textId="77777777">
      <w:pPr>
        <w:spacing w:after="50" w:line="240" w:lineRule="auto"/>
      </w:pPr>
      <w:r>
        <w:rPr>
          <w:b w:val="0"/>
          <w:i w:val="0"/>
        </w:rPr>
        <w:t>FIELDWISE does not start from a purely conceptual technology base.</w:t>
      </w:r>
    </w:p>
    <w:p xmlns:wp14="http://schemas.microsoft.com/office/word/2010/wordml" w14:paraId="37DB0D2F" wp14:textId="77777777">
      <w:pPr>
        <w:spacing w:after="50" w:line="240" w:lineRule="auto"/>
      </w:pPr>
      <w:r>
        <w:rPr>
          <w:b w:val="0"/>
          <w:i w:val="0"/>
        </w:rPr>
        <w:t>The researcher has already initiated DrR - Digital Agronomist, a desktop research prototype operating with data from a scientific experimental field. The prototype demonstrates the technical feasibility of integrating soil-sensor information, field meteorological-station observations and Sentinel-2A data within a common digital environment.</w:t>
      </w:r>
    </w:p>
    <w:p xmlns:wp14="http://schemas.microsoft.com/office/word/2010/wordml" w14:paraId="71F49609" wp14:textId="77777777">
      <w:pPr>
        <w:spacing w:after="50" w:line="240" w:lineRule="auto"/>
      </w:pPr>
      <w:r>
        <w:rPr>
          <w:b w:val="0"/>
          <w:i w:val="0"/>
        </w:rPr>
        <w:t>However, the prototype has not yet established:</w:t>
      </w:r>
    </w:p>
    <w:p xmlns:wp14="http://schemas.microsoft.com/office/word/2010/wordml" w14:paraId="3B14C2AD" wp14:textId="77777777">
      <w:pPr>
        <w:pStyle w:val="ListBullet"/>
        <w:spacing w:after="20"/>
        <w:ind w:left="259" w:hanging="115"/>
      </w:pPr>
      <w:r>
        <w:t>physiologically validated water-stress targets;</w:t>
      </w:r>
    </w:p>
    <w:p xmlns:wp14="http://schemas.microsoft.com/office/word/2010/wordml" w14:paraId="32515C61" wp14:textId="77777777">
      <w:pPr>
        <w:pStyle w:val="ListBullet"/>
        <w:spacing w:after="20"/>
        <w:ind w:left="259" w:hanging="115"/>
      </w:pPr>
      <w:r>
        <w:t>prospective forecasting;</w:t>
      </w:r>
    </w:p>
    <w:p xmlns:wp14="http://schemas.microsoft.com/office/word/2010/wordml" w14:paraId="227E5265" wp14:textId="77777777">
      <w:pPr>
        <w:pStyle w:val="ListBullet"/>
        <w:spacing w:after="20"/>
        <w:ind w:left="259" w:hanging="115"/>
      </w:pPr>
      <w:r>
        <w:t>uncertainty-aware predictions;</w:t>
      </w:r>
    </w:p>
    <w:p xmlns:wp14="http://schemas.microsoft.com/office/word/2010/wordml" w14:paraId="3716425E" wp14:textId="77777777">
      <w:pPr>
        <w:pStyle w:val="ListBullet"/>
        <w:spacing w:after="20"/>
        <w:ind w:left="259" w:hanging="115"/>
      </w:pPr>
      <w:r>
        <w:t>cross-year robustness;</w:t>
      </w:r>
    </w:p>
    <w:p xmlns:wp14="http://schemas.microsoft.com/office/word/2010/wordml" w14:paraId="5CEFE879" wp14:textId="77777777">
      <w:pPr>
        <w:pStyle w:val="ListBullet"/>
        <w:spacing w:after="20"/>
        <w:ind w:left="259" w:hanging="115"/>
      </w:pPr>
      <w:r>
        <w:t>cross-country transferability;</w:t>
      </w:r>
    </w:p>
    <w:p xmlns:wp14="http://schemas.microsoft.com/office/word/2010/wordml" w14:paraId="5B03042C" wp14:textId="77777777">
      <w:pPr>
        <w:pStyle w:val="ListBullet"/>
        <w:spacing w:after="20"/>
        <w:ind w:left="259" w:hanging="115"/>
      </w:pPr>
      <w:r>
        <w:t>research-to-commercial-field transferability;</w:t>
      </w:r>
    </w:p>
    <w:p xmlns:wp14="http://schemas.microsoft.com/office/word/2010/wordml" w14:paraId="4031CB5E" wp14:textId="77777777">
      <w:pPr>
        <w:pStyle w:val="ListBullet"/>
        <w:spacing w:after="20"/>
        <w:ind w:left="259" w:hanging="115"/>
      </w:pPr>
      <w:r>
        <w:t>field-level irrigation decision value;</w:t>
      </w:r>
    </w:p>
    <w:p xmlns:wp14="http://schemas.microsoft.com/office/word/2010/wordml" w14:paraId="5099EE24" wp14:textId="77777777">
      <w:pPr>
        <w:pStyle w:val="ListBullet"/>
        <w:spacing w:after="20"/>
        <w:ind w:left="259" w:hanging="115"/>
      </w:pPr>
      <w:r>
        <w:t>operational FMIS interoperability.</w:t>
      </w:r>
    </w:p>
    <w:p xmlns:wp14="http://schemas.microsoft.com/office/word/2010/wordml" w14:paraId="090F9621" wp14:textId="77777777">
      <w:pPr>
        <w:spacing w:after="50" w:line="240" w:lineRule="auto"/>
      </w:pPr>
      <w:r>
        <w:rPr>
          <w:b w:val="0"/>
          <w:i w:val="0"/>
        </w:rPr>
        <w:t>The MSCA fellowship therefore does not simply fund conversion of an existing desktop program into a website. FIELDWISE provides the missing scientific validation and transferability framework required before the technology can credibly move toward operational use.</w:t>
      </w:r>
    </w:p>
    <w:p xmlns:wp14="http://schemas.microsoft.com/office/word/2010/wordml" w14:paraId="45973170" wp14:textId="77777777">
      <w:pPr>
        <w:spacing w:after="50" w:line="240" w:lineRule="auto"/>
      </w:pPr>
      <w:r>
        <w:rPr>
          <w:b/>
          <w:i w:val="0"/>
        </w:rPr>
        <w:t>Pathway: DrR research prototype -&gt; FIELDWISE scientific research -&gt; validated predictive intelligence -&gt; DrR - Digital Agronomist Web MVP -&gt; AgroVIR farmer-field and implementation testing -&gt; post-MSCA integration/exploitation pathway.</w:t>
      </w:r>
    </w:p>
    <w:p xmlns:wp14="http://schemas.microsoft.com/office/word/2010/wordml" w14:paraId="609CD7F8" wp14:textId="77777777">
      <w:pPr>
        <w:pStyle w:val="Heading3"/>
      </w:pPr>
      <w:r>
        <w:t>1.1.4 Scientific gaps</w:t>
      </w:r>
    </w:p>
    <w:p xmlns:wp14="http://schemas.microsoft.com/office/word/2010/wordml" w14:paraId="283AFD46" wp14:textId="77777777">
      <w:pPr>
        <w:spacing w:after="50" w:line="240" w:lineRule="auto"/>
      </w:pPr>
      <w:r>
        <w:rPr>
          <w:b/>
          <w:i w:val="0"/>
        </w:rPr>
        <w:t>G1 - Physiological target gap</w:t>
      </w:r>
    </w:p>
    <w:p xmlns:wp14="http://schemas.microsoft.com/office/word/2010/wordml" w14:paraId="34398D5E" wp14:textId="77777777">
      <w:pPr>
        <w:spacing w:after="50" w:line="240" w:lineRule="auto"/>
      </w:pPr>
      <w:r>
        <w:rPr>
          <w:b w:val="0"/>
          <w:i w:val="0"/>
        </w:rPr>
        <w:t>Water stress is frequently defined through spectral proxies. FIELDWISE will define stress using physiologically meaningful plant responses rather than relying solely on vegetation-index thresholds.</w:t>
      </w:r>
    </w:p>
    <w:p xmlns:wp14="http://schemas.microsoft.com/office/word/2010/wordml" w14:paraId="7A97E90A" wp14:textId="77777777">
      <w:pPr>
        <w:spacing w:after="50" w:line="240" w:lineRule="auto"/>
      </w:pPr>
      <w:r>
        <w:rPr>
          <w:b/>
          <w:i w:val="0"/>
        </w:rPr>
        <w:t>G2 - Sensor-domain gap</w:t>
      </w:r>
    </w:p>
    <w:p xmlns:wp14="http://schemas.microsoft.com/office/word/2010/wordml" w14:paraId="5049CFE9" wp14:textId="77777777">
      <w:pPr>
        <w:spacing w:after="50" w:line="240" w:lineRule="auto"/>
      </w:pPr>
      <w:r>
        <w:rPr>
          <w:b w:val="0"/>
          <w:i w:val="0"/>
        </w:rPr>
        <w:t>The approximately five-year historical spectral archive available from MATE originates primarily from handheld hyperspectral measurements. FIELDWISE will explicitly investigate which proximal hyperspectral stress signatures can be transferred to Sentinel-2.</w:t>
      </w:r>
    </w:p>
    <w:p xmlns:wp14="http://schemas.microsoft.com/office/word/2010/wordml" w14:paraId="67F669A4" wp14:textId="77777777">
      <w:pPr>
        <w:spacing w:after="50" w:line="240" w:lineRule="auto"/>
      </w:pPr>
      <w:r>
        <w:rPr>
          <w:b/>
          <w:i w:val="0"/>
        </w:rPr>
        <w:t>G3 - Temporal gap</w:t>
      </w:r>
    </w:p>
    <w:p xmlns:wp14="http://schemas.microsoft.com/office/word/2010/wordml" w14:paraId="7DCCF2C4" wp14:textId="77777777">
      <w:pPr>
        <w:spacing w:after="50" w:line="240" w:lineRule="auto"/>
      </w:pPr>
      <w:r>
        <w:rPr>
          <w:b w:val="0"/>
          <w:i w:val="0"/>
        </w:rPr>
        <w:t>Static observations poorly describe a dynamic stress process. FIELDWISE will model temporal trajectories and forecast future stress rather than only map current condition.</w:t>
      </w:r>
    </w:p>
    <w:p xmlns:wp14="http://schemas.microsoft.com/office/word/2010/wordml" w14:paraId="5A0F415D" wp14:textId="77777777">
      <w:pPr>
        <w:spacing w:after="50" w:line="240" w:lineRule="auto"/>
      </w:pPr>
      <w:r>
        <w:rPr>
          <w:b/>
          <w:i w:val="0"/>
        </w:rPr>
        <w:t>G4 - Geographic transferability gap</w:t>
      </w:r>
    </w:p>
    <w:p xmlns:wp14="http://schemas.microsoft.com/office/word/2010/wordml" w14:paraId="08EEACA4" wp14:textId="77777777">
      <w:pPr>
        <w:spacing w:after="50" w:line="240" w:lineRule="auto"/>
      </w:pPr>
      <w:r>
        <w:rPr>
          <w:b w:val="0"/>
          <w:i w:val="0"/>
        </w:rPr>
        <w:t>A model developed under MATE conditions in Hungary may learn site-specific relationships. FIELDWISE will transfer the model to MVCRI in Bulgaria as an independent cross-country test.</w:t>
      </w:r>
    </w:p>
    <w:p xmlns:wp14="http://schemas.microsoft.com/office/word/2010/wordml" w14:paraId="2A935414" wp14:textId="77777777">
      <w:pPr>
        <w:spacing w:after="50" w:line="240" w:lineRule="auto"/>
      </w:pPr>
      <w:r>
        <w:rPr>
          <w:b/>
          <w:i w:val="0"/>
        </w:rPr>
        <w:t>G5 - Operational transferability gap</w:t>
      </w:r>
    </w:p>
    <w:p xmlns:wp14="http://schemas.microsoft.com/office/word/2010/wordml" w14:paraId="4B990326" wp14:textId="77777777">
      <w:pPr>
        <w:spacing w:after="50" w:line="240" w:lineRule="auto"/>
      </w:pPr>
      <w:r>
        <w:rPr>
          <w:b w:val="0"/>
          <w:i w:val="0"/>
        </w:rPr>
        <w:t>Successful transfer between research environments does not prove readiness for commercial farming. AgroVIR will provide the research-to-farmer-field operational bridge.</w:t>
      </w:r>
    </w:p>
    <w:p xmlns:wp14="http://schemas.microsoft.com/office/word/2010/wordml" w14:paraId="18F63475" wp14:textId="77777777">
      <w:pPr>
        <w:spacing w:after="50" w:line="240" w:lineRule="auto"/>
      </w:pPr>
      <w:r>
        <w:rPr>
          <w:b/>
          <w:i w:val="0"/>
        </w:rPr>
        <w:t>G6 - Decision-value gap</w:t>
      </w:r>
    </w:p>
    <w:p xmlns:wp14="http://schemas.microsoft.com/office/word/2010/wordml" w14:paraId="02264CA0" wp14:textId="77777777">
      <w:pPr>
        <w:spacing w:after="50" w:line="240" w:lineRule="auto"/>
      </w:pPr>
      <w:r>
        <w:rPr>
          <w:b w:val="0"/>
          <w:i w:val="0"/>
        </w:rPr>
        <w:t>Prediction performance does not automatically equal irrigation usefulness. FIELDWISE introduces Field Decision Value (FDV) as the final evaluation layer.</w:t>
      </w:r>
    </w:p>
    <w:p xmlns:wp14="http://schemas.microsoft.com/office/word/2010/wordml" w14:paraId="042FEA5D" wp14:textId="77777777">
      <w:pPr>
        <w:pStyle w:val="Heading3"/>
      </w:pPr>
      <w:r>
        <w:t>1.1.5 Central research question</w:t>
      </w:r>
    </w:p>
    <w:p xmlns:wp14="http://schemas.microsoft.com/office/word/2010/wordml" w14:paraId="03E7735B" wp14:textId="77777777">
      <w:pPr>
        <w:pStyle w:val="ProjectQuote"/>
        <w:spacing w:after="50" w:line="240" w:lineRule="auto"/>
      </w:pPr>
      <w:r>
        <w:rPr>
          <w:b w:val="0"/>
          <w:i w:val="0"/>
        </w:rPr>
        <w:t>Can physiologically grounded crop water stress in high-value processing tomato be forecast early enough to support irrigation decisions, while maintaining reliable predictive performance as the model moves from historical experimental observations to unseen seasons, from Hungary to Bulgaria, and ultimately from research fields to commercial farming conditions?</w:t>
      </w:r>
    </w:p>
    <w:p xmlns:wp14="http://schemas.microsoft.com/office/word/2010/wordml" w14:paraId="0D1E93E4" wp14:textId="77777777">
      <w:pPr>
        <w:pStyle w:val="Heading3"/>
      </w:pPr>
      <w:r>
        <w:t>1.1.6 Research questions</w:t>
      </w:r>
    </w:p>
    <w:p xmlns:wp14="http://schemas.microsoft.com/office/word/2010/wordml" w14:paraId="026478AD" wp14:textId="77777777">
      <w:pPr>
        <w:pStyle w:val="ListBullet"/>
        <w:spacing w:after="20"/>
        <w:ind w:left="259" w:hanging="115"/>
      </w:pPr>
      <w:r>
        <w:t>RQ1. Which hyperspectral, soil and meteorological variables provide the earliest reliable indication of developing physiological water stress in processing tomato?</w:t>
      </w:r>
    </w:p>
    <w:p xmlns:wp14="http://schemas.microsoft.com/office/word/2010/wordml" w14:paraId="64A67DE0" wp14:textId="77777777">
      <w:pPr>
        <w:pStyle w:val="ListBullet"/>
        <w:spacing w:after="20"/>
        <w:ind w:left="259" w:hanging="115"/>
      </w:pPr>
      <w:r>
        <w:t>RQ2. Which hyperspectral stress signatures can be reproduced or approximated at Sentinel-2 spectral and spatial resolution?</w:t>
      </w:r>
    </w:p>
    <w:p xmlns:wp14="http://schemas.microsoft.com/office/word/2010/wordml" w14:paraId="067D0290" wp14:textId="77777777">
      <w:pPr>
        <w:pStyle w:val="ListBullet"/>
        <w:spacing w:after="20"/>
        <w:ind w:left="259" w:hanging="115"/>
      </w:pPr>
      <w:r>
        <w:t>RQ3. How far in advance can physiologically meaningful stress be predicted while maintaining sufficient reliability for irrigation decisions?</w:t>
      </w:r>
    </w:p>
    <w:p xmlns:wp14="http://schemas.microsoft.com/office/word/2010/wordml" w14:paraId="37DA0141" wp14:textId="77777777">
      <w:pPr>
        <w:pStyle w:val="ListBullet"/>
        <w:spacing w:after="20"/>
        <w:ind w:left="259" w:hanging="115"/>
      </w:pPr>
      <w:r>
        <w:t>RQ4. Which predictive relationships remain stable across seasons and between Hungary and Bulgaria?</w:t>
      </w:r>
    </w:p>
    <w:p xmlns:wp14="http://schemas.microsoft.com/office/word/2010/wordml" w14:paraId="263DE9E5" wp14:textId="77777777">
      <w:pPr>
        <w:pStyle w:val="ListBullet"/>
        <w:spacing w:after="20"/>
        <w:ind w:left="259" w:hanging="115"/>
      </w:pPr>
      <w:r>
        <w:t>RQ5. How much local information is required to adapt a Hungarian-trained model to a contrasting Bulgarian agro-environment?</w:t>
      </w:r>
    </w:p>
    <w:p xmlns:wp14="http://schemas.microsoft.com/office/word/2010/wordml" w14:paraId="5B4327D1" wp14:textId="77777777">
      <w:pPr>
        <w:pStyle w:val="ListBullet"/>
        <w:spacing w:after="20"/>
        <w:ind w:left="259" w:hanging="115"/>
      </w:pPr>
      <w:r>
        <w:t>RQ6. Does the model remain useful when transferred from scientific experimental fields to farmer-managed commercial fields?</w:t>
      </w:r>
    </w:p>
    <w:p xmlns:wp14="http://schemas.microsoft.com/office/word/2010/wordml" w14:paraId="1820D4B5" wp14:textId="77777777">
      <w:pPr>
        <w:pStyle w:val="ListBullet"/>
        <w:spacing w:after="20"/>
        <w:ind w:left="259" w:hanging="115"/>
      </w:pPr>
      <w:r>
        <w:t>RQ7. Does a model selected according to transferability, calibration and lead time provide greater field-level irrigation decision value than one selected primarily according to retrospective predictive accuracy?</w:t>
      </w:r>
    </w:p>
    <w:p xmlns:wp14="http://schemas.microsoft.com/office/word/2010/wordml" w14:paraId="41EC6F51" wp14:textId="77777777">
      <w:pPr>
        <w:pStyle w:val="Heading3"/>
      </w:pPr>
      <w:r>
        <w:t>1.1.7 Hypotheses</w:t>
      </w:r>
    </w:p>
    <w:p xmlns:wp14="http://schemas.microsoft.com/office/word/2010/wordml" w14:paraId="3CC90AF3" wp14:textId="77777777">
      <w:pPr>
        <w:pStyle w:val="ListBullet"/>
        <w:spacing w:after="20"/>
        <w:ind w:left="259" w:hanging="115"/>
      </w:pPr>
      <w:r>
        <w:t>H1 - Physiological early-warning hypothesis. Changes in soil-water availability and atmospheric demand, combined with hyperspectral crop-response information, will identify developing water stress before substantial conventional canopy greenness deterioration occurs.</w:t>
      </w:r>
    </w:p>
    <w:p xmlns:wp14="http://schemas.microsoft.com/office/word/2010/wordml" w14:paraId="6097CFD5" wp14:textId="77777777">
      <w:pPr>
        <w:pStyle w:val="ListBullet"/>
        <w:spacing w:after="20"/>
        <w:ind w:left="259" w:hanging="115"/>
      </w:pPr>
      <w:r>
        <w:t>H2 - Sensor-transfer hypothesis. A subset of physiologically meaningful hyperspectral features can be translated into Sentinel-compatible predictors through spectral resampling, concurrent proximal/satellite observations and scale-aware calibration.</w:t>
      </w:r>
    </w:p>
    <w:p xmlns:wp14="http://schemas.microsoft.com/office/word/2010/wordml" w14:paraId="42363159" wp14:textId="77777777">
      <w:pPr>
        <w:pStyle w:val="ListBullet"/>
        <w:spacing w:after="20"/>
        <w:ind w:left="259" w:hanging="115"/>
      </w:pPr>
      <w:r>
        <w:t>H3 - Temporal-transfer hypothesis. Performance on an unseen season will be lower than performance obtained through conventional random validation, revealing the extent of temporal generalisation.</w:t>
      </w:r>
    </w:p>
    <w:p xmlns:wp14="http://schemas.microsoft.com/office/word/2010/wordml" w14:paraId="3A0865C6" wp14:textId="77777777">
      <w:pPr>
        <w:pStyle w:val="ListBullet"/>
        <w:spacing w:after="20"/>
        <w:ind w:left="259" w:hanging="115"/>
      </w:pPr>
      <w:r>
        <w:t>H4 - Geographic-transfer hypothesis. Model performance will decrease when transferred from MATE, Hungary to MVCRI, Bulgaria, but limited local calibration and/or hierarchical modelling will recover part of this performance loss.</w:t>
      </w:r>
    </w:p>
    <w:p xmlns:wp14="http://schemas.microsoft.com/office/word/2010/wordml" w14:paraId="2432A6AF" wp14:textId="77777777">
      <w:pPr>
        <w:pStyle w:val="ListBullet"/>
        <w:spacing w:after="20"/>
        <w:ind w:left="259" w:hanging="115"/>
      </w:pPr>
      <w:r>
        <w:t>H5 - Operational-transfer hypothesis. Additional performance degradation will occur when transferring from controlled research environments to farmer-managed commercial fields, revealing which inputs and model components are sufficiently robust for operational use.</w:t>
      </w:r>
    </w:p>
    <w:p xmlns:wp14="http://schemas.microsoft.com/office/word/2010/wordml" w14:paraId="42183C3C" wp14:textId="77777777">
      <w:pPr>
        <w:pStyle w:val="ListBullet"/>
        <w:spacing w:after="20"/>
        <w:ind w:left="259" w:hanging="115"/>
      </w:pPr>
      <w:r>
        <w:t>H6 - Decision-value hypothesis. The model achieving the highest retrospective predictive accuracy will not necessarily provide the greatest irrigation decision value because warning lead time, calibration and false/missed interventions also determine usefulness.</w:t>
      </w:r>
    </w:p>
    <w:p xmlns:wp14="http://schemas.microsoft.com/office/word/2010/wordml" w14:paraId="3C65B06F" wp14:textId="77777777">
      <w:pPr>
        <w:pStyle w:val="Heading3"/>
      </w:pPr>
      <w:r>
        <w:t>1.1.8 Objectives and measurable outputs</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3257529F" wp14:textId="77777777">
        <w:tc>
          <w:tcPr>
            <w:tcW w:w="3456" w:type="dxa"/>
            <w:shd w:fill="D9EAF7"/>
          </w:tcPr>
          <w:p w14:paraId="6510F2A9" wp14:textId="77777777">
            <w:r>
              <w:rPr>
                <w:b/>
              </w:rPr>
              <w:t>Objective</w:t>
            </w:r>
          </w:p>
        </w:tc>
        <w:tc>
          <w:tcPr>
            <w:tcW w:w="3456" w:type="dxa"/>
            <w:shd w:fill="D9EAF7"/>
          </w:tcPr>
          <w:p w14:paraId="39EC13BE" wp14:textId="77777777">
            <w:r>
              <w:rPr>
                <w:b/>
              </w:rPr>
              <w:t>Purpose</w:t>
            </w:r>
          </w:p>
        </w:tc>
        <w:tc>
          <w:tcPr>
            <w:tcW w:w="3456" w:type="dxa"/>
            <w:shd w:fill="D9EAF7"/>
          </w:tcPr>
          <w:p w14:paraId="58353EEA" wp14:textId="77777777">
            <w:r>
              <w:rPr>
                <w:b/>
              </w:rPr>
              <w:t>Verification</w:t>
            </w:r>
          </w:p>
        </w:tc>
      </w:tr>
      <w:tr xmlns:wp14="http://schemas.microsoft.com/office/word/2010/wordml" w14:paraId="0CA95D12" wp14:textId="77777777">
        <w:tc>
          <w:tcPr>
            <w:tcW w:w="3456" w:type="dxa"/>
          </w:tcPr>
          <w:p w14:paraId="70532360" wp14:textId="77777777">
            <w:r>
              <w:t>O1</w:t>
            </w:r>
          </w:p>
        </w:tc>
        <w:tc>
          <w:tcPr>
            <w:tcW w:w="3456" w:type="dxa"/>
          </w:tcPr>
          <w:p w14:paraId="70391ED1" wp14:textId="77777777">
            <w:r>
              <w:t>Construct a harmonised five-year MATE soil-plant-atmosphere dataset</w:t>
            </w:r>
          </w:p>
        </w:tc>
        <w:tc>
          <w:tcPr>
            <w:tcW w:w="3456" w:type="dxa"/>
          </w:tcPr>
          <w:p w14:paraId="388D19A2" wp14:textId="77777777">
            <w:r>
              <w:t>QC-controlled historical database and documented metadata</w:t>
            </w:r>
          </w:p>
        </w:tc>
      </w:tr>
      <w:tr xmlns:wp14="http://schemas.microsoft.com/office/word/2010/wordml" w14:paraId="27499B9E" wp14:textId="77777777">
        <w:tc>
          <w:tcPr>
            <w:tcW w:w="3456" w:type="dxa"/>
          </w:tcPr>
          <w:p w14:paraId="29B65556" wp14:textId="77777777">
            <w:r>
              <w:t>O2</w:t>
            </w:r>
          </w:p>
        </w:tc>
        <w:tc>
          <w:tcPr>
            <w:tcW w:w="3456" w:type="dxa"/>
          </w:tcPr>
          <w:p w14:paraId="1B01EE3D" wp14:textId="77777777">
            <w:r>
              <w:t>Identify physiologically meaningful hyperspectral early-warning signatures and establish their Sentinel-2 transferability</w:t>
            </w:r>
          </w:p>
        </w:tc>
        <w:tc>
          <w:tcPr>
            <w:tcW w:w="3456" w:type="dxa"/>
          </w:tcPr>
          <w:p w14:paraId="67C1F90A" wp14:textId="77777777">
            <w:r>
              <w:t>Validated hyperspectral/Sentinel-compatible feature library</w:t>
            </w:r>
          </w:p>
        </w:tc>
      </w:tr>
      <w:tr xmlns:wp14="http://schemas.microsoft.com/office/word/2010/wordml" w14:paraId="076E9497" wp14:textId="77777777">
        <w:tc>
          <w:tcPr>
            <w:tcW w:w="3456" w:type="dxa"/>
          </w:tcPr>
          <w:p w14:paraId="015E105C" wp14:textId="77777777">
            <w:r>
              <w:t>O3</w:t>
            </w:r>
          </w:p>
        </w:tc>
        <w:tc>
          <w:tcPr>
            <w:tcW w:w="3456" w:type="dxa"/>
          </w:tcPr>
          <w:p w14:paraId="4F28F2AD" wp14:textId="77777777">
            <w:r>
              <w:t>Develop prospective uncertainty-aware crop water-stress forecasts</w:t>
            </w:r>
          </w:p>
        </w:tc>
        <w:tc>
          <w:tcPr>
            <w:tcW w:w="3456" w:type="dxa"/>
          </w:tcPr>
          <w:p w14:paraId="1FB5C996" wp14:textId="77777777">
            <w:r>
              <w:t>Calibrated forecasts at actionable horizons</w:t>
            </w:r>
          </w:p>
        </w:tc>
      </w:tr>
      <w:tr xmlns:wp14="http://schemas.microsoft.com/office/word/2010/wordml" w14:paraId="2C8F9D0D" wp14:textId="77777777">
        <w:tc>
          <w:tcPr>
            <w:tcW w:w="3456" w:type="dxa"/>
          </w:tcPr>
          <w:p w14:paraId="78F629F1" wp14:textId="77777777">
            <w:r>
              <w:t>O4</w:t>
            </w:r>
          </w:p>
        </w:tc>
        <w:tc>
          <w:tcPr>
            <w:tcW w:w="3456" w:type="dxa"/>
          </w:tcPr>
          <w:p w14:paraId="60B66E60" wp14:textId="77777777">
            <w:r>
              <w:t>Quantify temporal and Hungary-&gt;Bulgaria geographic transferability and evaluate adaptation</w:t>
            </w:r>
          </w:p>
        </w:tc>
        <w:tc>
          <w:tcPr>
            <w:tcW w:w="3456" w:type="dxa"/>
          </w:tcPr>
          <w:p w14:paraId="6D974F1B" wp14:textId="77777777">
            <w:r>
              <w:t>Independent transferability benchmark</w:t>
            </w:r>
          </w:p>
        </w:tc>
      </w:tr>
      <w:tr xmlns:wp14="http://schemas.microsoft.com/office/word/2010/wordml" w14:paraId="5183C4A2" wp14:textId="77777777">
        <w:tc>
          <w:tcPr>
            <w:tcW w:w="3456" w:type="dxa"/>
          </w:tcPr>
          <w:p w14:paraId="430E4E35" wp14:textId="77777777">
            <w:r>
              <w:t>O5</w:t>
            </w:r>
          </w:p>
        </w:tc>
        <w:tc>
          <w:tcPr>
            <w:tcW w:w="3456" w:type="dxa"/>
          </w:tcPr>
          <w:p w14:paraId="786F9BF9" wp14:textId="77777777">
            <w:r>
              <w:t>Quantify research-&gt;commercial-field operational transferability</w:t>
            </w:r>
          </w:p>
        </w:tc>
        <w:tc>
          <w:tcPr>
            <w:tcW w:w="3456" w:type="dxa"/>
          </w:tcPr>
          <w:p w14:paraId="1BD0A157" wp14:textId="77777777">
            <w:r>
              <w:t>AgroVIR farmer-field evaluation</w:t>
            </w:r>
          </w:p>
        </w:tc>
      </w:tr>
      <w:tr xmlns:wp14="http://schemas.microsoft.com/office/word/2010/wordml" w14:paraId="480728BF" wp14:textId="77777777">
        <w:tc>
          <w:tcPr>
            <w:tcW w:w="3456" w:type="dxa"/>
          </w:tcPr>
          <w:p w14:paraId="619AE5FC" wp14:textId="77777777">
            <w:r>
              <w:t>O6</w:t>
            </w:r>
          </w:p>
        </w:tc>
        <w:tc>
          <w:tcPr>
            <w:tcW w:w="3456" w:type="dxa"/>
          </w:tcPr>
          <w:p w14:paraId="5BD7FF81" wp14:textId="77777777">
            <w:r>
              <w:t>Translate validated predictions into irrigation priority and a functional web MVP</w:t>
            </w:r>
          </w:p>
        </w:tc>
        <w:tc>
          <w:tcPr>
            <w:tcW w:w="3456" w:type="dxa"/>
          </w:tcPr>
          <w:p w14:paraId="73148C90" wp14:textId="77777777">
            <w:r>
              <w:t>DrR web MVP + Field Decision Value + AgroVIR requirements assessment</w:t>
            </w:r>
          </w:p>
        </w:tc>
      </w:tr>
    </w:tbl>
    <w:p xmlns:wp14="http://schemas.microsoft.com/office/word/2010/wordml" w14:paraId="0018C6CF" wp14:textId="77777777">
      <w:pPr>
        <w:pStyle w:val="Heading3"/>
      </w:pPr>
      <w:r>
        <w:t>1.1.9 Ambition beyond the state of the art</w:t>
      </w:r>
    </w:p>
    <w:p xmlns:wp14="http://schemas.microsoft.com/office/word/2010/wordml" w14:paraId="7567CA69" wp14:textId="77777777">
      <w:pPr>
        <w:spacing w:after="50" w:line="240" w:lineRule="auto"/>
      </w:pPr>
      <w:r>
        <w:rPr>
          <w:b w:val="0"/>
          <w:i w:val="0"/>
        </w:rPr>
        <w:t>FIELDWISE introduces six transitions:</w:t>
      </w:r>
    </w:p>
    <w:p xmlns:wp14="http://schemas.microsoft.com/office/word/2010/wordml" w14:paraId="528E138B" wp14:textId="77777777">
      <w:pPr>
        <w:pStyle w:val="ListBullet"/>
        <w:spacing w:after="20"/>
        <w:ind w:left="259" w:hanging="115"/>
      </w:pPr>
      <w:r>
        <w:t>Spectral proxy -&gt; Physiological target</w:t>
      </w:r>
    </w:p>
    <w:p xmlns:wp14="http://schemas.microsoft.com/office/word/2010/wordml" w14:paraId="2D963E79" wp14:textId="77777777">
      <w:pPr>
        <w:pStyle w:val="ListBullet"/>
        <w:spacing w:after="20"/>
        <w:ind w:left="259" w:hanging="115"/>
      </w:pPr>
      <w:r>
        <w:t>Hyperspectral discovery -&gt; Satellite scaling</w:t>
      </w:r>
    </w:p>
    <w:p xmlns:wp14="http://schemas.microsoft.com/office/word/2010/wordml" w14:paraId="0EA4A046" wp14:textId="77777777">
      <w:pPr>
        <w:pStyle w:val="ListBullet"/>
        <w:spacing w:after="20"/>
        <w:ind w:left="259" w:hanging="115"/>
      </w:pPr>
      <w:r>
        <w:t>Static detection -&gt; Prospective prediction</w:t>
      </w:r>
    </w:p>
    <w:p xmlns:wp14="http://schemas.microsoft.com/office/word/2010/wordml" w14:paraId="6475F788" wp14:textId="77777777">
      <w:pPr>
        <w:pStyle w:val="ListBullet"/>
        <w:spacing w:after="20"/>
        <w:ind w:left="259" w:hanging="115"/>
      </w:pPr>
      <w:r>
        <w:t>Internal validation -&gt; Temporal transferability</w:t>
      </w:r>
    </w:p>
    <w:p xmlns:wp14="http://schemas.microsoft.com/office/word/2010/wordml" w14:paraId="57E4B180" wp14:textId="77777777">
      <w:pPr>
        <w:pStyle w:val="ListBullet"/>
        <w:spacing w:after="20"/>
        <w:ind w:left="259" w:hanging="115"/>
      </w:pPr>
      <w:r>
        <w:t>Single-country modelling -&gt; Geographic transferability</w:t>
      </w:r>
    </w:p>
    <w:p xmlns:wp14="http://schemas.microsoft.com/office/word/2010/wordml" w14:paraId="62EC11AA" wp14:textId="77777777">
      <w:pPr>
        <w:pStyle w:val="ListBullet"/>
        <w:spacing w:after="20"/>
        <w:ind w:left="259" w:hanging="115"/>
      </w:pPr>
      <w:r>
        <w:t>Research accuracy -&gt; Commercial-field decision value</w:t>
      </w:r>
    </w:p>
    <w:p xmlns:wp14="http://schemas.microsoft.com/office/word/2010/wordml" w14:paraId="10108843" wp14:textId="77777777">
      <w:pPr>
        <w:spacing w:after="50" w:line="240" w:lineRule="auto"/>
      </w:pPr>
      <w:r>
        <w:rPr>
          <w:b/>
          <w:i w:val="0"/>
        </w:rPr>
        <w:t>Validation ladder: MATE - scientific development and validation -&gt; MVCRI - cross-country transferability -&gt; AgroVIR farmer field - operational transferability -&gt; DrR Web MVP - research-to-operation delivery.</w:t>
      </w:r>
    </w:p>
    <w:p xmlns:wp14="http://schemas.microsoft.com/office/word/2010/wordml" w14:paraId="73FF4D95" wp14:textId="77777777">
      <w:pPr>
        <w:pStyle w:val="Heading2"/>
      </w:pPr>
      <w:r>
        <w:t>1.2 Soundness of the proposed methodology</w:t>
      </w:r>
    </w:p>
    <w:p xmlns:wp14="http://schemas.microsoft.com/office/word/2010/wordml" w14:paraId="74FD184B" wp14:textId="77777777">
      <w:pPr>
        <w:pStyle w:val="Heading3"/>
      </w:pPr>
      <w:r>
        <w:t>1.2.1 Overall architecture</w:t>
      </w:r>
    </w:p>
    <w:p xmlns:wp14="http://schemas.microsoft.com/office/word/2010/wordml" w14:paraId="28BF732C" wp14:textId="77777777">
      <w:pPr>
        <w:spacing w:after="50" w:line="240" w:lineRule="auto"/>
      </w:pPr>
      <w:r>
        <w:rPr>
          <w:b w:val="0"/>
          <w:i w:val="0"/>
        </w:rPr>
        <w:t>FIELDWISE uses seven interconnected methodological layers: historical knowledge -&gt; physiological target -&gt; hyperspectral-to-Sentinel transfer -&gt; prospective prediction -&gt; temporal/geographic transfer -&gt; operational transfer -&gt; decision value + Web MVP.</w:t>
      </w:r>
    </w:p>
    <w:p xmlns:wp14="http://schemas.microsoft.com/office/word/2010/wordml" w14:paraId="5525D272" wp14:textId="77777777">
      <w:pPr>
        <w:spacing w:after="50" w:line="240" w:lineRule="auto"/>
      </w:pPr>
      <w:r>
        <w:rPr>
          <w:b w:val="0"/>
          <w:i w:val="0"/>
        </w:rPr>
        <w:t>This architecture directly responds to the previous proposal’s weakness concerning insufficient methodological treatment of heterogeneous spatial, spectral and temporal information.</w:t>
      </w:r>
    </w:p>
    <w:p xmlns:wp14="http://schemas.microsoft.com/office/word/2010/wordml" w14:paraId="6E49517C" wp14:textId="77777777">
      <w:pPr>
        <w:pStyle w:val="Heading3"/>
      </w:pPr>
      <w:r>
        <w:t>Layer 1 - Five-year MATE historical database</w:t>
      </w:r>
    </w:p>
    <w:p xmlns:wp14="http://schemas.microsoft.com/office/word/2010/wordml" w14:paraId="18768004" wp14:textId="77777777">
      <w:pPr>
        <w:spacing w:after="50" w:line="240" w:lineRule="auto"/>
      </w:pPr>
      <w:r>
        <w:rPr>
          <w:b w:val="0"/>
          <w:i w:val="0"/>
        </w:rPr>
        <w:t>MATE provides the source-domain scientific dataset and primary model-development/validation environment.</w:t>
      </w:r>
    </w:p>
    <w:p xmlns:wp14="http://schemas.microsoft.com/office/word/2010/wordml" w14:paraId="114FD251" wp14:textId="77777777">
      <w:pPr>
        <w:spacing w:after="50" w:line="240" w:lineRule="auto"/>
      </w:pPr>
      <w:r>
        <w:rPr>
          <w:b w:val="0"/>
          <w:i w:val="0"/>
        </w:rPr>
        <w:t>Historical handheld hyperspectral data will retain vegetation, water-sensitive, pigment-related, red-edge and other narrow-band features according to the actual archived measurements.</w:t>
      </w:r>
    </w:p>
    <w:p xmlns:wp14="http://schemas.microsoft.com/office/word/2010/wordml" w14:paraId="0E87BDBE" wp14:textId="77777777">
      <w:pPr>
        <w:spacing w:after="50" w:line="240" w:lineRule="auto"/>
      </w:pPr>
      <w:r>
        <w:rPr>
          <w:b w:val="0"/>
          <w:i w:val="0"/>
        </w:rPr>
        <w:t>Soil information will include available volumetric soil-water content, sensor depth, soil temperature, sensor metadata/calibration and relevant soil properties.</w:t>
      </w:r>
    </w:p>
    <w:p xmlns:wp14="http://schemas.microsoft.com/office/word/2010/wordml" w14:paraId="66E6DF44" wp14:textId="77777777">
      <w:pPr>
        <w:spacing w:after="50" w:line="240" w:lineRule="auto"/>
      </w:pPr>
      <w:r>
        <w:rPr>
          <w:b w:val="0"/>
          <w:i w:val="0"/>
        </w:rPr>
        <w:t>Meteorological information will include rainfall, temperature, relative humidity, VPD, radiation, ET₀ and cumulative atmospheric demand.</w:t>
      </w:r>
    </w:p>
    <w:p xmlns:wp14="http://schemas.microsoft.com/office/word/2010/wordml" w14:paraId="168C155E" wp14:textId="77777777">
      <w:pPr>
        <w:spacing w:after="50" w:line="240" w:lineRule="auto"/>
      </w:pPr>
      <w:r>
        <w:rPr>
          <w:b w:val="0"/>
          <w:i w:val="0"/>
        </w:rPr>
        <w:t>Management information will include, where available, irrigation timing and amount, cultivar, planting/transplanting date, phenological stage and relevant crop-management operations.</w:t>
      </w:r>
    </w:p>
    <w:p xmlns:wp14="http://schemas.microsoft.com/office/word/2010/wordml" w14:paraId="1857F416" wp14:textId="77777777">
      <w:pPr>
        <w:pStyle w:val="Heading3"/>
      </w:pPr>
      <w:r>
        <w:t>Layer 2 - Physiological ground truth</w:t>
      </w:r>
    </w:p>
    <w:p xmlns:wp14="http://schemas.microsoft.com/office/word/2010/wordml" w14:paraId="6C5BBCED" wp14:textId="77777777">
      <w:pPr>
        <w:spacing w:after="50" w:line="240" w:lineRule="auto"/>
      </w:pPr>
      <w:r>
        <w:rPr>
          <w:b w:val="0"/>
          <w:i w:val="0"/>
        </w:rPr>
        <w:t>Prospective measurements at MATE will establish the biological onset and progression of water stress.</w:t>
      </w:r>
    </w:p>
    <w:p xmlns:wp14="http://schemas.microsoft.com/office/word/2010/wordml" w14:paraId="026F1487" wp14:textId="77777777">
      <w:pPr>
        <w:spacing w:after="50" w:line="240" w:lineRule="auto"/>
      </w:pPr>
      <w:r>
        <w:rPr>
          <w:b w:val="0"/>
          <w:i w:val="0"/>
        </w:rPr>
        <w:t>According to instrument availability, measurements will include stomatal conductance (gs), photosynthetic rate (A), transpiration (E), Fv/Fm, chlorophyll content, canopy/leaf temperature and RWC where feasible.</w:t>
      </w:r>
    </w:p>
    <w:p xmlns:wp14="http://schemas.microsoft.com/office/word/2010/wordml" w14:paraId="4B9B232C" wp14:textId="77777777">
      <w:pPr>
        <w:spacing w:after="50" w:line="240" w:lineRule="auto"/>
      </w:pPr>
      <w:r>
        <w:rPr>
          <w:b w:val="0"/>
          <w:i w:val="0"/>
        </w:rPr>
        <w:t>The project will reconstruct the sequence from soil depletion to physiological regulation, canopy response and spectral response, establishing when a spectral signal occurs relative to biologically meaningful stress.</w:t>
      </w:r>
    </w:p>
    <w:p xmlns:wp14="http://schemas.microsoft.com/office/word/2010/wordml" w14:paraId="0EA3B43E" wp14:textId="77777777">
      <w:pPr>
        <w:pStyle w:val="Heading3"/>
      </w:pPr>
      <w:r>
        <w:t>Layer 3 - Hyperspectral-to-Sentinel transfer</w:t>
      </w:r>
    </w:p>
    <w:p xmlns:wp14="http://schemas.microsoft.com/office/word/2010/wordml" w14:paraId="2B460890" wp14:textId="77777777">
      <w:pPr>
        <w:spacing w:after="50" w:line="240" w:lineRule="auto"/>
      </w:pPr>
      <w:r>
        <w:rPr>
          <w:b w:val="0"/>
          <w:i w:val="0"/>
        </w:rPr>
        <w:t>The historical hyperspectral indices will not simply be substituted with Sentinel indices.</w:t>
      </w:r>
    </w:p>
    <w:p xmlns:wp14="http://schemas.microsoft.com/office/word/2010/wordml" w14:paraId="36384C8B" wp14:textId="77777777">
      <w:pPr>
        <w:spacing w:after="50" w:line="240" w:lineRule="auto"/>
      </w:pPr>
      <w:r>
        <w:rPr>
          <w:b w:val="0"/>
          <w:i w:val="0"/>
        </w:rPr>
        <w:t>Where original spectra and wavelength coverage permit, hyperspectral reflectance will be resampled to Sentinel-2 spectral response functions.</w:t>
      </w:r>
    </w:p>
    <w:p xmlns:wp14="http://schemas.microsoft.com/office/word/2010/wordml" w14:paraId="7977EFCB" wp14:textId="77777777">
      <w:pPr>
        <w:spacing w:after="50" w:line="240" w:lineRule="auto"/>
      </w:pPr>
      <w:r>
        <w:rPr>
          <w:b w:val="0"/>
          <w:i w:val="0"/>
        </w:rPr>
        <w:t>Sentinel-compatible features will become candidates for operational prediction; hyperspectral-only features will remain valuable for physiological discovery but will not be treated as directly deployable using Sentinel-2.</w:t>
      </w:r>
    </w:p>
    <w:p xmlns:wp14="http://schemas.microsoft.com/office/word/2010/wordml" w14:paraId="4478830B" wp14:textId="77777777">
      <w:pPr>
        <w:spacing w:after="50" w:line="240" w:lineRule="auto"/>
      </w:pPr>
      <w:r>
        <w:rPr>
          <w:b w:val="0"/>
          <w:i w:val="0"/>
        </w:rPr>
        <w:t>Concurrent handheld hyperspectral measurements and Sentinel-2 observations will be collected as closely as feasible in time to quantify cross-sensor bias, phenological effects, temporal mismatch, canopy/background influence and spectral-transfer uncertainty.</w:t>
      </w:r>
    </w:p>
    <w:p xmlns:wp14="http://schemas.microsoft.com/office/word/2010/wordml" w14:paraId="5AE13D26" wp14:textId="77777777">
      <w:pPr>
        <w:pStyle w:val="Heading3"/>
      </w:pPr>
      <w:r>
        <w:t>Layer 4 - Spatial and temporal harmonisation</w:t>
      </w:r>
    </w:p>
    <w:p xmlns:wp14="http://schemas.microsoft.com/office/word/2010/wordml" w14:paraId="2F92A956" wp14:textId="77777777">
      <w:pPr>
        <w:spacing w:after="50" w:line="240" w:lineRule="auto"/>
      </w:pPr>
      <w:r>
        <w:rPr>
          <w:b w:val="0"/>
          <w:i w:val="0"/>
        </w:rPr>
        <w:t>The handheld sensor, soil sensors, meteorological station and Sentinel-2 do not observe the same spatial or temporal support.</w:t>
      </w:r>
    </w:p>
    <w:p xmlns:wp14="http://schemas.microsoft.com/office/word/2010/wordml" w14:paraId="73E86B4D" wp14:textId="77777777">
      <w:pPr>
        <w:spacing w:after="50" w:line="240" w:lineRule="auto"/>
      </w:pPr>
      <w:r>
        <w:rPr>
          <w:b w:val="0"/>
          <w:i w:val="0"/>
        </w:rPr>
        <w:t>FIELDWISE will treat spectral transfer, spatial transfer and temporal alignment separately.</w:t>
      </w:r>
    </w:p>
    <w:p xmlns:wp14="http://schemas.microsoft.com/office/word/2010/wordml" w14:paraId="3ABC7379" wp14:textId="77777777">
      <w:pPr>
        <w:spacing w:after="50" w:line="240" w:lineRule="auto"/>
      </w:pPr>
      <w:r>
        <w:rPr>
          <w:b w:val="0"/>
          <w:i w:val="0"/>
        </w:rPr>
        <w:t>Point measurements will not automatically be equated with satellite pixels; representative plot/management-zone aggregation will be used.</w:t>
      </w:r>
    </w:p>
    <w:p xmlns:wp14="http://schemas.microsoft.com/office/word/2010/wordml" w14:paraId="68D5CACA" wp14:textId="77777777">
      <w:pPr>
        <w:spacing w:after="50" w:line="240" w:lineRule="auto"/>
      </w:pPr>
      <w:r>
        <w:rPr>
          <w:b w:val="0"/>
          <w:i w:val="0"/>
        </w:rPr>
        <w:t>High-frequency soil/weather observations will be represented through meaningful temporal windows rather than artificially matched one-to-one with intermittent satellite acquisitions.</w:t>
      </w:r>
    </w:p>
    <w:p xmlns:wp14="http://schemas.microsoft.com/office/word/2010/wordml" w14:paraId="1C2C66A0" wp14:textId="77777777">
      <w:pPr>
        <w:pStyle w:val="Heading3"/>
      </w:pPr>
      <w:r>
        <w:t>Layer 5 - Temporal early-warning features</w:t>
      </w:r>
    </w:p>
    <w:p xmlns:wp14="http://schemas.microsoft.com/office/word/2010/wordml" w14:paraId="14828A43" wp14:textId="77777777">
      <w:pPr>
        <w:spacing w:after="50" w:line="240" w:lineRule="auto"/>
      </w:pPr>
      <w:r>
        <w:rPr>
          <w:b w:val="0"/>
          <w:i w:val="0"/>
        </w:rPr>
        <w:t>FIELDWISE will model trajectories rather than isolated observations.</w:t>
      </w:r>
    </w:p>
    <w:p xmlns:wp14="http://schemas.microsoft.com/office/word/2010/wordml" w14:paraId="2C23420A" wp14:textId="77777777">
      <w:pPr>
        <w:spacing w:after="50" w:line="240" w:lineRule="auto"/>
      </w:pPr>
      <w:r>
        <w:rPr>
          <w:b w:val="0"/>
          <w:i w:val="0"/>
        </w:rPr>
        <w:t>Candidate features include changes in soil moisture and vegetation indices over 3-7 days, cumulative rainfall and ET₀ over 3/7/14-day windows, and days since rain or irrigation.</w:t>
      </w:r>
    </w:p>
    <w:p xmlns:wp14="http://schemas.microsoft.com/office/word/2010/wordml" w14:paraId="005C9CD0" wp14:textId="77777777">
      <w:pPr>
        <w:spacing w:after="50" w:line="240" w:lineRule="auto"/>
      </w:pPr>
      <w:r>
        <w:rPr>
          <w:b w:val="0"/>
          <w:i w:val="0"/>
        </w:rPr>
        <w:t>Phenology-conditioned anomalies will be investigated.</w:t>
      </w:r>
    </w:p>
    <w:p xmlns:wp14="http://schemas.microsoft.com/office/word/2010/wordml" w14:paraId="717D9E53" wp14:textId="77777777">
      <w:pPr>
        <w:spacing w:after="50" w:line="240" w:lineRule="auto"/>
      </w:pPr>
      <w:r>
        <w:rPr>
          <w:b w:val="0"/>
          <w:i w:val="0"/>
        </w:rPr>
        <w:t>Stress velocity will describe the rate of approach toward the defined stress state; recovery velocity will describe the rate of return following irrigation or rainfall.</w:t>
      </w:r>
    </w:p>
    <w:p xmlns:wp14="http://schemas.microsoft.com/office/word/2010/wordml" w14:paraId="675CDEEA" wp14:textId="77777777">
      <w:pPr>
        <w:pStyle w:val="Heading3"/>
      </w:pPr>
      <w:r>
        <w:t>Layer 6 - Prospective uncertainty-aware modelling</w:t>
      </w:r>
    </w:p>
    <w:p xmlns:wp14="http://schemas.microsoft.com/office/word/2010/wordml" w14:paraId="436BBA73" wp14:textId="77777777">
      <w:pPr>
        <w:spacing w:after="50" w:line="240" w:lineRule="auto"/>
      </w:pPr>
      <w:r>
        <w:rPr>
          <w:b w:val="0"/>
          <w:i w:val="0"/>
        </w:rPr>
        <w:t>Three model families will be compared: transparent baselines (regularised regression/logistic models, GAMs where appropriate), tree-based ML (Random Forest and XGBoost), and probabilistic/hierarchical modelling.</w:t>
      </w:r>
    </w:p>
    <w:p xmlns:wp14="http://schemas.microsoft.com/office/word/2010/wordml" w14:paraId="132EBEDC" wp14:textId="77777777">
      <w:pPr>
        <w:spacing w:after="50" w:line="240" w:lineRule="auto"/>
      </w:pPr>
      <w:r>
        <w:rPr>
          <w:b w:val="0"/>
          <w:i w:val="0"/>
        </w:rPr>
        <w:t>Bayesian hierarchical approaches will represent both common and environment-specific effects across year, field and country.</w:t>
      </w:r>
    </w:p>
    <w:p xmlns:wp14="http://schemas.microsoft.com/office/word/2010/wordml" w14:paraId="284B7277" wp14:textId="77777777">
      <w:pPr>
        <w:spacing w:after="50" w:line="240" w:lineRule="auto"/>
      </w:pPr>
      <w:r>
        <w:rPr>
          <w:b w:val="0"/>
          <w:i w:val="0"/>
        </w:rPr>
        <w:t>More complex temporal/deep-learning architectures will only be introduced if sample size and temporal density justify them.</w:t>
      </w:r>
    </w:p>
    <w:p xmlns:wp14="http://schemas.microsoft.com/office/word/2010/wordml" w14:paraId="4716AA67" wp14:textId="77777777">
      <w:pPr>
        <w:spacing w:after="50" w:line="240" w:lineRule="auto"/>
      </w:pPr>
      <w:r>
        <w:rPr>
          <w:b w:val="0"/>
          <w:i w:val="0"/>
        </w:rPr>
        <w:t>Candidate forecast horizons will include t+1, t+3 and t+5 days where supported by data frequency. Only information genuinely available at time t will be used to predict t+h.</w:t>
      </w:r>
    </w:p>
    <w:p xmlns:wp14="http://schemas.microsoft.com/office/word/2010/wordml" w14:paraId="58A2B9AA" wp14:textId="77777777">
      <w:pPr>
        <w:pStyle w:val="Heading3"/>
      </w:pPr>
      <w:r>
        <w:t>Layer 7 - Three-level transferability validation</w:t>
      </w:r>
    </w:p>
    <w:p xmlns:wp14="http://schemas.microsoft.com/office/word/2010/wordml" w14:paraId="1E0E58EE" wp14:textId="77777777">
      <w:pPr>
        <w:spacing w:after="50" w:line="240" w:lineRule="auto"/>
      </w:pPr>
      <w:r>
        <w:rPr>
          <w:b w:val="0"/>
          <w:i w:val="0"/>
        </w:rPr>
        <w:t>Level I - Temporal transferability at MATE: unseen-season/year-blocked validation.</w:t>
      </w:r>
    </w:p>
    <w:p xmlns:wp14="http://schemas.microsoft.com/office/word/2010/wordml" w14:paraId="69CA5BAA" wp14:textId="77777777">
      <w:pPr>
        <w:spacing w:after="50" w:line="240" w:lineRule="auto"/>
      </w:pPr>
      <w:r>
        <w:rPr>
          <w:b w:val="0"/>
          <w:i w:val="0"/>
        </w:rPr>
        <w:t>Level II - Geographic transferability from MATE to MVCRI, Bulgaria, with zero-shot, limited local calibration and hierarchical/Bayesian adaptation scenarios.</w:t>
      </w:r>
    </w:p>
    <w:p xmlns:wp14="http://schemas.microsoft.com/office/word/2010/wordml" w14:paraId="01AD0814" wp14:textId="77777777">
      <w:pPr>
        <w:spacing w:after="50" w:line="240" w:lineRule="auto"/>
      </w:pPr>
      <w:r>
        <w:rPr>
          <w:b w:val="0"/>
          <w:i w:val="0"/>
        </w:rPr>
        <w:t>Level III - Operational transferability from research environments to AgroVIR commercial farmer-field conditions.</w:t>
      </w:r>
    </w:p>
    <w:p xmlns:wp14="http://schemas.microsoft.com/office/word/2010/wordml" w14:paraId="42E730C1" wp14:textId="77777777">
      <w:pPr>
        <w:pStyle w:val="Heading3"/>
      </w:pPr>
      <w:r>
        <w:t>Irrigation decision layer</w:t>
      </w:r>
    </w:p>
    <w:p xmlns:wp14="http://schemas.microsoft.com/office/word/2010/wordml" w14:paraId="728DE44B" wp14:textId="77777777">
      <w:pPr>
        <w:spacing w:after="50" w:line="240" w:lineRule="auto"/>
      </w:pPr>
      <w:r>
        <w:rPr>
          <w:b w:val="0"/>
          <w:i w:val="0"/>
        </w:rPr>
        <w:t>The model will produce calibrated future stress probabilities, which will be combined with uncertainty, soil-water condition, recent rainfall, recent irrigation, atmospheric demand and phenological sensitivity.</w:t>
      </w:r>
    </w:p>
    <w:p xmlns:wp14="http://schemas.microsoft.com/office/word/2010/wordml" w14:paraId="17093A9F" wp14:textId="77777777">
      <w:pPr>
        <w:spacing w:after="50" w:line="240" w:lineRule="auto"/>
      </w:pPr>
      <w:r>
        <w:rPr>
          <w:b w:val="0"/>
          <w:i w:val="0"/>
        </w:rPr>
        <w:t>Initial operational classes will be LOW - MONITOR - HIGH - URGENT irrigation priority. FIELDWISE will prioritise when and where intervention deserves attention rather than prematurely claiming exact irrigation volumes before a water-balance recommendation model has been independently validated.</w:t>
      </w:r>
    </w:p>
    <w:p xmlns:wp14="http://schemas.microsoft.com/office/word/2010/wordml" w14:paraId="58304C3E" wp14:textId="77777777">
      <w:pPr>
        <w:pStyle w:val="Heading3"/>
      </w:pPr>
      <w:r>
        <w:t>Field Decision Value</w:t>
      </w:r>
    </w:p>
    <w:p xmlns:wp14="http://schemas.microsoft.com/office/word/2010/wordml" w14:paraId="03EEDE32" wp14:textId="77777777">
      <w:pPr>
        <w:spacing w:after="50" w:line="240" w:lineRule="auto"/>
      </w:pPr>
      <w:r>
        <w:rPr>
          <w:b w:val="0"/>
          <w:i w:val="0"/>
        </w:rPr>
        <w:t>Standard predictive metrics remain necessary, but they are not the endpoint. FIELDWISE will additionally evaluate warning lead time, false action rate, missed stress rate and correct action rate. Where adequate data are available, water-use efficiency and changes in water application will also be analysed.</w:t>
      </w:r>
    </w:p>
    <w:p xmlns:wp14="http://schemas.microsoft.com/office/word/2010/wordml" w14:paraId="30F0E6A2" wp14:textId="77777777">
      <w:pPr>
        <w:spacing w:after="50" w:line="240" w:lineRule="auto"/>
      </w:pPr>
      <w:r>
        <w:rPr>
          <w:b w:val="0"/>
          <w:i w:val="0"/>
        </w:rPr>
        <w:t>A transparent Field Decision Value (FDV) framework will combine reliability, lead time, false actions, missed stress and management outcome. Weights will be justified through agronomic and operational requirements.</w:t>
      </w:r>
    </w:p>
    <w:p xmlns:wp14="http://schemas.microsoft.com/office/word/2010/wordml" w14:paraId="54FDA5CB" wp14:textId="77777777">
      <w:pPr>
        <w:pStyle w:val="Heading3"/>
      </w:pPr>
      <w:r>
        <w:t>DrR - Digital Agronomist Web MVP</w:t>
      </w:r>
    </w:p>
    <w:p xmlns:wp14="http://schemas.microsoft.com/office/word/2010/wordml" w14:paraId="05BC728D" wp14:textId="77777777">
      <w:pPr>
        <w:spacing w:after="50" w:line="240" w:lineRule="auto"/>
      </w:pPr>
      <w:r>
        <w:rPr>
          <w:b w:val="0"/>
          <w:i w:val="0"/>
        </w:rPr>
        <w:t>Following successful scientific validation, the prediction pipeline will be transferred into the web-based DrR - Digital Agronomist MVP, planned under drR-digiagro.com.</w:t>
      </w:r>
    </w:p>
    <w:p xmlns:wp14="http://schemas.microsoft.com/office/word/2010/wordml" w14:paraId="6A9C0CC4" wp14:textId="77777777">
      <w:pPr>
        <w:spacing w:after="50" w:line="240" w:lineRule="auto"/>
      </w:pPr>
      <w:r>
        <w:rPr>
          <w:b w:val="0"/>
          <w:i w:val="0"/>
        </w:rPr>
        <w:t>The MVP will integrate relevant field boundaries, soil-sensor observations, meteorological information, Sentinel-2 information and management metadata, and provide future stress probability, uncertainty/confidence, spatial stress-risk information, irrigation priority and temporal evolution.</w:t>
      </w:r>
    </w:p>
    <w:p xmlns:wp14="http://schemas.microsoft.com/office/word/2010/wordml" w14:paraId="52E225F8" wp14:textId="77777777">
      <w:pPr>
        <w:spacing w:after="50" w:line="240" w:lineRule="auto"/>
      </w:pPr>
      <w:r>
        <w:rPr>
          <w:b w:val="0"/>
          <w:i w:val="0"/>
        </w:rPr>
        <w:t>The MVP is the research-to-operation demonstrator, not the primary scientific objective.</w:t>
      </w:r>
    </w:p>
    <w:p xmlns:wp14="http://schemas.microsoft.com/office/word/2010/wordml" w14:paraId="2C9363B1" wp14:textId="77777777">
      <w:pPr>
        <w:pStyle w:val="Heading3"/>
      </w:pPr>
      <w:r>
        <w:t>AgroVIR implementation assessment</w:t>
      </w:r>
    </w:p>
    <w:p xmlns:wp14="http://schemas.microsoft.com/office/word/2010/wordml" w14:paraId="253CE962" wp14:textId="77777777">
      <w:pPr>
        <w:spacing w:after="50" w:line="240" w:lineRule="auto"/>
      </w:pPr>
      <w:r>
        <w:rPr>
          <w:b w:val="0"/>
          <w:i w:val="0"/>
        </w:rPr>
        <w:t>AgroVIR will assess not only the model’s behaviour under farmer-field conditions but whether the MVP meets the practical requirements expected from this type of agricultural digital prototype.</w:t>
      </w:r>
    </w:p>
    <w:p xmlns:wp14="http://schemas.microsoft.com/office/word/2010/wordml" w14:paraId="6E00BC08" wp14:textId="77777777">
      <w:pPr>
        <w:pStyle w:val="ListBullet"/>
        <w:spacing w:after="20"/>
        <w:ind w:left="259" w:hanging="115"/>
      </w:pPr>
      <w:r>
        <w:t>data ingestion and sensor compatibility;</w:t>
      </w:r>
    </w:p>
    <w:p xmlns:wp14="http://schemas.microsoft.com/office/word/2010/wordml" w14:paraId="5DE81D25" wp14:textId="77777777">
      <w:pPr>
        <w:pStyle w:val="ListBullet"/>
        <w:spacing w:after="20"/>
        <w:ind w:left="259" w:hanging="115"/>
      </w:pPr>
      <w:r>
        <w:t>meteorological inputs and Sentinel processing;</w:t>
      </w:r>
    </w:p>
    <w:p xmlns:wp14="http://schemas.microsoft.com/office/word/2010/wordml" w14:paraId="64CF7A9F" wp14:textId="77777777">
      <w:pPr>
        <w:pStyle w:val="ListBullet"/>
        <w:spacing w:after="20"/>
        <w:ind w:left="259" w:hanging="115"/>
      </w:pPr>
      <w:r>
        <w:t>field geometry and user/access architecture;</w:t>
      </w:r>
    </w:p>
    <w:p xmlns:wp14="http://schemas.microsoft.com/office/word/2010/wordml" w14:paraId="76CFDC22" wp14:textId="77777777">
      <w:pPr>
        <w:pStyle w:val="ListBullet"/>
        <w:spacing w:after="20"/>
        <w:ind w:left="259" w:hanging="115"/>
      </w:pPr>
      <w:r>
        <w:t>map/dashboard usability and uncertainty presentation;</w:t>
      </w:r>
    </w:p>
    <w:p xmlns:wp14="http://schemas.microsoft.com/office/word/2010/wordml" w14:paraId="4AE9A72E" wp14:textId="77777777">
      <w:pPr>
        <w:pStyle w:val="ListBullet"/>
        <w:spacing w:after="20"/>
        <w:ind w:left="259" w:hanging="115"/>
      </w:pPr>
      <w:r>
        <w:t>irrigation-priority interpretation;</w:t>
      </w:r>
    </w:p>
    <w:p xmlns:wp14="http://schemas.microsoft.com/office/word/2010/wordml" w14:paraId="7426D41B" wp14:textId="77777777">
      <w:pPr>
        <w:pStyle w:val="ListBullet"/>
        <w:spacing w:after="20"/>
        <w:ind w:left="259" w:hanging="115"/>
      </w:pPr>
      <w:r>
        <w:t>missing-data behaviour and update frequency;</w:t>
      </w:r>
    </w:p>
    <w:p xmlns:wp14="http://schemas.microsoft.com/office/word/2010/wordml" w14:paraId="4BB03E4D" wp14:textId="77777777">
      <w:pPr>
        <w:pStyle w:val="ListBullet"/>
        <w:spacing w:after="20"/>
        <w:ind w:left="259" w:hanging="115"/>
      </w:pPr>
      <w:r>
        <w:t>computational stability;</w:t>
      </w:r>
    </w:p>
    <w:p xmlns:wp14="http://schemas.microsoft.com/office/word/2010/wordml" w14:paraId="4E6EE8FF" wp14:textId="77777777">
      <w:pPr>
        <w:pStyle w:val="ListBullet"/>
        <w:spacing w:after="20"/>
        <w:ind w:left="259" w:hanging="115"/>
      </w:pPr>
      <w:r>
        <w:t>API/interoperability requirements;</w:t>
      </w:r>
    </w:p>
    <w:p xmlns:wp14="http://schemas.microsoft.com/office/word/2010/wordml" w14:paraId="245B2C48" wp14:textId="77777777">
      <w:pPr>
        <w:pStyle w:val="ListBullet"/>
        <w:spacing w:after="20"/>
        <w:ind w:left="259" w:hanging="115"/>
      </w:pPr>
      <w:r>
        <w:t>traceability, scalability and FMIS workflow compatibility.</w:t>
      </w:r>
    </w:p>
    <w:p xmlns:wp14="http://schemas.microsoft.com/office/word/2010/wordml" w14:paraId="73A7E4BF" wp14:textId="77777777">
      <w:pPr>
        <w:spacing w:after="50" w:line="240" w:lineRule="auto"/>
      </w:pPr>
      <w:r>
        <w:rPr>
          <w:b w:val="0"/>
          <w:i w:val="0"/>
        </w:rPr>
        <w:t>The output will be an operational requirements and integration-readiness report, followed by a roadmap for potential post-MSCA integration. Full commercial integration is not promised within the fellowship.</w:t>
      </w:r>
    </w:p>
    <w:p xmlns:wp14="http://schemas.microsoft.com/office/word/2010/wordml" w14:paraId="27B27EC8" wp14:textId="77777777">
      <w:pPr>
        <w:pStyle w:val="Heading3"/>
      </w:pPr>
      <w:r>
        <w:t>Interdisciplinarity</w:t>
      </w:r>
    </w:p>
    <w:p xmlns:wp14="http://schemas.microsoft.com/office/word/2010/wordml" w14:paraId="23ACFB95" wp14:textId="77777777">
      <w:pPr>
        <w:spacing w:after="50" w:line="240" w:lineRule="auto"/>
      </w:pPr>
      <w:r>
        <w:rPr>
          <w:b w:val="0"/>
          <w:i w:val="0"/>
        </w:rPr>
        <w:t>FIELDWISE combines plant physiology, horticulture, agronomy, hyperspectral sensing, satellite EO, geoinformatics, statistics/AI and decision science.</w:t>
      </w:r>
    </w:p>
    <w:p xmlns:wp14="http://schemas.microsoft.com/office/word/2010/wordml" w14:paraId="67094FAC" wp14:textId="77777777">
      <w:pPr>
        <w:pStyle w:val="ListBullet"/>
        <w:spacing w:after="20"/>
        <w:ind w:left="259" w:hanging="115"/>
      </w:pPr>
      <w:r>
        <w:t>Physiology defines what stress means.</w:t>
      </w:r>
    </w:p>
    <w:p xmlns:wp14="http://schemas.microsoft.com/office/word/2010/wordml" w14:paraId="2DBBE59D" wp14:textId="77777777">
      <w:pPr>
        <w:pStyle w:val="ListBullet"/>
        <w:spacing w:after="20"/>
        <w:ind w:left="259" w:hanging="115"/>
      </w:pPr>
      <w:r>
        <w:t>Hyperspectral sensing identifies high-information plant responses.</w:t>
      </w:r>
    </w:p>
    <w:p xmlns:wp14="http://schemas.microsoft.com/office/word/2010/wordml" w14:paraId="060CFAF6" wp14:textId="77777777">
      <w:pPr>
        <w:pStyle w:val="ListBullet"/>
        <w:spacing w:after="20"/>
        <w:ind w:left="259" w:hanging="115"/>
      </w:pPr>
      <w:r>
        <w:t>Sentinel-2 tests whether those responses can be scaled.</w:t>
      </w:r>
    </w:p>
    <w:p xmlns:wp14="http://schemas.microsoft.com/office/word/2010/wordml" w14:paraId="4B4F91E2" wp14:textId="77777777">
      <w:pPr>
        <w:pStyle w:val="ListBullet"/>
        <w:spacing w:after="20"/>
        <w:ind w:left="259" w:hanging="115"/>
      </w:pPr>
      <w:r>
        <w:t>Soil and weather sensors describe the water-driving environment.</w:t>
      </w:r>
    </w:p>
    <w:p xmlns:wp14="http://schemas.microsoft.com/office/word/2010/wordml" w14:paraId="783F7762" wp14:textId="77777777">
      <w:pPr>
        <w:pStyle w:val="ListBullet"/>
        <w:spacing w:after="20"/>
        <w:ind w:left="259" w:hanging="115"/>
      </w:pPr>
      <w:r>
        <w:t>ML/Bayesian modelling predicts future stress and uncertainty.</w:t>
      </w:r>
    </w:p>
    <w:p xmlns:wp14="http://schemas.microsoft.com/office/word/2010/wordml" w14:paraId="0B5584A1" wp14:textId="77777777">
      <w:pPr>
        <w:pStyle w:val="ListBullet"/>
        <w:spacing w:after="20"/>
        <w:ind w:left="259" w:hanging="115"/>
      </w:pPr>
      <w:r>
        <w:t>Agronomy determines whether predictions matter for irrigation.</w:t>
      </w:r>
    </w:p>
    <w:p xmlns:wp14="http://schemas.microsoft.com/office/word/2010/wordml" w14:paraId="63D6E40C" wp14:textId="77777777">
      <w:pPr>
        <w:pStyle w:val="ListBullet"/>
        <w:spacing w:after="20"/>
        <w:ind w:left="259" w:hanging="115"/>
      </w:pPr>
      <w:r>
        <w:t>Decision science evaluates whether they improve action.</w:t>
      </w:r>
    </w:p>
    <w:p xmlns:wp14="http://schemas.microsoft.com/office/word/2010/wordml" w14:paraId="2CDA5A71" wp14:textId="77777777">
      <w:pPr>
        <w:pStyle w:val="Heading3"/>
      </w:pPr>
      <w:r>
        <w:t>Open science</w:t>
      </w:r>
    </w:p>
    <w:p xmlns:wp14="http://schemas.microsoft.com/office/word/2010/wordml" w14:paraId="386CEF8E" wp14:textId="77777777">
      <w:pPr>
        <w:spacing w:after="50" w:line="240" w:lineRule="auto"/>
      </w:pPr>
      <w:r>
        <w:rPr>
          <w:b w:val="0"/>
          <w:i w:val="0"/>
        </w:rPr>
        <w:t>FIELDWISE will follow “as open as possible, as closed as necessary”. Expected open outputs include harmonisation protocols, validation split manifests, hyperspectral-to-Sentinel methodology, analysis/model code where IP permits, model cards, FAIR metadata, selected derived/anonymised datasets, OA publications and reproducible workflows. Farmer-specific, proprietary or commercially sensitive information will be appropriately protected.</w:t>
      </w:r>
    </w:p>
    <w:p xmlns:wp14="http://schemas.microsoft.com/office/word/2010/wordml" w14:paraId="34BD99CE" wp14:textId="77777777">
      <w:pPr>
        <w:pStyle w:val="Heading2"/>
      </w:pPr>
      <w:r>
        <w:t>1.3 Quality of supervision, training and two-way transfer of knowledge</w:t>
      </w:r>
    </w:p>
    <w:p xmlns:wp14="http://schemas.microsoft.com/office/word/2010/wordml" w14:paraId="2E5326C1" wp14:textId="77777777">
      <w:pPr>
        <w:pStyle w:val="Heading3"/>
      </w:pPr>
      <w:r>
        <w:t>ELTE -&gt; Fellow</w:t>
      </w:r>
    </w:p>
    <w:p xmlns:wp14="http://schemas.microsoft.com/office/word/2010/wordml" w14:paraId="6F851CD8" wp14:textId="77777777">
      <w:pPr>
        <w:pStyle w:val="ListBullet"/>
        <w:spacing w:after="20"/>
        <w:ind w:left="259" w:hanging="115"/>
      </w:pPr>
      <w:r>
        <w:t>geoinformatics;</w:t>
      </w:r>
    </w:p>
    <w:p xmlns:wp14="http://schemas.microsoft.com/office/word/2010/wordml" w14:paraId="6E0E93C1" wp14:textId="77777777">
      <w:pPr>
        <w:pStyle w:val="ListBullet"/>
        <w:spacing w:after="20"/>
        <w:ind w:left="259" w:hanging="115"/>
      </w:pPr>
      <w:r>
        <w:t>EO time-series analysis;</w:t>
      </w:r>
    </w:p>
    <w:p xmlns:wp14="http://schemas.microsoft.com/office/word/2010/wordml" w14:paraId="33A3633F" wp14:textId="77777777">
      <w:pPr>
        <w:pStyle w:val="ListBullet"/>
        <w:spacing w:after="20"/>
        <w:ind w:left="259" w:hanging="115"/>
      </w:pPr>
      <w:r>
        <w:t>optical/SAR integration;</w:t>
      </w:r>
    </w:p>
    <w:p xmlns:wp14="http://schemas.microsoft.com/office/word/2010/wordml" w14:paraId="2FFD107D" wp14:textId="77777777">
      <w:pPr>
        <w:pStyle w:val="ListBullet"/>
        <w:spacing w:after="20"/>
        <w:ind w:left="259" w:hanging="115"/>
      </w:pPr>
      <w:r>
        <w:t>hyperspectral-to-multispectral transfer;</w:t>
      </w:r>
    </w:p>
    <w:p xmlns:wp14="http://schemas.microsoft.com/office/word/2010/wordml" w14:paraId="4D1429D6" wp14:textId="77777777">
      <w:pPr>
        <w:pStyle w:val="ListBullet"/>
        <w:spacing w:after="20"/>
        <w:ind w:left="259" w:hanging="115"/>
      </w:pPr>
      <w:r>
        <w:t>spatio-temporal modelling;</w:t>
      </w:r>
    </w:p>
    <w:p xmlns:wp14="http://schemas.microsoft.com/office/word/2010/wordml" w14:paraId="14765686" wp14:textId="77777777">
      <w:pPr>
        <w:pStyle w:val="ListBullet"/>
        <w:spacing w:after="20"/>
        <w:ind w:left="259" w:hanging="115"/>
      </w:pPr>
      <w:r>
        <w:t>Bayesian hierarchical modelling;</w:t>
      </w:r>
    </w:p>
    <w:p xmlns:wp14="http://schemas.microsoft.com/office/word/2010/wordml" w14:paraId="1362B1FF" wp14:textId="77777777">
      <w:pPr>
        <w:pStyle w:val="ListBullet"/>
        <w:spacing w:after="20"/>
        <w:ind w:left="259" w:hanging="115"/>
      </w:pPr>
      <w:r>
        <w:t>uncertainty quantification;</w:t>
      </w:r>
    </w:p>
    <w:p xmlns:wp14="http://schemas.microsoft.com/office/word/2010/wordml" w14:paraId="7AA16A94" wp14:textId="77777777">
      <w:pPr>
        <w:pStyle w:val="ListBullet"/>
        <w:spacing w:after="20"/>
        <w:ind w:left="259" w:hanging="115"/>
      </w:pPr>
      <w:r>
        <w:t>transfer learning/domain adaptation;</w:t>
      </w:r>
    </w:p>
    <w:p xmlns:wp14="http://schemas.microsoft.com/office/word/2010/wordml" w14:paraId="47A81C8C" wp14:textId="77777777">
      <w:pPr>
        <w:pStyle w:val="ListBullet"/>
        <w:spacing w:after="20"/>
        <w:ind w:left="259" w:hanging="115"/>
      </w:pPr>
      <w:r>
        <w:t>reproducible geospatial computation;</w:t>
      </w:r>
    </w:p>
    <w:p xmlns:wp14="http://schemas.microsoft.com/office/word/2010/wordml" w14:paraId="0F6BF0DE" wp14:textId="77777777">
      <w:pPr>
        <w:pStyle w:val="ListBullet"/>
        <w:spacing w:after="20"/>
        <w:ind w:left="259" w:hanging="115"/>
      </w:pPr>
      <w:r>
        <w:t>research software/web deployment;</w:t>
      </w:r>
    </w:p>
    <w:p xmlns:wp14="http://schemas.microsoft.com/office/word/2010/wordml" w14:paraId="105977BE" wp14:textId="77777777">
      <w:pPr>
        <w:pStyle w:val="ListBullet"/>
        <w:spacing w:after="20"/>
        <w:ind w:left="259" w:hanging="115"/>
      </w:pPr>
      <w:r>
        <w:t>IP and research exploitation.</w:t>
      </w:r>
    </w:p>
    <w:p xmlns:wp14="http://schemas.microsoft.com/office/word/2010/wordml" w14:paraId="7E2869AC" wp14:textId="77777777">
      <w:pPr>
        <w:pStyle w:val="Heading3"/>
      </w:pPr>
      <w:r>
        <w:t>Fellow -&gt; ELTE</w:t>
      </w:r>
    </w:p>
    <w:p xmlns:wp14="http://schemas.microsoft.com/office/word/2010/wordml" w14:paraId="0108ECB5" wp14:textId="77777777">
      <w:pPr>
        <w:pStyle w:val="ListBullet"/>
        <w:spacing w:after="20"/>
        <w:ind w:left="259" w:hanging="115"/>
      </w:pPr>
      <w:r>
        <w:t>plant physiology;</w:t>
      </w:r>
    </w:p>
    <w:p xmlns:wp14="http://schemas.microsoft.com/office/word/2010/wordml" w14:paraId="58FB4933" wp14:textId="77777777">
      <w:pPr>
        <w:pStyle w:val="ListBullet"/>
        <w:spacing w:after="20"/>
        <w:ind w:left="259" w:hanging="115"/>
      </w:pPr>
      <w:r>
        <w:t>horticultural crop science;</w:t>
      </w:r>
    </w:p>
    <w:p xmlns:wp14="http://schemas.microsoft.com/office/word/2010/wordml" w14:paraId="0D2D931E" wp14:textId="77777777">
      <w:pPr>
        <w:pStyle w:val="ListBullet"/>
        <w:spacing w:after="20"/>
        <w:ind w:left="259" w:hanging="115"/>
      </w:pPr>
      <w:r>
        <w:t>plant protection/agronomy;</w:t>
      </w:r>
    </w:p>
    <w:p xmlns:wp14="http://schemas.microsoft.com/office/word/2010/wordml" w14:paraId="1532128D" wp14:textId="77777777">
      <w:pPr>
        <w:pStyle w:val="ListBullet"/>
        <w:spacing w:after="20"/>
        <w:ind w:left="259" w:hanging="115"/>
      </w:pPr>
      <w:r>
        <w:t>water-stress experimentation;</w:t>
      </w:r>
    </w:p>
    <w:p xmlns:wp14="http://schemas.microsoft.com/office/word/2010/wordml" w14:paraId="5819A5DB" wp14:textId="77777777">
      <w:pPr>
        <w:pStyle w:val="ListBullet"/>
        <w:spacing w:after="20"/>
        <w:ind w:left="259" w:hanging="115"/>
      </w:pPr>
      <w:r>
        <w:t>physiological phenotyping;</w:t>
      </w:r>
    </w:p>
    <w:p xmlns:wp14="http://schemas.microsoft.com/office/word/2010/wordml" w14:paraId="3F29780C" wp14:textId="77777777">
      <w:pPr>
        <w:pStyle w:val="ListBullet"/>
        <w:spacing w:after="20"/>
        <w:ind w:left="259" w:hanging="115"/>
      </w:pPr>
      <w:r>
        <w:t>hyperspectral field measurements;</w:t>
      </w:r>
    </w:p>
    <w:p xmlns:wp14="http://schemas.microsoft.com/office/word/2010/wordml" w14:paraId="5C913E3F" wp14:textId="77777777">
      <w:pPr>
        <w:pStyle w:val="ListBullet"/>
        <w:spacing w:after="20"/>
        <w:ind w:left="259" w:hanging="115"/>
      </w:pPr>
      <w:r>
        <w:t>biological interpretation of EO;</w:t>
      </w:r>
    </w:p>
    <w:p xmlns:wp14="http://schemas.microsoft.com/office/word/2010/wordml" w14:paraId="0E89240C" wp14:textId="77777777">
      <w:pPr>
        <w:pStyle w:val="ListBullet"/>
        <w:spacing w:after="20"/>
        <w:ind w:left="259" w:hanging="115"/>
      </w:pPr>
      <w:r>
        <w:t>DrR - Digital Agronomist preliminary development;</w:t>
      </w:r>
    </w:p>
    <w:p xmlns:wp14="http://schemas.microsoft.com/office/word/2010/wordml" w14:paraId="492FE3ED" wp14:textId="77777777">
      <w:pPr>
        <w:pStyle w:val="ListBullet"/>
        <w:spacing w:after="20"/>
        <w:ind w:left="259" w:hanging="115"/>
      </w:pPr>
      <w:r>
        <w:t>access to complementary agricultural research collaborations.</w:t>
      </w:r>
    </w:p>
    <w:p xmlns:wp14="http://schemas.microsoft.com/office/word/2010/wordml" w14:paraId="5D6375A0" wp14:textId="77777777">
      <w:pPr>
        <w:spacing w:after="50" w:line="240" w:lineRule="auto"/>
      </w:pPr>
      <w:r>
        <w:rPr>
          <w:b/>
          <w:i w:val="0"/>
        </w:rPr>
        <w:t>The transfer is genuinely bidirectional: crop physiology/agronomy &lt;-&gt; geospatial/data science.</w:t>
      </w:r>
    </w:p>
    <w:p xmlns:wp14="http://schemas.microsoft.com/office/word/2010/wordml" w14:paraId="0E540788" wp14:textId="77777777">
      <w:pPr>
        <w:pStyle w:val="Heading3"/>
      </w:pPr>
      <w:r>
        <w:t>MATE -&gt; FIELDWISE</w:t>
      </w:r>
    </w:p>
    <w:p xmlns:wp14="http://schemas.microsoft.com/office/word/2010/wordml" w14:paraId="070E6C84" wp14:textId="77777777">
      <w:pPr>
        <w:spacing w:after="50" w:line="240" w:lineRule="auto"/>
      </w:pPr>
      <w:r>
        <w:rPr>
          <w:b w:val="0"/>
          <w:i w:val="0"/>
        </w:rPr>
        <w:t>MATE provides the long-term experimental knowledge and source-domain dataset necessary for model development and validation. Its contribution is central to historical data, processing-tomato experiments, hyperspectral measurements, soil/weather observations and prospective validation.</w:t>
      </w:r>
    </w:p>
    <w:p xmlns:wp14="http://schemas.microsoft.com/office/word/2010/wordml" w14:paraId="7088981C" wp14:textId="77777777">
      <w:pPr>
        <w:pStyle w:val="Heading3"/>
      </w:pPr>
      <w:r>
        <w:t>MVCRI -&gt; FIELDWISE</w:t>
      </w:r>
    </w:p>
    <w:p xmlns:wp14="http://schemas.microsoft.com/office/word/2010/wordml" w14:paraId="239CA275" wp14:textId="77777777">
      <w:pPr>
        <w:spacing w:after="50" w:line="240" w:lineRule="auto"/>
      </w:pPr>
      <w:r>
        <w:rPr>
          <w:b w:val="0"/>
          <w:i w:val="0"/>
        </w:rPr>
        <w:t>MVCRI provides the independent Bulgarian research environment required for cross-country scientific transferability. Its role is specifically Hungary -&gt; Bulgaria rather than simply increasing sample size.</w:t>
      </w:r>
    </w:p>
    <w:p xmlns:wp14="http://schemas.microsoft.com/office/word/2010/wordml" w14:paraId="7651608F" wp14:textId="77777777">
      <w:pPr>
        <w:pStyle w:val="Heading3"/>
      </w:pPr>
      <w:r>
        <w:t>AgroVIR -&gt; FIELDWISE</w:t>
      </w:r>
    </w:p>
    <w:p xmlns:wp14="http://schemas.microsoft.com/office/word/2010/wordml" w14:paraId="14A0B108" wp14:textId="77777777">
      <w:pPr>
        <w:spacing w:after="50" w:line="240" w:lineRule="auto"/>
      </w:pPr>
      <w:r>
        <w:rPr>
          <w:b w:val="0"/>
          <w:i w:val="0"/>
        </w:rPr>
        <w:t>AgroVIR provides the bridge from research field to farmer field and from research prototype to operational requirements. This produces a genuine academic-research-industry knowledge chain.</w:t>
      </w:r>
    </w:p>
    <w:p xmlns:wp14="http://schemas.microsoft.com/office/word/2010/wordml" w14:paraId="0CA2DD52" wp14:textId="77777777">
      <w:pPr>
        <w:pStyle w:val="Heading2"/>
      </w:pPr>
      <w:r>
        <w:t>1.4 Quality and appropriateness of the researcher’s professional experience</w:t>
      </w:r>
    </w:p>
    <w:p xmlns:wp14="http://schemas.microsoft.com/office/word/2010/wordml" w14:paraId="52379D1C" wp14:textId="77777777">
      <w:pPr>
        <w:spacing w:after="50" w:line="240" w:lineRule="auto"/>
      </w:pPr>
      <w:r>
        <w:rPr>
          <w:b w:val="0"/>
          <w:i w:val="0"/>
        </w:rPr>
        <w:t>The researcher combines a foundation in agronomy, plant protection and plant physiology with developing expertise in EO, GIS and agricultural data science. This profile is particularly appropriate because FIELDWISE requires understanding of the entire pathway from soil to plant physiology, spectrum, satellite observation, prediction and decision.</w:t>
      </w:r>
    </w:p>
    <w:p xmlns:wp14="http://schemas.microsoft.com/office/word/2010/wordml" w14:paraId="490FD058" wp14:textId="77777777">
      <w:pPr>
        <w:spacing w:after="50" w:line="240" w:lineRule="auto"/>
      </w:pPr>
      <w:r>
        <w:rPr>
          <w:b w:val="0"/>
          <w:i w:val="0"/>
        </w:rPr>
        <w:t>Her experience with physiological measurements and crop experimentation provides the biological basis required to avoid treating water stress as a purely spectral classification problem. Hyperspectral and EO/GIS experience provide the bridge toward scalable monitoring. Development of DrR - Digital Agronomist demonstrates an existing trajectory toward translating scientific knowledge into agricultural digital tools.</w:t>
      </w:r>
    </w:p>
    <w:p xmlns:wp14="http://schemas.microsoft.com/office/word/2010/wordml" w14:paraId="39CEA6DB" wp14:textId="77777777">
      <w:pPr>
        <w:spacing w:after="50" w:line="240" w:lineRule="auto"/>
      </w:pPr>
      <w:r>
        <w:rPr>
          <w:b w:val="0"/>
          <w:i w:val="0"/>
        </w:rPr>
        <w:t>FIELDWISE will address the remaining competence gap in Bayesian modelling, spatio-temporal AI, sensor transfer, uncertainty, domain adaptation and decision evaluation.</w:t>
      </w:r>
    </w:p>
    <w:p xmlns:wp14="http://schemas.microsoft.com/office/word/2010/wordml" w14:paraId="4DDCFDD2" wp14:textId="77777777">
      <w:pPr>
        <w:spacing w:after="50" w:line="240" w:lineRule="auto"/>
      </w:pPr>
      <w:r>
        <w:rPr>
          <w:b/>
          <w:i w:val="0"/>
        </w:rPr>
        <w:t>Intended career progression: Plant Physiologist/Agronomist -&gt; EO/Geospatial Crop Scientist -&gt; Independent researcher in transferable agricultural intelligence.</w:t>
      </w:r>
    </w:p>
    <w:p xmlns:wp14="http://schemas.microsoft.com/office/word/2010/wordml" w14:paraId="7C8AF1E9" wp14:textId="77777777">
      <w:pPr>
        <w:pStyle w:val="Heading1"/>
      </w:pPr>
      <w:r>
        <w:t>2. IMPACT</w:t>
      </w:r>
    </w:p>
    <w:p xmlns:wp14="http://schemas.microsoft.com/office/word/2010/wordml" w14:paraId="24B0A4A9" wp14:textId="77777777">
      <w:pPr>
        <w:pStyle w:val="Heading2"/>
      </w:pPr>
      <w:r>
        <w:t>2.1 Career perspectives and employability</w:t>
      </w:r>
    </w:p>
    <w:p xmlns:wp14="http://schemas.microsoft.com/office/word/2010/wordml" w14:paraId="12544DA1" wp14:textId="77777777">
      <w:pPr>
        <w:spacing w:after="50" w:line="240" w:lineRule="auto"/>
      </w:pPr>
      <w:r>
        <w:rPr>
          <w:b w:val="0"/>
          <w:i w:val="0"/>
        </w:rPr>
        <w:t>FIELDWISE will create a distinctive scientific profile combining biological understanding with scalable geospatial prediction and operational agricultural decision support.</w:t>
      </w:r>
    </w:p>
    <w:p xmlns:wp14="http://schemas.microsoft.com/office/word/2010/wordml" w14:paraId="0D52E550" wp14:textId="77777777">
      <w:pPr>
        <w:spacing w:after="50" w:line="240" w:lineRule="auto"/>
      </w:pPr>
      <w:r>
        <w:rPr>
          <w:b w:val="0"/>
          <w:i w:val="0"/>
        </w:rPr>
        <w:t>The fellowship will provide advanced competence in Bayesian/probabilistic modelling, uncertainty quantification, spatio-temporal validation, sensor-domain transfer, cross-country adaptation, operational AI evaluation, research-to-MVP translation and IP/exploitation.</w:t>
      </w:r>
    </w:p>
    <w:p xmlns:wp14="http://schemas.microsoft.com/office/word/2010/wordml" w14:paraId="31305B38" wp14:textId="77777777">
      <w:pPr>
        <w:spacing w:after="50" w:line="240" w:lineRule="auto"/>
      </w:pPr>
      <w:r>
        <w:rPr>
          <w:b w:val="0"/>
          <w:i w:val="0"/>
        </w:rPr>
        <w:t>The researcher will gain experience taking a scientific concept through experimental evidence -&gt; validated model -&gt; cross-country testing -&gt; commercial-field testing -&gt; MVP.</w:t>
      </w:r>
    </w:p>
    <w:p xmlns:wp14="http://schemas.microsoft.com/office/word/2010/wordml" w14:paraId="57450524" wp14:textId="77777777">
      <w:pPr>
        <w:spacing w:after="50" w:line="240" w:lineRule="auto"/>
      </w:pPr>
      <w:r>
        <w:rPr>
          <w:b w:val="0"/>
          <w:i w:val="0"/>
        </w:rPr>
        <w:t>This profile is relevant to European research institutes, universities, EU agricultural/environmental research, EO organisations, precision-agriculture companies, irrigation technology and FMIS providers.</w:t>
      </w:r>
    </w:p>
    <w:p xmlns:wp14="http://schemas.microsoft.com/office/word/2010/wordml" w14:paraId="3C4F0021" wp14:textId="77777777">
      <w:pPr>
        <w:pStyle w:val="Heading2"/>
      </w:pPr>
      <w:r>
        <w:t>2.2 Dissemination, exploitation and communication</w:t>
      </w:r>
    </w:p>
    <w:p xmlns:wp14="http://schemas.microsoft.com/office/word/2010/wordml" w14:paraId="11C0F2F6" wp14:textId="77777777">
      <w:pPr>
        <w:pStyle w:val="Heading3"/>
      </w:pPr>
      <w:r>
        <w:t>Scientific dissemination</w:t>
      </w:r>
    </w:p>
    <w:p xmlns:wp14="http://schemas.microsoft.com/office/word/2010/wordml" w14:paraId="039CC4FD" wp14:textId="77777777">
      <w:pPr>
        <w:spacing w:after="50" w:line="240" w:lineRule="auto"/>
      </w:pPr>
      <w:r>
        <w:rPr>
          <w:b w:val="0"/>
          <w:i w:val="0"/>
        </w:rPr>
        <w:t>FIELDWISE will target publications around four principal scientific outputs:</w:t>
      </w:r>
    </w:p>
    <w:p xmlns:wp14="http://schemas.microsoft.com/office/word/2010/wordml" w14:paraId="1234CC6F" wp14:textId="77777777">
      <w:pPr>
        <w:pStyle w:val="ListBullet"/>
        <w:spacing w:after="20"/>
        <w:ind w:left="259" w:hanging="115"/>
      </w:pPr>
      <w:r>
        <w:t>P1. Physiological and hyperspectral early-warning signatures of processing-tomato water stress.</w:t>
      </w:r>
    </w:p>
    <w:p xmlns:wp14="http://schemas.microsoft.com/office/word/2010/wordml" w14:paraId="50F18465" wp14:textId="77777777">
      <w:pPr>
        <w:pStyle w:val="ListBullet"/>
        <w:spacing w:after="20"/>
        <w:ind w:left="259" w:hanging="115"/>
      </w:pPr>
      <w:r>
        <w:t>P2. Hyperspectral-to-Sentinel scaling for water-stress prediction.</w:t>
      </w:r>
    </w:p>
    <w:p xmlns:wp14="http://schemas.microsoft.com/office/word/2010/wordml" w14:paraId="08CD8C0B" wp14:textId="77777777">
      <w:pPr>
        <w:pStyle w:val="ListBullet"/>
        <w:spacing w:after="20"/>
        <w:ind w:left="259" w:hanging="115"/>
      </w:pPr>
      <w:r>
        <w:t>P3. Temporal and cross-country transferability of agricultural water-stress models.</w:t>
      </w:r>
    </w:p>
    <w:p xmlns:wp14="http://schemas.microsoft.com/office/word/2010/wordml" w14:paraId="7270D005" wp14:textId="77777777">
      <w:pPr>
        <w:pStyle w:val="ListBullet"/>
        <w:spacing w:after="20"/>
        <w:ind w:left="259" w:hanging="115"/>
      </w:pPr>
      <w:r>
        <w:t>P4. Research-to-commercial transfer and decision-oriented evaluation of agricultural AI.</w:t>
      </w:r>
    </w:p>
    <w:p xmlns:wp14="http://schemas.microsoft.com/office/word/2010/wordml" w14:paraId="7C8EB0FC" wp14:textId="77777777">
      <w:pPr>
        <w:spacing w:after="50" w:line="240" w:lineRule="auto"/>
      </w:pPr>
      <w:r>
        <w:rPr>
          <w:b w:val="0"/>
          <w:i w:val="0"/>
        </w:rPr>
        <w:t>At least two high-quality peer-reviewed submissions will be targeted during or shortly following the fellowship.</w:t>
      </w:r>
    </w:p>
    <w:p xmlns:wp14="http://schemas.microsoft.com/office/word/2010/wordml" w14:paraId="781AA43E" wp14:textId="77777777">
      <w:pPr>
        <w:pStyle w:val="Heading3"/>
      </w:pPr>
      <w:r>
        <w:t>Exploitation pathway</w:t>
      </w:r>
    </w:p>
    <w:p xmlns:wp14="http://schemas.microsoft.com/office/word/2010/wordml" w14:paraId="41184DED" wp14:textId="77777777">
      <w:pPr>
        <w:spacing w:after="50" w:line="240" w:lineRule="auto"/>
      </w:pPr>
      <w:r>
        <w:rPr>
          <w:b/>
          <w:i w:val="0"/>
        </w:rPr>
        <w:t>Existing DrR desktop prototype -&gt; FIELDWISE scientific validation -&gt; transferable prediction engine -&gt; DrR web MVP -&gt; AgroVIR farmer-field/implementation testing -&gt; FMIS integration roadmap -&gt; post-MSCA exploitation.</w:t>
      </w:r>
    </w:p>
    <w:p xmlns:wp14="http://schemas.microsoft.com/office/word/2010/wordml" w14:paraId="7ED59D5E" wp14:textId="77777777">
      <w:pPr>
        <w:spacing w:after="50" w:line="240" w:lineRule="auto"/>
      </w:pPr>
      <w:r>
        <w:rPr>
          <w:b w:val="0"/>
          <w:i w:val="0"/>
        </w:rPr>
        <w:t>This directly responds to the previous evaluation’s criticism that the economic/technological route to users and IP strategy were insufficiently substantiated.</w:t>
      </w:r>
    </w:p>
    <w:p xmlns:wp14="http://schemas.microsoft.com/office/word/2010/wordml" w14:paraId="45D1E955" wp14:textId="77777777">
      <w:pPr>
        <w:pStyle w:val="Heading3"/>
      </w:pPr>
      <w:r>
        <w:t>IP strategy</w:t>
      </w:r>
    </w:p>
    <w:p xmlns:wp14="http://schemas.microsoft.com/office/word/2010/wordml" w14:paraId="205C97D5" wp14:textId="77777777">
      <w:pPr>
        <w:spacing w:after="50" w:line="240" w:lineRule="auto"/>
      </w:pPr>
      <w:r>
        <w:rPr>
          <w:b w:val="0"/>
          <w:i w:val="0"/>
        </w:rPr>
        <w:t>FIELDWISE will distinguish between background and foreground intellectual property.</w:t>
      </w:r>
    </w:p>
    <w:p xmlns:wp14="http://schemas.microsoft.com/office/word/2010/wordml" w14:paraId="13E56BEB" wp14:textId="77777777">
      <w:pPr>
        <w:spacing w:after="50" w:line="240" w:lineRule="auto"/>
      </w:pPr>
      <w:r>
        <w:rPr>
          <w:b w:val="0"/>
          <w:i w:val="0"/>
        </w:rPr>
        <w:t>Background IP will include pre-existing DrR - Digital Agronomist components, prior code, concepts, branding/domain and independently generated assets, subject to formal legal verification.</w:t>
      </w:r>
    </w:p>
    <w:p xmlns:wp14="http://schemas.microsoft.com/office/word/2010/wordml" w14:paraId="6392928F" wp14:textId="77777777">
      <w:pPr>
        <w:spacing w:after="50" w:line="240" w:lineRule="auto"/>
      </w:pPr>
      <w:r>
        <w:rPr>
          <w:b w:val="0"/>
          <w:i w:val="0"/>
        </w:rPr>
        <w:t>Foreground IP will include FIELDWISE-generated sensor harmonisation methods, prediction models, transferability/adaptation methodology, uncertainty framework, FDV methodology and new web-MVP components.</w:t>
      </w:r>
    </w:p>
    <w:p xmlns:wp14="http://schemas.microsoft.com/office/word/2010/wordml" w14:paraId="4546D63C" wp14:textId="77777777">
      <w:pPr>
        <w:spacing w:after="50" w:line="240" w:lineRule="auto"/>
      </w:pPr>
      <w:r>
        <w:rPr>
          <w:b w:val="0"/>
          <w:i w:val="0"/>
        </w:rPr>
        <w:t>An IP assessment with ELTE will determine which foreground is appropriate for open release, protection, licensing or future commercial development.</w:t>
      </w:r>
    </w:p>
    <w:p xmlns:wp14="http://schemas.microsoft.com/office/word/2010/wordml" w14:paraId="218B196C" wp14:textId="77777777">
      <w:pPr>
        <w:pStyle w:val="Heading2"/>
      </w:pPr>
      <w:r>
        <w:t>2.3 Magnitude and importance of expected impacts</w:t>
      </w:r>
    </w:p>
    <w:p xmlns:wp14="http://schemas.microsoft.com/office/word/2010/wordml" w14:paraId="4D230AE1" wp14:textId="77777777">
      <w:pPr>
        <w:pStyle w:val="Heading3"/>
      </w:pPr>
      <w:r>
        <w:t>Scientific impact</w:t>
      </w:r>
    </w:p>
    <w:p xmlns:wp14="http://schemas.microsoft.com/office/word/2010/wordml" w14:paraId="46FDB0DE" wp14:textId="77777777">
      <w:pPr>
        <w:spacing w:after="50" w:line="240" w:lineRule="auto"/>
      </w:pPr>
      <w:r>
        <w:rPr>
          <w:b w:val="0"/>
          <w:i w:val="0"/>
        </w:rPr>
        <w:t>FIELDWISE provides a framework for agricultural AI evaluated according to temporal + geographic + operational transferability rather than only retrospective accuracy. It additionally establishes a methodological bridge between high-information proximal hyperspectral observations and scalable Sentinel-based prediction.</w:t>
      </w:r>
    </w:p>
    <w:p xmlns:wp14="http://schemas.microsoft.com/office/word/2010/wordml" w14:paraId="65F3B24C" wp14:textId="77777777">
      <w:pPr>
        <w:pStyle w:val="Heading3"/>
      </w:pPr>
      <w:r>
        <w:t>Environmental impact</w:t>
      </w:r>
    </w:p>
    <w:p xmlns:wp14="http://schemas.microsoft.com/office/word/2010/wordml" w14:paraId="7D5D36CF" wp14:textId="77777777">
      <w:pPr>
        <w:spacing w:after="50" w:line="240" w:lineRule="auto"/>
      </w:pPr>
      <w:r>
        <w:rPr>
          <w:b w:val="0"/>
          <w:i w:val="0"/>
        </w:rPr>
        <w:t>FIELDWISE contributes to the EU-level opportunity for water savings in irrigated agriculture by improving the timing and spatial prioritisation of irrigation decisions. The project does not claim in advance that it will achieve a particular percentage reduction; impact will be quantified from project evidence.</w:t>
      </w:r>
    </w:p>
    <w:p xmlns:wp14="http://schemas.microsoft.com/office/word/2010/wordml" w14:paraId="24E2AE66" wp14:textId="77777777">
      <w:pPr>
        <w:pStyle w:val="Heading3"/>
      </w:pPr>
      <w:r>
        <w:t>Agricultural and food-production impact</w:t>
      </w:r>
    </w:p>
    <w:p xmlns:wp14="http://schemas.microsoft.com/office/word/2010/wordml" w14:paraId="476DFB1A" wp14:textId="77777777">
      <w:pPr>
        <w:spacing w:after="50" w:line="240" w:lineRule="auto"/>
      </w:pPr>
      <w:r>
        <w:rPr>
          <w:b w:val="0"/>
          <w:i w:val="0"/>
        </w:rPr>
        <w:t>Water scarcity already produces agricultural yield losses and higher water costs in Europe, while irrigation demand is expected to increase under climate change. Processing tomato provides a high-value horticultural test case in which improved timing can therefore have substantial agronomic and economic relevance.</w:t>
      </w:r>
    </w:p>
    <w:p xmlns:wp14="http://schemas.microsoft.com/office/word/2010/wordml" w14:paraId="269B6F35" wp14:textId="77777777">
      <w:pPr>
        <w:pStyle w:val="Heading3"/>
      </w:pPr>
      <w:r>
        <w:t>Technological impact</w:t>
      </w:r>
    </w:p>
    <w:p xmlns:wp14="http://schemas.microsoft.com/office/word/2010/wordml" w14:paraId="6B759F22" wp14:textId="77777777">
      <w:pPr>
        <w:spacing w:after="50" w:line="240" w:lineRule="auto"/>
      </w:pPr>
      <w:r>
        <w:rPr>
          <w:b w:val="0"/>
          <w:i w:val="0"/>
        </w:rPr>
        <w:t>FIELDWISE advances the project from a desktop research prototype to a scientifically validated web MVP. External AgroVIR evaluation provides evidence about whether the resulting technology meets actual agricultural software requirements.</w:t>
      </w:r>
    </w:p>
    <w:p xmlns:wp14="http://schemas.microsoft.com/office/word/2010/wordml" w14:paraId="40C89BCF" wp14:textId="77777777">
      <w:pPr>
        <w:pStyle w:val="Heading3"/>
      </w:pPr>
      <w:r>
        <w:t>European impact</w:t>
      </w:r>
    </w:p>
    <w:p xmlns:wp14="http://schemas.microsoft.com/office/word/2010/wordml" w14:paraId="7835C2AA" wp14:textId="77777777">
      <w:pPr>
        <w:spacing w:after="50" w:line="240" w:lineRule="auto"/>
      </w:pPr>
      <w:r>
        <w:rPr>
          <w:b w:val="0"/>
          <w:i w:val="0"/>
        </w:rPr>
        <w:t>The MATE-MVCRI architecture directly investigates whether agricultural AI developed in one European environment can be transferred to another. FIELDWISE therefore contributes to a wider European question: how can locally developed agricultural intelligence become reliably transferable rather than remaining confined to the field in which it was trained?</w:t>
      </w:r>
    </w:p>
    <w:p xmlns:wp14="http://schemas.microsoft.com/office/word/2010/wordml" w14:paraId="6F91625A" wp14:textId="77777777">
      <w:pPr>
        <w:pStyle w:val="Heading1"/>
      </w:pPr>
      <w:r>
        <w:t>3. QUALITY AND EFFICIENCY OF IMPLEMENTATION</w:t>
      </w:r>
    </w:p>
    <w:p xmlns:wp14="http://schemas.microsoft.com/office/word/2010/wordml" w14:paraId="4900A84A" wp14:textId="77777777">
      <w:pPr>
        <w:pStyle w:val="Heading2"/>
      </w:pPr>
      <w:r>
        <w:t>3.1 Work plan</w:t>
      </w:r>
    </w:p>
    <w:p xmlns:wp14="http://schemas.microsoft.com/office/word/2010/wordml" w14:paraId="0853C95E" wp14:textId="77777777">
      <w:pPr>
        <w:pStyle w:val="Heading3"/>
      </w:pPr>
      <w:r>
        <w:t>WP1 - Historical Data and Target Design</w:t>
      </w:r>
    </w:p>
    <w:p xmlns:wp14="http://schemas.microsoft.com/office/word/2010/wordml" w14:paraId="47AD2E0C" wp14:textId="77777777">
      <w:pPr>
        <w:spacing w:after="50" w:line="240" w:lineRule="auto"/>
      </w:pPr>
      <w:r>
        <w:rPr>
          <w:b w:val="0"/>
          <w:i/>
        </w:rPr>
        <w:t>M1-M6 | MATE + ELTE</w:t>
      </w:r>
    </w:p>
    <w:p xmlns:wp14="http://schemas.microsoft.com/office/word/2010/wordml" w14:paraId="2B5FF019" wp14:textId="77777777">
      <w:pPr>
        <w:pStyle w:val="ListBullet"/>
        <w:spacing w:after="20"/>
        <w:ind w:left="259" w:hanging="115"/>
      </w:pPr>
      <w:r>
        <w:t>T1.1 Harmonise five-year MATE hyperspectral archive</w:t>
      </w:r>
    </w:p>
    <w:p xmlns:wp14="http://schemas.microsoft.com/office/word/2010/wordml" w14:paraId="13C2FF3D" wp14:textId="77777777">
      <w:pPr>
        <w:pStyle w:val="ListBullet"/>
        <w:spacing w:after="20"/>
        <w:ind w:left="259" w:hanging="115"/>
      </w:pPr>
      <w:r>
        <w:t>T1.2 Integrate soil/weather/management information</w:t>
      </w:r>
    </w:p>
    <w:p xmlns:wp14="http://schemas.microsoft.com/office/word/2010/wordml" w14:paraId="319C3CAF" wp14:textId="77777777">
      <w:pPr>
        <w:pStyle w:val="ListBullet"/>
        <w:spacing w:after="20"/>
        <w:ind w:left="259" w:hanging="115"/>
      </w:pPr>
      <w:r>
        <w:t>T1.3 Audit missingness and data quality</w:t>
      </w:r>
    </w:p>
    <w:p xmlns:wp14="http://schemas.microsoft.com/office/word/2010/wordml" w14:paraId="4640A9AF" wp14:textId="77777777">
      <w:pPr>
        <w:pStyle w:val="ListBullet"/>
        <w:spacing w:after="20"/>
        <w:ind w:left="259" w:hanging="115"/>
      </w:pPr>
      <w:r>
        <w:t>T1.4 Establish physiological stress definition</w:t>
      </w:r>
    </w:p>
    <w:p xmlns:wp14="http://schemas.microsoft.com/office/word/2010/wordml" w14:paraId="3F0C719A" wp14:textId="77777777">
      <w:pPr>
        <w:pStyle w:val="ListBullet"/>
        <w:spacing w:after="20"/>
        <w:ind w:left="259" w:hanging="115"/>
      </w:pPr>
      <w:r>
        <w:t>T1.5 Establish leakage-safe validation design</w:t>
      </w:r>
    </w:p>
    <w:p xmlns:wp14="http://schemas.microsoft.com/office/word/2010/wordml" w14:paraId="0E2AFE27" wp14:textId="77777777">
      <w:pPr>
        <w:spacing w:after="50" w:line="240" w:lineRule="auto"/>
      </w:pPr>
      <w:r>
        <w:rPr>
          <w:b/>
          <w:i w:val="0"/>
        </w:rPr>
        <w:t>Deliverables:</w:t>
      </w:r>
    </w:p>
    <w:p xmlns:wp14="http://schemas.microsoft.com/office/word/2010/wordml" w14:paraId="63CC5609" wp14:textId="77777777">
      <w:pPr>
        <w:pStyle w:val="ListBullet"/>
        <w:spacing w:after="20"/>
        <w:ind w:left="259" w:hanging="115"/>
      </w:pPr>
      <w:r>
        <w:t>D1.1 Harmonised historical database</w:t>
      </w:r>
    </w:p>
    <w:p xmlns:wp14="http://schemas.microsoft.com/office/word/2010/wordml" w14:paraId="470FF88C" wp14:textId="77777777">
      <w:pPr>
        <w:pStyle w:val="ListBullet"/>
        <w:spacing w:after="20"/>
        <w:ind w:left="259" w:hanging="115"/>
      </w:pPr>
      <w:r>
        <w:t>D1.2 Data/target/validation protocol</w:t>
      </w:r>
    </w:p>
    <w:p xmlns:wp14="http://schemas.microsoft.com/office/word/2010/wordml" w14:paraId="4493A90F" wp14:textId="77777777">
      <w:pPr>
        <w:spacing w:after="50" w:line="240" w:lineRule="auto"/>
      </w:pPr>
      <w:r>
        <w:rPr>
          <w:b/>
          <w:i w:val="0"/>
        </w:rPr>
        <w:t>MS1 M6: Data and target readiness.</w:t>
      </w:r>
    </w:p>
    <w:p xmlns:wp14="http://schemas.microsoft.com/office/word/2010/wordml" w14:paraId="00ECAA19" wp14:textId="77777777">
      <w:pPr>
        <w:pStyle w:val="Heading3"/>
      </w:pPr>
      <w:r>
        <w:t>WP2 - Physiological Early Warning and Hyperspectral-to-Sentinel Transfer</w:t>
      </w:r>
    </w:p>
    <w:p xmlns:wp14="http://schemas.microsoft.com/office/word/2010/wordml" w14:paraId="7127A19D" wp14:textId="77777777">
      <w:pPr>
        <w:spacing w:after="50" w:line="240" w:lineRule="auto"/>
      </w:pPr>
      <w:r>
        <w:rPr>
          <w:b w:val="0"/>
          <w:i/>
        </w:rPr>
        <w:t>M3-M14 | MATE + ELTE</w:t>
      </w:r>
    </w:p>
    <w:p xmlns:wp14="http://schemas.microsoft.com/office/word/2010/wordml" w14:paraId="6F2D3351" wp14:textId="77777777">
      <w:pPr>
        <w:pStyle w:val="ListBullet"/>
        <w:spacing w:after="20"/>
        <w:ind w:left="259" w:hanging="115"/>
      </w:pPr>
      <w:r>
        <w:t>T2.1 Prospective physiological monitoring</w:t>
      </w:r>
    </w:p>
    <w:p xmlns:wp14="http://schemas.microsoft.com/office/word/2010/wordml" w14:paraId="5694351C" wp14:textId="77777777">
      <w:pPr>
        <w:pStyle w:val="ListBullet"/>
        <w:spacing w:after="20"/>
        <w:ind w:left="259" w:hanging="115"/>
      </w:pPr>
      <w:r>
        <w:t>T2.2 Hyperspectral stress-signature discovery</w:t>
      </w:r>
    </w:p>
    <w:p xmlns:wp14="http://schemas.microsoft.com/office/word/2010/wordml" w14:paraId="65546309" wp14:textId="77777777">
      <w:pPr>
        <w:pStyle w:val="ListBullet"/>
        <w:spacing w:after="20"/>
        <w:ind w:left="259" w:hanging="115"/>
      </w:pPr>
      <w:r>
        <w:t>T2.3 Sentinel spectral-response resampling</w:t>
      </w:r>
    </w:p>
    <w:p xmlns:wp14="http://schemas.microsoft.com/office/word/2010/wordml" w14:paraId="501AC956" wp14:textId="77777777">
      <w:pPr>
        <w:pStyle w:val="ListBullet"/>
        <w:spacing w:after="20"/>
        <w:ind w:left="259" w:hanging="115"/>
      </w:pPr>
      <w:r>
        <w:t>T2.4 Concurrent hyperspectral/Sentinel observations</w:t>
      </w:r>
    </w:p>
    <w:p xmlns:wp14="http://schemas.microsoft.com/office/word/2010/wordml" w14:paraId="55A5B935" wp14:textId="77777777">
      <w:pPr>
        <w:pStyle w:val="ListBullet"/>
        <w:spacing w:after="20"/>
        <w:ind w:left="259" w:hanging="115"/>
      </w:pPr>
      <w:r>
        <w:t>T2.5 Spatial-scale calibration</w:t>
      </w:r>
    </w:p>
    <w:p xmlns:wp14="http://schemas.microsoft.com/office/word/2010/wordml" w14:paraId="5FAE8F21" wp14:textId="77777777">
      <w:pPr>
        <w:pStyle w:val="ListBullet"/>
        <w:spacing w:after="20"/>
        <w:ind w:left="259" w:hanging="115"/>
      </w:pPr>
      <w:r>
        <w:t>T2.6 Sentinel-compatible feature identification</w:t>
      </w:r>
    </w:p>
    <w:p xmlns:wp14="http://schemas.microsoft.com/office/word/2010/wordml" w14:paraId="1D6D4A7C" wp14:textId="77777777">
      <w:pPr>
        <w:spacing w:after="50" w:line="240" w:lineRule="auto"/>
      </w:pPr>
      <w:r>
        <w:rPr>
          <w:b/>
          <w:i w:val="0"/>
        </w:rPr>
        <w:t>Deliverables:</w:t>
      </w:r>
    </w:p>
    <w:p xmlns:wp14="http://schemas.microsoft.com/office/word/2010/wordml" w14:paraId="245F2236" wp14:textId="77777777">
      <w:pPr>
        <w:pStyle w:val="ListBullet"/>
        <w:spacing w:after="20"/>
        <w:ind w:left="259" w:hanging="115"/>
      </w:pPr>
      <w:r>
        <w:t>D2.1 Physiological validation dataset</w:t>
      </w:r>
    </w:p>
    <w:p xmlns:wp14="http://schemas.microsoft.com/office/word/2010/wordml" w14:paraId="4B201B29" wp14:textId="77777777">
      <w:pPr>
        <w:pStyle w:val="ListBullet"/>
        <w:spacing w:after="20"/>
        <w:ind w:left="259" w:hanging="115"/>
      </w:pPr>
      <w:r>
        <w:t>D2.2 Hyperspectral-to-Sentinel transfer library</w:t>
      </w:r>
    </w:p>
    <w:p xmlns:wp14="http://schemas.microsoft.com/office/word/2010/wordml" w14:paraId="37E78567" wp14:textId="77777777">
      <w:pPr>
        <w:spacing w:after="50" w:line="240" w:lineRule="auto"/>
      </w:pPr>
      <w:r>
        <w:rPr>
          <w:b/>
          <w:i w:val="0"/>
        </w:rPr>
        <w:t>MS2 M12: Sentinel-observable physiologically meaningful early-warning signature established.</w:t>
      </w:r>
    </w:p>
    <w:p xmlns:wp14="http://schemas.microsoft.com/office/word/2010/wordml" w14:paraId="201A360D" wp14:textId="77777777">
      <w:pPr>
        <w:pStyle w:val="Heading3"/>
      </w:pPr>
      <w:r>
        <w:t>WP3 - Prospective and Uncertainty-Aware Prediction</w:t>
      </w:r>
    </w:p>
    <w:p xmlns:wp14="http://schemas.microsoft.com/office/word/2010/wordml" w14:paraId="2CD7C856" wp14:textId="77777777">
      <w:pPr>
        <w:spacing w:after="50" w:line="240" w:lineRule="auto"/>
      </w:pPr>
      <w:r>
        <w:rPr>
          <w:b w:val="0"/>
          <w:i/>
        </w:rPr>
        <w:t>M6-M18 | ELTE + MATE</w:t>
      </w:r>
    </w:p>
    <w:p xmlns:wp14="http://schemas.microsoft.com/office/word/2010/wordml" w14:paraId="487EC54B" wp14:textId="77777777">
      <w:pPr>
        <w:pStyle w:val="ListBullet"/>
        <w:spacing w:after="20"/>
        <w:ind w:left="259" w:hanging="115"/>
      </w:pPr>
      <w:r>
        <w:t>T3.1 Temporal feature engineering</w:t>
      </w:r>
    </w:p>
    <w:p xmlns:wp14="http://schemas.microsoft.com/office/word/2010/wordml" w14:paraId="05D5E9E4" wp14:textId="77777777">
      <w:pPr>
        <w:pStyle w:val="ListBullet"/>
        <w:spacing w:after="20"/>
        <w:ind w:left="259" w:hanging="115"/>
      </w:pPr>
      <w:r>
        <w:t>T3.2 Transparent baseline models</w:t>
      </w:r>
    </w:p>
    <w:p xmlns:wp14="http://schemas.microsoft.com/office/word/2010/wordml" w14:paraId="45CD03BC" wp14:textId="77777777">
      <w:pPr>
        <w:pStyle w:val="ListBullet"/>
        <w:spacing w:after="20"/>
        <w:ind w:left="259" w:hanging="115"/>
      </w:pPr>
      <w:r>
        <w:t>T3.3 RF/XGBoost models</w:t>
      </w:r>
    </w:p>
    <w:p xmlns:wp14="http://schemas.microsoft.com/office/word/2010/wordml" w14:paraId="7092411F" wp14:textId="77777777">
      <w:pPr>
        <w:pStyle w:val="ListBullet"/>
        <w:spacing w:after="20"/>
        <w:ind w:left="259" w:hanging="115"/>
      </w:pPr>
      <w:r>
        <w:t>T3.4 Bayesian/hierarchical modelling</w:t>
      </w:r>
    </w:p>
    <w:p xmlns:wp14="http://schemas.microsoft.com/office/word/2010/wordml" w14:paraId="3F1185C8" wp14:textId="77777777">
      <w:pPr>
        <w:pStyle w:val="ListBullet"/>
        <w:spacing w:after="20"/>
        <w:ind w:left="259" w:hanging="115"/>
      </w:pPr>
      <w:r>
        <w:t>T3.5 Multi-horizon forecasting</w:t>
      </w:r>
    </w:p>
    <w:p xmlns:wp14="http://schemas.microsoft.com/office/word/2010/wordml" w14:paraId="5F8CB90B" wp14:textId="77777777">
      <w:pPr>
        <w:pStyle w:val="ListBullet"/>
        <w:spacing w:after="20"/>
        <w:ind w:left="259" w:hanging="115"/>
      </w:pPr>
      <w:r>
        <w:t>T3.6 Probability calibration/uncertainty</w:t>
      </w:r>
    </w:p>
    <w:p xmlns:wp14="http://schemas.microsoft.com/office/word/2010/wordml" w14:paraId="1248B251" wp14:textId="77777777">
      <w:pPr>
        <w:pStyle w:val="ListBullet"/>
        <w:spacing w:after="20"/>
        <w:ind w:left="259" w:hanging="115"/>
      </w:pPr>
      <w:r>
        <w:t>T3.7 Feature ablation and error analysis</w:t>
      </w:r>
    </w:p>
    <w:p xmlns:wp14="http://schemas.microsoft.com/office/word/2010/wordml" w14:paraId="58FC003A" wp14:textId="77777777">
      <w:pPr>
        <w:spacing w:after="50" w:line="240" w:lineRule="auto"/>
      </w:pPr>
      <w:r>
        <w:rPr>
          <w:b/>
          <w:i w:val="0"/>
        </w:rPr>
        <w:t>Deliverables:</w:t>
      </w:r>
    </w:p>
    <w:p xmlns:wp14="http://schemas.microsoft.com/office/word/2010/wordml" w14:paraId="70CE695E" wp14:textId="77777777">
      <w:pPr>
        <w:pStyle w:val="ListBullet"/>
        <w:spacing w:after="20"/>
        <w:ind w:left="259" w:hanging="115"/>
      </w:pPr>
      <w:r>
        <w:t>D3.1 Comparative modelling benchmark</w:t>
      </w:r>
    </w:p>
    <w:p xmlns:wp14="http://schemas.microsoft.com/office/word/2010/wordml" w14:paraId="6184866B" wp14:textId="77777777">
      <w:pPr>
        <w:pStyle w:val="ListBullet"/>
        <w:spacing w:after="20"/>
        <w:ind w:left="259" w:hanging="115"/>
      </w:pPr>
      <w:r>
        <w:t>D3.2 FIELDWISE predictive engine/model card</w:t>
      </w:r>
    </w:p>
    <w:p xmlns:wp14="http://schemas.microsoft.com/office/word/2010/wordml" w14:paraId="7DC12A63" wp14:textId="77777777">
      <w:pPr>
        <w:spacing w:after="50" w:line="240" w:lineRule="auto"/>
      </w:pPr>
      <w:r>
        <w:rPr>
          <w:b/>
          <w:i w:val="0"/>
        </w:rPr>
        <w:t>MS3 M16: Predictor ready for independent transferability testing.</w:t>
      </w:r>
    </w:p>
    <w:p xmlns:wp14="http://schemas.microsoft.com/office/word/2010/wordml" w14:paraId="0AE98DC6" wp14:textId="77777777">
      <w:pPr>
        <w:pStyle w:val="Heading3"/>
      </w:pPr>
      <w:r>
        <w:t>WP4 - Temporal and Cross-Country Transferability</w:t>
      </w:r>
    </w:p>
    <w:p xmlns:wp14="http://schemas.microsoft.com/office/word/2010/wordml" w14:paraId="5A0C7116" wp14:textId="77777777">
      <w:pPr>
        <w:spacing w:after="50" w:line="240" w:lineRule="auto"/>
      </w:pPr>
      <w:r>
        <w:rPr>
          <w:b w:val="0"/>
          <w:i/>
        </w:rPr>
        <w:t>M12-M21 | MATE -&gt; MVCRI</w:t>
      </w:r>
    </w:p>
    <w:p xmlns:wp14="http://schemas.microsoft.com/office/word/2010/wordml" w14:paraId="77C03433" wp14:textId="77777777">
      <w:pPr>
        <w:pStyle w:val="ListBullet"/>
        <w:spacing w:after="20"/>
        <w:ind w:left="259" w:hanging="115"/>
      </w:pPr>
      <w:r>
        <w:t>T4.1 Leave-one-year-out MATE validation</w:t>
      </w:r>
    </w:p>
    <w:p xmlns:wp14="http://schemas.microsoft.com/office/word/2010/wordml" w14:paraId="70AEE5AA" wp14:textId="77777777">
      <w:pPr>
        <w:pStyle w:val="ListBullet"/>
        <w:spacing w:after="20"/>
        <w:ind w:left="259" w:hanging="115"/>
      </w:pPr>
      <w:r>
        <w:t>T4.2 Independent MATE field/plot validation where possible</w:t>
      </w:r>
    </w:p>
    <w:p xmlns:wp14="http://schemas.microsoft.com/office/word/2010/wordml" w14:paraId="7A67C78B" wp14:textId="77777777">
      <w:pPr>
        <w:pStyle w:val="ListBullet"/>
        <w:spacing w:after="20"/>
        <w:ind w:left="259" w:hanging="115"/>
      </w:pPr>
      <w:r>
        <w:t>T4.3 Zero-shot MATE-&gt;MVCRI transfer</w:t>
      </w:r>
    </w:p>
    <w:p xmlns:wp14="http://schemas.microsoft.com/office/word/2010/wordml" w14:paraId="02F6C23F" wp14:textId="77777777">
      <w:pPr>
        <w:pStyle w:val="ListBullet"/>
        <w:spacing w:after="20"/>
        <w:ind w:left="259" w:hanging="115"/>
      </w:pPr>
      <w:r>
        <w:t>T4.4 Geographic transferability-gap assessment</w:t>
      </w:r>
    </w:p>
    <w:p xmlns:wp14="http://schemas.microsoft.com/office/word/2010/wordml" w14:paraId="1CF13989" wp14:textId="77777777">
      <w:pPr>
        <w:pStyle w:val="ListBullet"/>
        <w:spacing w:after="20"/>
        <w:ind w:left="259" w:hanging="115"/>
      </w:pPr>
      <w:r>
        <w:t>T4.5 Limited Bulgarian calibration</w:t>
      </w:r>
    </w:p>
    <w:p xmlns:wp14="http://schemas.microsoft.com/office/word/2010/wordml" w14:paraId="1AC85CC0" wp14:textId="77777777">
      <w:pPr>
        <w:pStyle w:val="ListBullet"/>
        <w:spacing w:after="20"/>
        <w:ind w:left="259" w:hanging="115"/>
      </w:pPr>
      <w:r>
        <w:t>T4.6 Hierarchical/Bayesian adaptation</w:t>
      </w:r>
    </w:p>
    <w:p xmlns:wp14="http://schemas.microsoft.com/office/word/2010/wordml" w14:paraId="2C009998" wp14:textId="77777777">
      <w:pPr>
        <w:pStyle w:val="ListBullet"/>
        <w:spacing w:after="20"/>
        <w:ind w:left="259" w:hanging="115"/>
      </w:pPr>
      <w:r>
        <w:t>T4.7 Identification of universal versus site-specific predictors</w:t>
      </w:r>
    </w:p>
    <w:p xmlns:wp14="http://schemas.microsoft.com/office/word/2010/wordml" w14:paraId="6D0D9A8F" wp14:textId="77777777">
      <w:pPr>
        <w:spacing w:after="50" w:line="240" w:lineRule="auto"/>
      </w:pPr>
      <w:r>
        <w:rPr>
          <w:b/>
          <w:i w:val="0"/>
        </w:rPr>
        <w:t>Deliverables:</w:t>
      </w:r>
    </w:p>
    <w:p xmlns:wp14="http://schemas.microsoft.com/office/word/2010/wordml" w14:paraId="089741A4" wp14:textId="77777777">
      <w:pPr>
        <w:pStyle w:val="ListBullet"/>
        <w:spacing w:after="20"/>
        <w:ind w:left="259" w:hanging="115"/>
      </w:pPr>
      <w:r>
        <w:t>D4.1 Temporal transferability benchmark</w:t>
      </w:r>
    </w:p>
    <w:p xmlns:wp14="http://schemas.microsoft.com/office/word/2010/wordml" w14:paraId="277CB0B8" wp14:textId="77777777">
      <w:pPr>
        <w:pStyle w:val="ListBullet"/>
        <w:spacing w:after="20"/>
        <w:ind w:left="259" w:hanging="115"/>
      </w:pPr>
      <w:r>
        <w:t>D4.2 Hungary-&gt;Bulgaria transferability report</w:t>
      </w:r>
    </w:p>
    <w:p xmlns:wp14="http://schemas.microsoft.com/office/word/2010/wordml" w14:paraId="6B52AD62" wp14:textId="77777777">
      <w:pPr>
        <w:pStyle w:val="ListBullet"/>
        <w:spacing w:after="20"/>
        <w:ind w:left="259" w:hanging="115"/>
      </w:pPr>
      <w:r>
        <w:t>D4.3 Adaptation protocol</w:t>
      </w:r>
    </w:p>
    <w:p xmlns:wp14="http://schemas.microsoft.com/office/word/2010/wordml" w14:paraId="3D906DB5" wp14:textId="77777777">
      <w:pPr>
        <w:spacing w:after="50" w:line="240" w:lineRule="auto"/>
      </w:pPr>
      <w:r>
        <w:rPr>
          <w:b/>
          <w:i w:val="0"/>
        </w:rPr>
        <w:t>MS4 M20: Independent cross-country transferability quantified.</w:t>
      </w:r>
    </w:p>
    <w:p xmlns:wp14="http://schemas.microsoft.com/office/word/2010/wordml" w14:paraId="747AEF99" wp14:textId="77777777">
      <w:pPr>
        <w:pStyle w:val="Heading3"/>
      </w:pPr>
      <w:r>
        <w:t>WP5 - Operational Transfer, Decision Value and Web MVP</w:t>
      </w:r>
    </w:p>
    <w:p xmlns:wp14="http://schemas.microsoft.com/office/word/2010/wordml" w14:paraId="78E2D189" wp14:textId="77777777">
      <w:pPr>
        <w:spacing w:after="50" w:line="240" w:lineRule="auto"/>
      </w:pPr>
      <w:r>
        <w:rPr>
          <w:b w:val="0"/>
          <w:i/>
        </w:rPr>
        <w:t>M16-M24 | ELTE + AgroVIR</w:t>
      </w:r>
    </w:p>
    <w:p xmlns:wp14="http://schemas.microsoft.com/office/word/2010/wordml" w14:paraId="5FBBD8CA" wp14:textId="77777777">
      <w:pPr>
        <w:pStyle w:val="ListBullet"/>
        <w:spacing w:after="20"/>
        <w:ind w:left="259" w:hanging="115"/>
      </w:pPr>
      <w:r>
        <w:t>T5.1 Develop irrigation-priority logic</w:t>
      </w:r>
    </w:p>
    <w:p xmlns:wp14="http://schemas.microsoft.com/office/word/2010/wordml" w14:paraId="6EA6F1E9" wp14:textId="77777777">
      <w:pPr>
        <w:pStyle w:val="ListBullet"/>
        <w:spacing w:after="20"/>
        <w:ind w:left="259" w:hanging="115"/>
      </w:pPr>
      <w:r>
        <w:t>T5.2 Establish Field Decision Value framework</w:t>
      </w:r>
    </w:p>
    <w:p xmlns:wp14="http://schemas.microsoft.com/office/word/2010/wordml" w14:paraId="0B0C5046" wp14:textId="77777777">
      <w:pPr>
        <w:pStyle w:val="ListBullet"/>
        <w:spacing w:after="20"/>
        <w:ind w:left="259" w:hanging="115"/>
      </w:pPr>
      <w:r>
        <w:t>T5.3 Implement DrR - Digital Agronomist web MVP</w:t>
      </w:r>
    </w:p>
    <w:p xmlns:wp14="http://schemas.microsoft.com/office/word/2010/wordml" w14:paraId="1DEF54C4" wp14:textId="77777777">
      <w:pPr>
        <w:pStyle w:val="ListBullet"/>
        <w:spacing w:after="20"/>
        <w:ind w:left="259" w:hanging="115"/>
      </w:pPr>
      <w:r>
        <w:t>T5.4 Transfer model to AgroVIR farmer field(s)</w:t>
      </w:r>
    </w:p>
    <w:p xmlns:wp14="http://schemas.microsoft.com/office/word/2010/wordml" w14:paraId="1848BC82" wp14:textId="77777777">
      <w:pPr>
        <w:pStyle w:val="ListBullet"/>
        <w:spacing w:after="20"/>
        <w:ind w:left="259" w:hanging="115"/>
      </w:pPr>
      <w:r>
        <w:t>T5.5 Quantify research-&gt;commercial transferability</w:t>
      </w:r>
    </w:p>
    <w:p xmlns:wp14="http://schemas.microsoft.com/office/word/2010/wordml" w14:paraId="225BD1DB" wp14:textId="77777777">
      <w:pPr>
        <w:pStyle w:val="ListBullet"/>
        <w:spacing w:after="20"/>
        <w:ind w:left="259" w:hanging="115"/>
      </w:pPr>
      <w:r>
        <w:t>T5.6 Conduct AgroVIR functional/interoperability assessment</w:t>
      </w:r>
    </w:p>
    <w:p xmlns:wp14="http://schemas.microsoft.com/office/word/2010/wordml" w14:paraId="0D78304C" wp14:textId="77777777">
      <w:pPr>
        <w:pStyle w:val="ListBullet"/>
        <w:spacing w:after="20"/>
        <w:ind w:left="259" w:hanging="115"/>
      </w:pPr>
      <w:r>
        <w:t>T5.7 Establish post-MSCA FMIS integration and exploitation roadmap</w:t>
      </w:r>
    </w:p>
    <w:p xmlns:wp14="http://schemas.microsoft.com/office/word/2010/wordml" w14:paraId="607C17D8" wp14:textId="77777777">
      <w:pPr>
        <w:spacing w:after="50" w:line="240" w:lineRule="auto"/>
      </w:pPr>
      <w:r>
        <w:rPr>
          <w:b/>
          <w:i w:val="0"/>
        </w:rPr>
        <w:t>Deliverables:</w:t>
      </w:r>
    </w:p>
    <w:p xmlns:wp14="http://schemas.microsoft.com/office/word/2010/wordml" w14:paraId="5583B397" wp14:textId="77777777">
      <w:pPr>
        <w:pStyle w:val="ListBullet"/>
        <w:spacing w:after="20"/>
        <w:ind w:left="259" w:hanging="115"/>
      </w:pPr>
      <w:r>
        <w:t>D5.1 DrR web MVP</w:t>
      </w:r>
    </w:p>
    <w:p xmlns:wp14="http://schemas.microsoft.com/office/word/2010/wordml" w14:paraId="7D71FFD5" wp14:textId="77777777">
      <w:pPr>
        <w:pStyle w:val="ListBullet"/>
        <w:spacing w:after="20"/>
        <w:ind w:left="259" w:hanging="115"/>
      </w:pPr>
      <w:r>
        <w:t>D5.2 Commercial-field transferability assessment</w:t>
      </w:r>
    </w:p>
    <w:p xmlns:wp14="http://schemas.microsoft.com/office/word/2010/wordml" w14:paraId="5CC85295" wp14:textId="77777777">
      <w:pPr>
        <w:pStyle w:val="ListBullet"/>
        <w:spacing w:after="20"/>
        <w:ind w:left="259" w:hanging="115"/>
      </w:pPr>
      <w:r>
        <w:t>D5.3 Field Decision Value report</w:t>
      </w:r>
    </w:p>
    <w:p xmlns:wp14="http://schemas.microsoft.com/office/word/2010/wordml" w14:paraId="003148FA" wp14:textId="77777777">
      <w:pPr>
        <w:pStyle w:val="ListBullet"/>
        <w:spacing w:after="20"/>
        <w:ind w:left="259" w:hanging="115"/>
      </w:pPr>
      <w:r>
        <w:t>D5.4 AgroVIR functional/technical evaluation</w:t>
      </w:r>
    </w:p>
    <w:p xmlns:wp14="http://schemas.microsoft.com/office/word/2010/wordml" w14:paraId="7A654BF8" wp14:textId="77777777">
      <w:pPr>
        <w:pStyle w:val="ListBullet"/>
        <w:spacing w:after="20"/>
        <w:ind w:left="259" w:hanging="115"/>
      </w:pPr>
      <w:r>
        <w:t>D5.5 FMIS integration roadmap</w:t>
      </w:r>
    </w:p>
    <w:p xmlns:wp14="http://schemas.microsoft.com/office/word/2010/wordml" w14:paraId="6649354E" wp14:textId="77777777">
      <w:pPr>
        <w:spacing w:after="50" w:line="240" w:lineRule="auto"/>
      </w:pPr>
      <w:r>
        <w:rPr>
          <w:b/>
          <w:i w:val="0"/>
        </w:rPr>
        <w:t>MS5 M23: Web MVP externally evaluated under farmer/operational conditions.</w:t>
      </w:r>
    </w:p>
    <w:p xmlns:wp14="http://schemas.microsoft.com/office/word/2010/wordml" w14:paraId="478A61BD" wp14:textId="77777777">
      <w:pPr>
        <w:pStyle w:val="Heading3"/>
      </w:pPr>
      <w:r>
        <w:t>Indicative Gantt structure</w:t>
      </w:r>
    </w:p>
    <w:tbl>
      <w:tblPr>
        <w:tblStyle w:val="TableGrid"/>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xmlns:wp14="http://schemas.microsoft.com/office/word/2010/wordml" w14:paraId="1ADA19AF" wp14:textId="77777777">
        <w:trPr>
          <w:cantSplit/>
          <w:tblHeader/>
        </w:trPr>
        <w:tc>
          <w:tcPr>
            <w:tcW w:w="1656" w:type="dxa"/>
            <w:shd w:fill="D9EAF7"/>
          </w:tcPr>
          <w:p w14:paraId="18283460" wp14:textId="77777777">
            <w:pPr>
              <w:spacing w:before="0" w:after="0" w:line="216" w:lineRule="auto"/>
            </w:pPr>
            <w:r>
              <w:rPr>
                <w:sz w:val="15"/>
              </w:rPr>
              <w:t>Activity</w:t>
            </w:r>
          </w:p>
        </w:tc>
        <w:tc>
          <w:tcPr>
            <w:tcW w:w="1080" w:type="dxa"/>
            <w:shd w:fill="D9EAF7"/>
          </w:tcPr>
          <w:p w14:paraId="4F27A181" wp14:textId="77777777">
            <w:pPr>
              <w:spacing w:before="0" w:after="0" w:line="216" w:lineRule="auto"/>
            </w:pPr>
            <w:r>
              <w:rPr>
                <w:b/>
                <w:sz w:val="15"/>
              </w:rPr>
              <w:t>M1-3</w:t>
            </w:r>
          </w:p>
        </w:tc>
        <w:tc>
          <w:tcPr>
            <w:tcW w:w="1080" w:type="dxa"/>
            <w:shd w:fill="D9EAF7"/>
          </w:tcPr>
          <w:p w14:paraId="6B82D70D" wp14:textId="77777777">
            <w:pPr>
              <w:spacing w:before="0" w:after="0" w:line="216" w:lineRule="auto"/>
            </w:pPr>
            <w:r>
              <w:rPr>
                <w:b/>
                <w:sz w:val="15"/>
              </w:rPr>
              <w:t>M4-6</w:t>
            </w:r>
          </w:p>
        </w:tc>
        <w:tc>
          <w:tcPr>
            <w:tcW w:w="1080" w:type="dxa"/>
            <w:shd w:fill="D9EAF7"/>
          </w:tcPr>
          <w:p w14:paraId="43BE5B68" wp14:textId="77777777">
            <w:pPr>
              <w:spacing w:before="0" w:after="0" w:line="216" w:lineRule="auto"/>
            </w:pPr>
            <w:r>
              <w:rPr>
                <w:b/>
                <w:sz w:val="15"/>
              </w:rPr>
              <w:t>M7-9</w:t>
            </w:r>
          </w:p>
        </w:tc>
        <w:tc>
          <w:tcPr>
            <w:tcW w:w="1080" w:type="dxa"/>
            <w:shd w:fill="D9EAF7"/>
          </w:tcPr>
          <w:p w14:paraId="4D19E81E" wp14:textId="77777777">
            <w:pPr>
              <w:spacing w:before="0" w:after="0" w:line="216" w:lineRule="auto"/>
            </w:pPr>
            <w:r>
              <w:rPr>
                <w:b/>
                <w:sz w:val="15"/>
              </w:rPr>
              <w:t>M10-12</w:t>
            </w:r>
          </w:p>
        </w:tc>
        <w:tc>
          <w:tcPr>
            <w:tcW w:w="1080" w:type="dxa"/>
            <w:shd w:fill="D9EAF7"/>
          </w:tcPr>
          <w:p w14:paraId="05B8E3E1" wp14:textId="77777777">
            <w:pPr>
              <w:spacing w:before="0" w:after="0" w:line="216" w:lineRule="auto"/>
            </w:pPr>
            <w:r>
              <w:rPr>
                <w:b/>
                <w:sz w:val="15"/>
              </w:rPr>
              <w:t>M13-15</w:t>
            </w:r>
          </w:p>
        </w:tc>
        <w:tc>
          <w:tcPr>
            <w:tcW w:w="1080" w:type="dxa"/>
            <w:shd w:fill="D9EAF7"/>
          </w:tcPr>
          <w:p w14:paraId="174EA9AC" wp14:textId="77777777">
            <w:pPr>
              <w:spacing w:before="0" w:after="0" w:line="216" w:lineRule="auto"/>
            </w:pPr>
            <w:r>
              <w:rPr>
                <w:b/>
                <w:sz w:val="15"/>
              </w:rPr>
              <w:t>M16-18</w:t>
            </w:r>
          </w:p>
        </w:tc>
        <w:tc>
          <w:tcPr>
            <w:tcW w:w="1080" w:type="dxa"/>
            <w:shd w:fill="D9EAF7"/>
          </w:tcPr>
          <w:p w14:paraId="7F5BB739" wp14:textId="77777777">
            <w:pPr>
              <w:spacing w:before="0" w:after="0" w:line="216" w:lineRule="auto"/>
            </w:pPr>
            <w:r>
              <w:rPr>
                <w:b/>
                <w:sz w:val="15"/>
              </w:rPr>
              <w:t>M19-21</w:t>
            </w:r>
          </w:p>
        </w:tc>
        <w:tc>
          <w:tcPr>
            <w:tcW w:w="1080" w:type="dxa"/>
            <w:shd w:fill="D9EAF7"/>
          </w:tcPr>
          <w:p w14:paraId="621DA515" wp14:textId="77777777">
            <w:pPr>
              <w:spacing w:before="0" w:after="0" w:line="216" w:lineRule="auto"/>
            </w:pPr>
            <w:r>
              <w:rPr>
                <w:b/>
                <w:sz w:val="15"/>
              </w:rPr>
              <w:t>M22-24</w:t>
            </w:r>
          </w:p>
        </w:tc>
      </w:tr>
      <w:tr xmlns:wp14="http://schemas.microsoft.com/office/word/2010/wordml" w14:paraId="722A6954" wp14:textId="77777777">
        <w:trPr>
          <w:cantSplit/>
        </w:trPr>
        <w:tc>
          <w:tcPr>
            <w:tcW w:w="1656" w:type="dxa"/>
          </w:tcPr>
          <w:p w14:paraId="5E7547CA" wp14:textId="77777777">
            <w:pPr>
              <w:spacing w:before="0" w:after="0" w:line="216" w:lineRule="auto"/>
            </w:pPr>
            <w:r>
              <w:rPr>
                <w:sz w:val="15"/>
              </w:rPr>
              <w:t>WP1 Data/targets</w:t>
            </w:r>
          </w:p>
        </w:tc>
        <w:tc>
          <w:tcPr>
            <w:tcW w:w="1080" w:type="dxa"/>
          </w:tcPr>
          <w:p w14:paraId="047AE35B" wp14:textId="77777777">
            <w:pPr>
              <w:spacing w:before="0" w:after="0" w:line="216" w:lineRule="auto"/>
            </w:pPr>
            <w:r>
              <w:rPr>
                <w:sz w:val="15"/>
              </w:rPr>
              <w:t>●</w:t>
            </w:r>
          </w:p>
        </w:tc>
        <w:tc>
          <w:tcPr>
            <w:tcW w:w="1080" w:type="dxa"/>
          </w:tcPr>
          <w:p w14:paraId="7C82D23C" wp14:textId="77777777">
            <w:pPr>
              <w:spacing w:before="0" w:after="0" w:line="216" w:lineRule="auto"/>
            </w:pPr>
            <w:r>
              <w:rPr>
                <w:sz w:val="15"/>
              </w:rPr>
              <w:t>●</w:t>
            </w:r>
          </w:p>
        </w:tc>
        <w:tc>
          <w:tcPr>
            <w:tcW w:w="1080" w:type="dxa"/>
          </w:tcPr>
          <w:p w14:paraId="0A37501D" wp14:textId="77777777">
            <w:pPr>
              <w:spacing w:before="0" w:after="0" w:line="216" w:lineRule="auto"/>
            </w:pPr>
            <w:r>
              <w:rPr>
                <w:sz w:val="15"/>
              </w:rPr>
            </w:r>
          </w:p>
        </w:tc>
        <w:tc>
          <w:tcPr>
            <w:tcW w:w="1080" w:type="dxa"/>
          </w:tcPr>
          <w:p w14:paraId="5DAB6C7B" wp14:textId="77777777">
            <w:pPr>
              <w:spacing w:before="0" w:after="0" w:line="216" w:lineRule="auto"/>
            </w:pPr>
            <w:r>
              <w:rPr>
                <w:sz w:val="15"/>
              </w:rPr>
            </w:r>
          </w:p>
        </w:tc>
        <w:tc>
          <w:tcPr>
            <w:tcW w:w="1080" w:type="dxa"/>
          </w:tcPr>
          <w:p w14:paraId="02EB378F" wp14:textId="77777777">
            <w:pPr>
              <w:spacing w:before="0" w:after="0" w:line="216" w:lineRule="auto"/>
            </w:pPr>
            <w:r>
              <w:rPr>
                <w:sz w:val="15"/>
              </w:rPr>
            </w:r>
          </w:p>
        </w:tc>
        <w:tc>
          <w:tcPr>
            <w:tcW w:w="1080" w:type="dxa"/>
          </w:tcPr>
          <w:p w14:paraId="6A05A809" wp14:textId="77777777">
            <w:pPr>
              <w:spacing w:before="0" w:after="0" w:line="216" w:lineRule="auto"/>
            </w:pPr>
            <w:r>
              <w:rPr>
                <w:sz w:val="15"/>
              </w:rPr>
            </w:r>
          </w:p>
        </w:tc>
        <w:tc>
          <w:tcPr>
            <w:tcW w:w="1080" w:type="dxa"/>
          </w:tcPr>
          <w:p w14:paraId="5A39BBE3" wp14:textId="77777777">
            <w:pPr>
              <w:spacing w:before="0" w:after="0" w:line="216" w:lineRule="auto"/>
            </w:pPr>
            <w:r>
              <w:rPr>
                <w:sz w:val="15"/>
              </w:rPr>
            </w:r>
          </w:p>
        </w:tc>
        <w:tc>
          <w:tcPr>
            <w:tcW w:w="1080" w:type="dxa"/>
          </w:tcPr>
          <w:p w14:paraId="41C8F396" wp14:textId="77777777">
            <w:pPr>
              <w:spacing w:before="0" w:after="0" w:line="216" w:lineRule="auto"/>
            </w:pPr>
            <w:r>
              <w:rPr>
                <w:sz w:val="15"/>
              </w:rPr>
            </w:r>
          </w:p>
        </w:tc>
      </w:tr>
      <w:tr xmlns:wp14="http://schemas.microsoft.com/office/word/2010/wordml" w14:paraId="1F91C4FC" wp14:textId="77777777">
        <w:trPr>
          <w:cantSplit/>
        </w:trPr>
        <w:tc>
          <w:tcPr>
            <w:tcW w:w="1656" w:type="dxa"/>
          </w:tcPr>
          <w:p w14:paraId="1CD4BD4A" wp14:textId="77777777">
            <w:pPr>
              <w:spacing w:before="0" w:after="0" w:line="216" w:lineRule="auto"/>
            </w:pPr>
            <w:r>
              <w:rPr>
                <w:sz w:val="15"/>
              </w:rPr>
              <w:t>WP2 Physiology/transfer</w:t>
            </w:r>
          </w:p>
        </w:tc>
        <w:tc>
          <w:tcPr>
            <w:tcW w:w="1080" w:type="dxa"/>
          </w:tcPr>
          <w:p w14:paraId="3C2F4269" wp14:textId="77777777">
            <w:pPr>
              <w:spacing w:before="0" w:after="0" w:line="216" w:lineRule="auto"/>
            </w:pPr>
            <w:r>
              <w:rPr>
                <w:sz w:val="15"/>
              </w:rPr>
              <w:t>●</w:t>
            </w:r>
          </w:p>
        </w:tc>
        <w:tc>
          <w:tcPr>
            <w:tcW w:w="1080" w:type="dxa"/>
          </w:tcPr>
          <w:p w14:paraId="5A829F4D" wp14:textId="77777777">
            <w:pPr>
              <w:spacing w:before="0" w:after="0" w:line="216" w:lineRule="auto"/>
            </w:pPr>
            <w:r>
              <w:rPr>
                <w:sz w:val="15"/>
              </w:rPr>
              <w:t>●</w:t>
            </w:r>
          </w:p>
        </w:tc>
        <w:tc>
          <w:tcPr>
            <w:tcW w:w="1080" w:type="dxa"/>
          </w:tcPr>
          <w:p w14:paraId="087677C7" wp14:textId="77777777">
            <w:pPr>
              <w:spacing w:before="0" w:after="0" w:line="216" w:lineRule="auto"/>
            </w:pPr>
            <w:r>
              <w:rPr>
                <w:sz w:val="15"/>
              </w:rPr>
              <w:t>●</w:t>
            </w:r>
          </w:p>
        </w:tc>
        <w:tc>
          <w:tcPr>
            <w:tcW w:w="1080" w:type="dxa"/>
          </w:tcPr>
          <w:p w14:paraId="5883F361" wp14:textId="77777777">
            <w:pPr>
              <w:spacing w:before="0" w:after="0" w:line="216" w:lineRule="auto"/>
            </w:pPr>
            <w:r>
              <w:rPr>
                <w:sz w:val="15"/>
              </w:rPr>
              <w:t>●</w:t>
            </w:r>
          </w:p>
        </w:tc>
        <w:tc>
          <w:tcPr>
            <w:tcW w:w="1080" w:type="dxa"/>
          </w:tcPr>
          <w:p w14:paraId="78985AD6" wp14:textId="77777777">
            <w:pPr>
              <w:spacing w:before="0" w:after="0" w:line="216" w:lineRule="auto"/>
            </w:pPr>
            <w:r>
              <w:rPr>
                <w:sz w:val="15"/>
              </w:rPr>
              <w:t>●</w:t>
            </w:r>
          </w:p>
        </w:tc>
        <w:tc>
          <w:tcPr>
            <w:tcW w:w="1080" w:type="dxa"/>
          </w:tcPr>
          <w:p w14:paraId="72A3D3EC" wp14:textId="77777777">
            <w:pPr>
              <w:spacing w:before="0" w:after="0" w:line="216" w:lineRule="auto"/>
            </w:pPr>
            <w:r>
              <w:rPr>
                <w:sz w:val="15"/>
              </w:rPr>
            </w:r>
          </w:p>
        </w:tc>
        <w:tc>
          <w:tcPr>
            <w:tcW w:w="1080" w:type="dxa"/>
          </w:tcPr>
          <w:p w14:paraId="0D0B940D" wp14:textId="77777777">
            <w:pPr>
              <w:spacing w:before="0" w:after="0" w:line="216" w:lineRule="auto"/>
            </w:pPr>
            <w:r>
              <w:rPr>
                <w:sz w:val="15"/>
              </w:rPr>
            </w:r>
          </w:p>
        </w:tc>
        <w:tc>
          <w:tcPr>
            <w:tcW w:w="1080" w:type="dxa"/>
          </w:tcPr>
          <w:p w14:paraId="0E27B00A" wp14:textId="77777777">
            <w:pPr>
              <w:spacing w:before="0" w:after="0" w:line="216" w:lineRule="auto"/>
            </w:pPr>
            <w:r>
              <w:rPr>
                <w:sz w:val="15"/>
              </w:rPr>
            </w:r>
          </w:p>
        </w:tc>
      </w:tr>
      <w:tr xmlns:wp14="http://schemas.microsoft.com/office/word/2010/wordml" w14:paraId="2217EB50" wp14:textId="77777777">
        <w:trPr>
          <w:cantSplit/>
        </w:trPr>
        <w:tc>
          <w:tcPr>
            <w:tcW w:w="1656" w:type="dxa"/>
          </w:tcPr>
          <w:p w14:paraId="0A763EAA" wp14:textId="77777777">
            <w:pPr>
              <w:spacing w:before="0" w:after="0" w:line="216" w:lineRule="auto"/>
            </w:pPr>
            <w:r>
              <w:rPr>
                <w:sz w:val="15"/>
              </w:rPr>
              <w:t>WP3 Prediction</w:t>
            </w:r>
          </w:p>
        </w:tc>
        <w:tc>
          <w:tcPr>
            <w:tcW w:w="1080" w:type="dxa"/>
          </w:tcPr>
          <w:p w14:paraId="60061E4C" wp14:textId="77777777">
            <w:pPr>
              <w:spacing w:before="0" w:after="0" w:line="216" w:lineRule="auto"/>
            </w:pPr>
            <w:r>
              <w:rPr>
                <w:sz w:val="15"/>
              </w:rPr>
            </w:r>
          </w:p>
        </w:tc>
        <w:tc>
          <w:tcPr>
            <w:tcW w:w="1080" w:type="dxa"/>
          </w:tcPr>
          <w:p w14:paraId="22676BE6" wp14:textId="77777777">
            <w:pPr>
              <w:spacing w:before="0" w:after="0" w:line="216" w:lineRule="auto"/>
            </w:pPr>
            <w:r>
              <w:rPr>
                <w:sz w:val="15"/>
              </w:rPr>
              <w:t>●</w:t>
            </w:r>
          </w:p>
        </w:tc>
        <w:tc>
          <w:tcPr>
            <w:tcW w:w="1080" w:type="dxa"/>
          </w:tcPr>
          <w:p w14:paraId="194AC7E0" wp14:textId="77777777">
            <w:pPr>
              <w:spacing w:before="0" w:after="0" w:line="216" w:lineRule="auto"/>
            </w:pPr>
            <w:r>
              <w:rPr>
                <w:sz w:val="15"/>
              </w:rPr>
              <w:t>●</w:t>
            </w:r>
          </w:p>
        </w:tc>
        <w:tc>
          <w:tcPr>
            <w:tcW w:w="1080" w:type="dxa"/>
          </w:tcPr>
          <w:p w14:paraId="5D01D2AC" wp14:textId="77777777">
            <w:pPr>
              <w:spacing w:before="0" w:after="0" w:line="216" w:lineRule="auto"/>
            </w:pPr>
            <w:r>
              <w:rPr>
                <w:sz w:val="15"/>
              </w:rPr>
              <w:t>●</w:t>
            </w:r>
          </w:p>
        </w:tc>
        <w:tc>
          <w:tcPr>
            <w:tcW w:w="1080" w:type="dxa"/>
          </w:tcPr>
          <w:p w14:paraId="3B5BB0CF" wp14:textId="77777777">
            <w:pPr>
              <w:spacing w:before="0" w:after="0" w:line="216" w:lineRule="auto"/>
            </w:pPr>
            <w:r>
              <w:rPr>
                <w:sz w:val="15"/>
              </w:rPr>
              <w:t>●</w:t>
            </w:r>
          </w:p>
        </w:tc>
        <w:tc>
          <w:tcPr>
            <w:tcW w:w="1080" w:type="dxa"/>
          </w:tcPr>
          <w:p w14:paraId="4C3E72C8" wp14:textId="77777777">
            <w:pPr>
              <w:spacing w:before="0" w:after="0" w:line="216" w:lineRule="auto"/>
            </w:pPr>
            <w:r>
              <w:rPr>
                <w:sz w:val="15"/>
              </w:rPr>
              <w:t>●</w:t>
            </w:r>
          </w:p>
        </w:tc>
        <w:tc>
          <w:tcPr>
            <w:tcW w:w="1080" w:type="dxa"/>
          </w:tcPr>
          <w:p w14:paraId="44EAFD9C" wp14:textId="77777777">
            <w:pPr>
              <w:spacing w:before="0" w:after="0" w:line="216" w:lineRule="auto"/>
            </w:pPr>
            <w:r>
              <w:rPr>
                <w:sz w:val="15"/>
              </w:rPr>
            </w:r>
          </w:p>
        </w:tc>
        <w:tc>
          <w:tcPr>
            <w:tcW w:w="1080" w:type="dxa"/>
          </w:tcPr>
          <w:p w14:paraId="4B94D5A5" wp14:textId="77777777">
            <w:pPr>
              <w:spacing w:before="0" w:after="0" w:line="216" w:lineRule="auto"/>
            </w:pPr>
            <w:r>
              <w:rPr>
                <w:sz w:val="15"/>
              </w:rPr>
            </w:r>
          </w:p>
        </w:tc>
      </w:tr>
      <w:tr xmlns:wp14="http://schemas.microsoft.com/office/word/2010/wordml" w14:paraId="4DFC33E3" wp14:textId="77777777">
        <w:trPr>
          <w:cantSplit/>
        </w:trPr>
        <w:tc>
          <w:tcPr>
            <w:tcW w:w="1656" w:type="dxa"/>
          </w:tcPr>
          <w:p w14:paraId="1EAB141C" wp14:textId="77777777">
            <w:pPr>
              <w:spacing w:before="0" w:after="0" w:line="216" w:lineRule="auto"/>
            </w:pPr>
            <w:r>
              <w:rPr>
                <w:sz w:val="15"/>
              </w:rPr>
              <w:t>WP4 Geo transfer</w:t>
            </w:r>
          </w:p>
        </w:tc>
        <w:tc>
          <w:tcPr>
            <w:tcW w:w="1080" w:type="dxa"/>
          </w:tcPr>
          <w:p w14:paraId="3DEEC669" wp14:textId="77777777">
            <w:pPr>
              <w:spacing w:before="0" w:after="0" w:line="216" w:lineRule="auto"/>
            </w:pPr>
            <w:r>
              <w:rPr>
                <w:sz w:val="15"/>
              </w:rPr>
            </w:r>
          </w:p>
        </w:tc>
        <w:tc>
          <w:tcPr>
            <w:tcW w:w="1080" w:type="dxa"/>
          </w:tcPr>
          <w:p w14:paraId="3656B9AB" wp14:textId="77777777">
            <w:pPr>
              <w:spacing w:before="0" w:after="0" w:line="216" w:lineRule="auto"/>
            </w:pPr>
            <w:r>
              <w:rPr>
                <w:sz w:val="15"/>
              </w:rPr>
            </w:r>
          </w:p>
        </w:tc>
        <w:tc>
          <w:tcPr>
            <w:tcW w:w="1080" w:type="dxa"/>
          </w:tcPr>
          <w:p w14:paraId="45FB0818" wp14:textId="77777777">
            <w:pPr>
              <w:spacing w:before="0" w:after="0" w:line="216" w:lineRule="auto"/>
            </w:pPr>
            <w:r>
              <w:rPr>
                <w:sz w:val="15"/>
              </w:rPr>
            </w:r>
          </w:p>
        </w:tc>
        <w:tc>
          <w:tcPr>
            <w:tcW w:w="1080" w:type="dxa"/>
          </w:tcPr>
          <w:p w14:paraId="5EFC082D" wp14:textId="77777777">
            <w:pPr>
              <w:spacing w:before="0" w:after="0" w:line="216" w:lineRule="auto"/>
            </w:pPr>
            <w:r>
              <w:rPr>
                <w:sz w:val="15"/>
              </w:rPr>
              <w:t>●</w:t>
            </w:r>
          </w:p>
        </w:tc>
        <w:tc>
          <w:tcPr>
            <w:tcW w:w="1080" w:type="dxa"/>
          </w:tcPr>
          <w:p w14:paraId="22BB12D0" wp14:textId="77777777">
            <w:pPr>
              <w:spacing w:before="0" w:after="0" w:line="216" w:lineRule="auto"/>
            </w:pPr>
            <w:r>
              <w:rPr>
                <w:sz w:val="15"/>
              </w:rPr>
              <w:t>●</w:t>
            </w:r>
          </w:p>
        </w:tc>
        <w:tc>
          <w:tcPr>
            <w:tcW w:w="1080" w:type="dxa"/>
          </w:tcPr>
          <w:p w14:paraId="28C66B35" wp14:textId="77777777">
            <w:pPr>
              <w:spacing w:before="0" w:after="0" w:line="216" w:lineRule="auto"/>
            </w:pPr>
            <w:r>
              <w:rPr>
                <w:sz w:val="15"/>
              </w:rPr>
              <w:t>●</w:t>
            </w:r>
          </w:p>
        </w:tc>
        <w:tc>
          <w:tcPr>
            <w:tcW w:w="1080" w:type="dxa"/>
          </w:tcPr>
          <w:p w14:paraId="3116DDEE" wp14:textId="77777777">
            <w:pPr>
              <w:spacing w:before="0" w:after="0" w:line="216" w:lineRule="auto"/>
            </w:pPr>
            <w:r>
              <w:rPr>
                <w:sz w:val="15"/>
              </w:rPr>
              <w:t>●</w:t>
            </w:r>
          </w:p>
        </w:tc>
        <w:tc>
          <w:tcPr>
            <w:tcW w:w="1080" w:type="dxa"/>
          </w:tcPr>
          <w:p w14:paraId="049F31CB" wp14:textId="77777777">
            <w:pPr>
              <w:spacing w:before="0" w:after="0" w:line="216" w:lineRule="auto"/>
            </w:pPr>
            <w:r>
              <w:rPr>
                <w:sz w:val="15"/>
              </w:rPr>
            </w:r>
          </w:p>
        </w:tc>
      </w:tr>
      <w:tr xmlns:wp14="http://schemas.microsoft.com/office/word/2010/wordml" w14:paraId="45ECA886" wp14:textId="77777777">
        <w:trPr>
          <w:cantSplit/>
        </w:trPr>
        <w:tc>
          <w:tcPr>
            <w:tcW w:w="1656" w:type="dxa"/>
          </w:tcPr>
          <w:p w14:paraId="6E835F71" wp14:textId="77777777">
            <w:pPr>
              <w:spacing w:before="0" w:after="0" w:line="216" w:lineRule="auto"/>
            </w:pPr>
            <w:r>
              <w:rPr>
                <w:sz w:val="15"/>
              </w:rPr>
              <w:t>WP5 Operational/MVP</w:t>
            </w:r>
          </w:p>
        </w:tc>
        <w:tc>
          <w:tcPr>
            <w:tcW w:w="1080" w:type="dxa"/>
          </w:tcPr>
          <w:p w14:paraId="53128261" wp14:textId="77777777">
            <w:pPr>
              <w:spacing w:before="0" w:after="0" w:line="216" w:lineRule="auto"/>
            </w:pPr>
            <w:r>
              <w:rPr>
                <w:sz w:val="15"/>
              </w:rPr>
            </w:r>
          </w:p>
        </w:tc>
        <w:tc>
          <w:tcPr>
            <w:tcW w:w="1080" w:type="dxa"/>
          </w:tcPr>
          <w:p w14:paraId="62486C05" wp14:textId="77777777">
            <w:pPr>
              <w:spacing w:before="0" w:after="0" w:line="216" w:lineRule="auto"/>
            </w:pPr>
            <w:r>
              <w:rPr>
                <w:sz w:val="15"/>
              </w:rPr>
            </w:r>
          </w:p>
        </w:tc>
        <w:tc>
          <w:tcPr>
            <w:tcW w:w="1080" w:type="dxa"/>
          </w:tcPr>
          <w:p w14:paraId="4101652C" wp14:textId="77777777">
            <w:pPr>
              <w:spacing w:before="0" w:after="0" w:line="216" w:lineRule="auto"/>
            </w:pPr>
            <w:r>
              <w:rPr>
                <w:sz w:val="15"/>
              </w:rPr>
            </w:r>
          </w:p>
        </w:tc>
        <w:tc>
          <w:tcPr>
            <w:tcW w:w="1080" w:type="dxa"/>
          </w:tcPr>
          <w:p w14:paraId="4B99056E" wp14:textId="77777777">
            <w:pPr>
              <w:spacing w:before="0" w:after="0" w:line="216" w:lineRule="auto"/>
            </w:pPr>
            <w:r>
              <w:rPr>
                <w:sz w:val="15"/>
              </w:rPr>
            </w:r>
          </w:p>
        </w:tc>
        <w:tc>
          <w:tcPr>
            <w:tcW w:w="1080" w:type="dxa"/>
          </w:tcPr>
          <w:p w14:paraId="1299C43A" wp14:textId="77777777">
            <w:pPr>
              <w:spacing w:before="0" w:after="0" w:line="216" w:lineRule="auto"/>
            </w:pPr>
            <w:r>
              <w:rPr>
                <w:sz w:val="15"/>
              </w:rPr>
            </w:r>
          </w:p>
        </w:tc>
        <w:tc>
          <w:tcPr>
            <w:tcW w:w="1080" w:type="dxa"/>
          </w:tcPr>
          <w:p w14:paraId="307635E5" wp14:textId="77777777">
            <w:pPr>
              <w:spacing w:before="0" w:after="0" w:line="216" w:lineRule="auto"/>
            </w:pPr>
            <w:r>
              <w:rPr>
                <w:sz w:val="15"/>
              </w:rPr>
              <w:t>●</w:t>
            </w:r>
          </w:p>
        </w:tc>
        <w:tc>
          <w:tcPr>
            <w:tcW w:w="1080" w:type="dxa"/>
          </w:tcPr>
          <w:p w14:paraId="13C2062D" wp14:textId="77777777">
            <w:pPr>
              <w:spacing w:before="0" w:after="0" w:line="216" w:lineRule="auto"/>
            </w:pPr>
            <w:r>
              <w:rPr>
                <w:sz w:val="15"/>
              </w:rPr>
              <w:t>●</w:t>
            </w:r>
          </w:p>
        </w:tc>
        <w:tc>
          <w:tcPr>
            <w:tcW w:w="1080" w:type="dxa"/>
          </w:tcPr>
          <w:p w14:paraId="1DAC1AB7" wp14:textId="77777777">
            <w:pPr>
              <w:spacing w:before="0" w:after="0" w:line="216" w:lineRule="auto"/>
            </w:pPr>
            <w:r>
              <w:rPr>
                <w:sz w:val="15"/>
              </w:rPr>
              <w:t>●</w:t>
            </w:r>
          </w:p>
        </w:tc>
      </w:tr>
      <w:tr xmlns:wp14="http://schemas.microsoft.com/office/word/2010/wordml" w14:paraId="20B7A657" wp14:textId="77777777">
        <w:trPr>
          <w:cantSplit/>
        </w:trPr>
        <w:tc>
          <w:tcPr>
            <w:tcW w:w="1656" w:type="dxa"/>
          </w:tcPr>
          <w:p w14:paraId="6BA0B493" wp14:textId="77777777">
            <w:pPr>
              <w:spacing w:before="0" w:after="0" w:line="216" w:lineRule="auto"/>
            </w:pPr>
            <w:r>
              <w:rPr>
                <w:sz w:val="15"/>
              </w:rPr>
              <w:t>Training</w:t>
            </w:r>
          </w:p>
        </w:tc>
        <w:tc>
          <w:tcPr>
            <w:tcW w:w="1080" w:type="dxa"/>
          </w:tcPr>
          <w:p w14:paraId="3B7ABBB1" wp14:textId="77777777">
            <w:pPr>
              <w:spacing w:before="0" w:after="0" w:line="216" w:lineRule="auto"/>
            </w:pPr>
            <w:r>
              <w:rPr>
                <w:sz w:val="15"/>
              </w:rPr>
              <w:t>●</w:t>
            </w:r>
          </w:p>
        </w:tc>
        <w:tc>
          <w:tcPr>
            <w:tcW w:w="1080" w:type="dxa"/>
          </w:tcPr>
          <w:p w14:paraId="4B4AECCC" wp14:textId="77777777">
            <w:pPr>
              <w:spacing w:before="0" w:after="0" w:line="216" w:lineRule="auto"/>
            </w:pPr>
            <w:r>
              <w:rPr>
                <w:sz w:val="15"/>
              </w:rPr>
              <w:t>●</w:t>
            </w:r>
          </w:p>
        </w:tc>
        <w:tc>
          <w:tcPr>
            <w:tcW w:w="1080" w:type="dxa"/>
          </w:tcPr>
          <w:p w14:paraId="6D1DE7CE" wp14:textId="77777777">
            <w:pPr>
              <w:spacing w:before="0" w:after="0" w:line="216" w:lineRule="auto"/>
            </w:pPr>
            <w:r>
              <w:rPr>
                <w:sz w:val="15"/>
              </w:rPr>
              <w:t>●</w:t>
            </w:r>
          </w:p>
        </w:tc>
        <w:tc>
          <w:tcPr>
            <w:tcW w:w="1080" w:type="dxa"/>
          </w:tcPr>
          <w:p w14:paraId="0306B6C2" wp14:textId="77777777">
            <w:pPr>
              <w:spacing w:before="0" w:after="0" w:line="216" w:lineRule="auto"/>
            </w:pPr>
            <w:r>
              <w:rPr>
                <w:sz w:val="15"/>
              </w:rPr>
              <w:t>●</w:t>
            </w:r>
          </w:p>
        </w:tc>
        <w:tc>
          <w:tcPr>
            <w:tcW w:w="1080" w:type="dxa"/>
          </w:tcPr>
          <w:p w14:paraId="0811C697" wp14:textId="77777777">
            <w:pPr>
              <w:spacing w:before="0" w:after="0" w:line="216" w:lineRule="auto"/>
            </w:pPr>
            <w:r>
              <w:rPr>
                <w:sz w:val="15"/>
              </w:rPr>
              <w:t>●</w:t>
            </w:r>
          </w:p>
        </w:tc>
        <w:tc>
          <w:tcPr>
            <w:tcW w:w="1080" w:type="dxa"/>
          </w:tcPr>
          <w:p w14:paraId="1660C70D" wp14:textId="77777777">
            <w:pPr>
              <w:spacing w:before="0" w:after="0" w:line="216" w:lineRule="auto"/>
            </w:pPr>
            <w:r>
              <w:rPr>
                <w:sz w:val="15"/>
              </w:rPr>
              <w:t>●</w:t>
            </w:r>
          </w:p>
        </w:tc>
        <w:tc>
          <w:tcPr>
            <w:tcW w:w="1080" w:type="dxa"/>
          </w:tcPr>
          <w:p w14:paraId="55C6252D" wp14:textId="77777777">
            <w:pPr>
              <w:spacing w:before="0" w:after="0" w:line="216" w:lineRule="auto"/>
            </w:pPr>
            <w:r>
              <w:rPr>
                <w:sz w:val="15"/>
              </w:rPr>
              <w:t>●</w:t>
            </w:r>
          </w:p>
        </w:tc>
        <w:tc>
          <w:tcPr>
            <w:tcW w:w="1080" w:type="dxa"/>
          </w:tcPr>
          <w:p w14:paraId="7055DD4A" wp14:textId="77777777">
            <w:pPr>
              <w:spacing w:before="0" w:after="0" w:line="216" w:lineRule="auto"/>
            </w:pPr>
            <w:r>
              <w:rPr>
                <w:sz w:val="15"/>
              </w:rPr>
              <w:t>●</w:t>
            </w:r>
          </w:p>
        </w:tc>
      </w:tr>
      <w:tr xmlns:wp14="http://schemas.microsoft.com/office/word/2010/wordml" w14:paraId="44A7AC6D" wp14:textId="77777777">
        <w:trPr>
          <w:cantSplit/>
        </w:trPr>
        <w:tc>
          <w:tcPr>
            <w:tcW w:w="1656" w:type="dxa"/>
          </w:tcPr>
          <w:p w14:paraId="32264BB9" wp14:textId="77777777">
            <w:pPr>
              <w:spacing w:before="0" w:after="0" w:line="216" w:lineRule="auto"/>
            </w:pPr>
            <w:r>
              <w:rPr>
                <w:sz w:val="15"/>
              </w:rPr>
              <w:t>Management</w:t>
            </w:r>
          </w:p>
        </w:tc>
        <w:tc>
          <w:tcPr>
            <w:tcW w:w="1080" w:type="dxa"/>
          </w:tcPr>
          <w:p w14:paraId="6E91A07A" wp14:textId="77777777">
            <w:pPr>
              <w:spacing w:before="0" w:after="0" w:line="216" w:lineRule="auto"/>
            </w:pPr>
            <w:r>
              <w:rPr>
                <w:sz w:val="15"/>
              </w:rPr>
              <w:t>●</w:t>
            </w:r>
          </w:p>
        </w:tc>
        <w:tc>
          <w:tcPr>
            <w:tcW w:w="1080" w:type="dxa"/>
          </w:tcPr>
          <w:p w14:paraId="2CBE51A2" wp14:textId="77777777">
            <w:pPr>
              <w:spacing w:before="0" w:after="0" w:line="216" w:lineRule="auto"/>
            </w:pPr>
            <w:r>
              <w:rPr>
                <w:sz w:val="15"/>
              </w:rPr>
              <w:t>●</w:t>
            </w:r>
          </w:p>
        </w:tc>
        <w:tc>
          <w:tcPr>
            <w:tcW w:w="1080" w:type="dxa"/>
          </w:tcPr>
          <w:p w14:paraId="08D65D33" wp14:textId="77777777">
            <w:pPr>
              <w:spacing w:before="0" w:after="0" w:line="216" w:lineRule="auto"/>
            </w:pPr>
            <w:r>
              <w:rPr>
                <w:sz w:val="15"/>
              </w:rPr>
              <w:t>●</w:t>
            </w:r>
          </w:p>
        </w:tc>
        <w:tc>
          <w:tcPr>
            <w:tcW w:w="1080" w:type="dxa"/>
          </w:tcPr>
          <w:p w14:paraId="2C602AD6" wp14:textId="77777777">
            <w:pPr>
              <w:spacing w:before="0" w:after="0" w:line="216" w:lineRule="auto"/>
            </w:pPr>
            <w:r>
              <w:rPr>
                <w:sz w:val="15"/>
              </w:rPr>
              <w:t>●</w:t>
            </w:r>
          </w:p>
        </w:tc>
        <w:tc>
          <w:tcPr>
            <w:tcW w:w="1080" w:type="dxa"/>
          </w:tcPr>
          <w:p w14:paraId="54C6157E" wp14:textId="77777777">
            <w:pPr>
              <w:spacing w:before="0" w:after="0" w:line="216" w:lineRule="auto"/>
            </w:pPr>
            <w:r>
              <w:rPr>
                <w:sz w:val="15"/>
              </w:rPr>
              <w:t>●</w:t>
            </w:r>
          </w:p>
        </w:tc>
        <w:tc>
          <w:tcPr>
            <w:tcW w:w="1080" w:type="dxa"/>
          </w:tcPr>
          <w:p w14:paraId="6F9BFB7D" wp14:textId="77777777">
            <w:pPr>
              <w:spacing w:before="0" w:after="0" w:line="216" w:lineRule="auto"/>
            </w:pPr>
            <w:r>
              <w:rPr>
                <w:sz w:val="15"/>
              </w:rPr>
              <w:t>●</w:t>
            </w:r>
          </w:p>
        </w:tc>
        <w:tc>
          <w:tcPr>
            <w:tcW w:w="1080" w:type="dxa"/>
          </w:tcPr>
          <w:p w14:paraId="5F39C811" wp14:textId="77777777">
            <w:pPr>
              <w:spacing w:before="0" w:after="0" w:line="216" w:lineRule="auto"/>
            </w:pPr>
            <w:r>
              <w:rPr>
                <w:sz w:val="15"/>
              </w:rPr>
              <w:t>●</w:t>
            </w:r>
          </w:p>
        </w:tc>
        <w:tc>
          <w:tcPr>
            <w:tcW w:w="1080" w:type="dxa"/>
          </w:tcPr>
          <w:p w14:paraId="5C166C1C" wp14:textId="77777777">
            <w:pPr>
              <w:spacing w:before="0" w:after="0" w:line="216" w:lineRule="auto"/>
            </w:pPr>
            <w:r>
              <w:rPr>
                <w:sz w:val="15"/>
              </w:rPr>
              <w:t>●</w:t>
            </w:r>
          </w:p>
        </w:tc>
      </w:tr>
      <w:tr xmlns:wp14="http://schemas.microsoft.com/office/word/2010/wordml" w14:paraId="2F390564" wp14:textId="77777777">
        <w:trPr>
          <w:cantSplit/>
        </w:trPr>
        <w:tc>
          <w:tcPr>
            <w:tcW w:w="1656" w:type="dxa"/>
          </w:tcPr>
          <w:p w14:paraId="247B0BC8" wp14:textId="77777777">
            <w:pPr>
              <w:spacing w:before="0" w:after="0" w:line="216" w:lineRule="auto"/>
            </w:pPr>
            <w:r>
              <w:rPr>
                <w:sz w:val="15"/>
              </w:rPr>
              <w:t>Dissemination</w:t>
            </w:r>
          </w:p>
        </w:tc>
        <w:tc>
          <w:tcPr>
            <w:tcW w:w="1080" w:type="dxa"/>
          </w:tcPr>
          <w:p w14:paraId="2F030723" wp14:textId="77777777">
            <w:pPr>
              <w:spacing w:before="0" w:after="0" w:line="216" w:lineRule="auto"/>
            </w:pPr>
            <w:r>
              <w:rPr>
                <w:sz w:val="15"/>
              </w:rPr>
              <w:t>●</w:t>
            </w:r>
          </w:p>
        </w:tc>
        <w:tc>
          <w:tcPr>
            <w:tcW w:w="1080" w:type="dxa"/>
          </w:tcPr>
          <w:p w14:paraId="757C4C77" wp14:textId="77777777">
            <w:pPr>
              <w:spacing w:before="0" w:after="0" w:line="216" w:lineRule="auto"/>
            </w:pPr>
            <w:r>
              <w:rPr>
                <w:sz w:val="15"/>
              </w:rPr>
              <w:t>●</w:t>
            </w:r>
          </w:p>
        </w:tc>
        <w:tc>
          <w:tcPr>
            <w:tcW w:w="1080" w:type="dxa"/>
          </w:tcPr>
          <w:p w14:paraId="0C6CBAD7" wp14:textId="77777777">
            <w:pPr>
              <w:spacing w:before="0" w:after="0" w:line="216" w:lineRule="auto"/>
            </w:pPr>
            <w:r>
              <w:rPr>
                <w:sz w:val="15"/>
              </w:rPr>
              <w:t>●</w:t>
            </w:r>
          </w:p>
        </w:tc>
        <w:tc>
          <w:tcPr>
            <w:tcW w:w="1080" w:type="dxa"/>
          </w:tcPr>
          <w:p w14:paraId="0C0E2DA2" wp14:textId="77777777">
            <w:pPr>
              <w:spacing w:before="0" w:after="0" w:line="216" w:lineRule="auto"/>
            </w:pPr>
            <w:r>
              <w:rPr>
                <w:sz w:val="15"/>
              </w:rPr>
              <w:t>●</w:t>
            </w:r>
          </w:p>
        </w:tc>
        <w:tc>
          <w:tcPr>
            <w:tcW w:w="1080" w:type="dxa"/>
          </w:tcPr>
          <w:p w14:paraId="2EACCDDF" wp14:textId="77777777">
            <w:pPr>
              <w:spacing w:before="0" w:after="0" w:line="216" w:lineRule="auto"/>
            </w:pPr>
            <w:r>
              <w:rPr>
                <w:sz w:val="15"/>
              </w:rPr>
              <w:t>●</w:t>
            </w:r>
          </w:p>
        </w:tc>
        <w:tc>
          <w:tcPr>
            <w:tcW w:w="1080" w:type="dxa"/>
          </w:tcPr>
          <w:p w14:paraId="686DCA3B" wp14:textId="77777777">
            <w:pPr>
              <w:spacing w:before="0" w:after="0" w:line="216" w:lineRule="auto"/>
            </w:pPr>
            <w:r>
              <w:rPr>
                <w:sz w:val="15"/>
              </w:rPr>
              <w:t>●</w:t>
            </w:r>
          </w:p>
        </w:tc>
        <w:tc>
          <w:tcPr>
            <w:tcW w:w="1080" w:type="dxa"/>
          </w:tcPr>
          <w:p w14:paraId="6441755F" wp14:textId="77777777">
            <w:pPr>
              <w:spacing w:before="0" w:after="0" w:line="216" w:lineRule="auto"/>
            </w:pPr>
            <w:r>
              <w:rPr>
                <w:sz w:val="15"/>
              </w:rPr>
              <w:t>●</w:t>
            </w:r>
          </w:p>
        </w:tc>
        <w:tc>
          <w:tcPr>
            <w:tcW w:w="1080" w:type="dxa"/>
          </w:tcPr>
          <w:p w14:paraId="20EC89F2" wp14:textId="77777777">
            <w:pPr>
              <w:spacing w:before="0" w:after="0" w:line="216" w:lineRule="auto"/>
            </w:pPr>
            <w:r>
              <w:rPr>
                <w:sz w:val="15"/>
              </w:rPr>
              <w:t>●</w:t>
            </w:r>
          </w:p>
        </w:tc>
      </w:tr>
    </w:tbl>
    <w:p xmlns:wp14="http://schemas.microsoft.com/office/word/2010/wordml" w14:paraId="663A0093" wp14:textId="77777777">
      <w:pPr>
        <w:spacing w:after="50" w:line="240" w:lineRule="auto"/>
      </w:pPr>
      <w:r>
        <w:rPr>
          <w:b w:val="0"/>
          <w:i w:val="0"/>
        </w:rPr>
        <w:t>This structure introduces corrective decision points at M6, M12, M16 and M20, addressing the previous ESR criticism that the work plan was fragmented and milestones occurred too late to enable corrective action.</w:t>
      </w:r>
    </w:p>
    <w:p xmlns:wp14="http://schemas.microsoft.com/office/word/2010/wordml" w14:paraId="2939F112" wp14:textId="77777777">
      <w:pPr>
        <w:pStyle w:val="Heading3"/>
      </w:pPr>
      <w:r>
        <w:t>Risk management</w:t>
      </w:r>
    </w:p>
    <w:tbl>
      <w:tblPr>
        <w:tblStyle w:val="TableGrid"/>
        <w:tblW w:w="0" w:type="auto"/>
        <w:jc w:val="center"/>
        <w:tblLook w:val="04A0" w:firstRow="1" w:lastRow="0" w:firstColumn="1" w:lastColumn="0" w:noHBand="0" w:noVBand="1"/>
      </w:tblPr>
      <w:tblGrid>
        <w:gridCol w:w="3456"/>
        <w:gridCol w:w="3456"/>
        <w:gridCol w:w="3456"/>
      </w:tblGrid>
      <w:tr xmlns:wp14="http://schemas.microsoft.com/office/word/2010/wordml" w14:paraId="52931556" wp14:textId="77777777">
        <w:trPr>
          <w:tblHeader/>
        </w:trPr>
        <w:tc>
          <w:tcPr>
            <w:tcW w:w="3456" w:type="dxa"/>
            <w:shd w:fill="D9EAF7"/>
          </w:tcPr>
          <w:p w14:paraId="0B436CD8" wp14:textId="77777777">
            <w:r>
              <w:rPr>
                <w:b/>
              </w:rPr>
              <w:t>Risk</w:t>
            </w:r>
          </w:p>
        </w:tc>
        <w:tc>
          <w:tcPr>
            <w:tcW w:w="3456" w:type="dxa"/>
            <w:shd w:fill="D9EAF7"/>
          </w:tcPr>
          <w:p w14:paraId="3FCC226D" wp14:textId="77777777">
            <w:r>
              <w:rPr>
                <w:b/>
              </w:rPr>
              <w:t>L/I</w:t>
            </w:r>
          </w:p>
        </w:tc>
        <w:tc>
          <w:tcPr>
            <w:tcW w:w="3456" w:type="dxa"/>
            <w:shd w:fill="D9EAF7"/>
          </w:tcPr>
          <w:p w14:paraId="62786163" wp14:textId="77777777">
            <w:r>
              <w:rPr>
                <w:b/>
              </w:rPr>
              <w:t>Mitigation</w:t>
            </w:r>
          </w:p>
        </w:tc>
      </w:tr>
      <w:tr xmlns:wp14="http://schemas.microsoft.com/office/word/2010/wordml" w14:paraId="5D68950D" wp14:textId="77777777">
        <w:tc>
          <w:tcPr>
            <w:tcW w:w="3456" w:type="dxa"/>
          </w:tcPr>
          <w:p w14:paraId="365053F7" wp14:textId="77777777">
            <w:r>
              <w:t>Historical MATE information incomplete</w:t>
            </w:r>
          </w:p>
        </w:tc>
        <w:tc>
          <w:tcPr>
            <w:tcW w:w="3456" w:type="dxa"/>
          </w:tcPr>
          <w:p w14:paraId="7597F580" wp14:textId="77777777">
            <w:r>
              <w:t>M/H</w:t>
            </w:r>
          </w:p>
        </w:tc>
        <w:tc>
          <w:tcPr>
            <w:tcW w:w="3456" w:type="dxa"/>
          </w:tcPr>
          <w:p w14:paraId="710EA425" wp14:textId="77777777">
            <w:r>
              <w:t>Common-data subset; quality flags; prospective augmentation</w:t>
            </w:r>
          </w:p>
        </w:tc>
      </w:tr>
      <w:tr xmlns:wp14="http://schemas.microsoft.com/office/word/2010/wordml" w14:paraId="6E5B548E" wp14:textId="77777777">
        <w:tc>
          <w:tcPr>
            <w:tcW w:w="3456" w:type="dxa"/>
          </w:tcPr>
          <w:p w14:paraId="3FEAACFC" wp14:textId="77777777">
            <w:r>
              <w:t>Hyperspectral index has no Sentinel equivalent</w:t>
            </w:r>
          </w:p>
        </w:tc>
        <w:tc>
          <w:tcPr>
            <w:tcW w:w="3456" w:type="dxa"/>
          </w:tcPr>
          <w:p w14:paraId="673E44FD" wp14:textId="77777777">
            <w:r>
              <w:t>M/M</w:t>
            </w:r>
          </w:p>
        </w:tc>
        <w:tc>
          <w:tcPr>
            <w:tcW w:w="3456" w:type="dxa"/>
          </w:tcPr>
          <w:p w14:paraId="1652E15A" wp14:textId="77777777">
            <w:r>
              <w:t>Retain for physiological discovery; exclude from operational Sentinel model</w:t>
            </w:r>
          </w:p>
        </w:tc>
      </w:tr>
      <w:tr xmlns:wp14="http://schemas.microsoft.com/office/word/2010/wordml" w14:paraId="51EDCAFE" wp14:textId="77777777">
        <w:tc>
          <w:tcPr>
            <w:tcW w:w="3456" w:type="dxa"/>
          </w:tcPr>
          <w:p w14:paraId="0EEF8F88" wp14:textId="77777777">
            <w:r>
              <w:t>Spectral domain mismatch</w:t>
            </w:r>
          </w:p>
        </w:tc>
        <w:tc>
          <w:tcPr>
            <w:tcW w:w="3456" w:type="dxa"/>
          </w:tcPr>
          <w:p w14:paraId="77B557E7" wp14:textId="77777777">
            <w:r>
              <w:t>M/H</w:t>
            </w:r>
          </w:p>
        </w:tc>
        <w:tc>
          <w:tcPr>
            <w:tcW w:w="3456" w:type="dxa"/>
          </w:tcPr>
          <w:p w14:paraId="11317037" wp14:textId="77777777">
            <w:r>
              <w:t>SRF resampling + concurrent sensor comparison</w:t>
            </w:r>
          </w:p>
        </w:tc>
      </w:tr>
      <w:tr xmlns:wp14="http://schemas.microsoft.com/office/word/2010/wordml" w14:paraId="275F1536" wp14:textId="77777777">
        <w:tc>
          <w:tcPr>
            <w:tcW w:w="3456" w:type="dxa"/>
          </w:tcPr>
          <w:p w14:paraId="416FD939" wp14:textId="77777777">
            <w:r>
              <w:t>Proximal/satellite spatial mismatch</w:t>
            </w:r>
          </w:p>
        </w:tc>
        <w:tc>
          <w:tcPr>
            <w:tcW w:w="3456" w:type="dxa"/>
          </w:tcPr>
          <w:p w14:paraId="344F1A13" wp14:textId="77777777">
            <w:r>
              <w:t>M/H</w:t>
            </w:r>
          </w:p>
        </w:tc>
        <w:tc>
          <w:tcPr>
            <w:tcW w:w="3456" w:type="dxa"/>
          </w:tcPr>
          <w:p w14:paraId="281C4A77" wp14:textId="77777777">
            <w:r>
              <w:t>Representative plot/zone aggregation</w:t>
            </w:r>
          </w:p>
        </w:tc>
      </w:tr>
      <w:tr xmlns:wp14="http://schemas.microsoft.com/office/word/2010/wordml" w14:paraId="3F6DC720" wp14:textId="77777777">
        <w:tc>
          <w:tcPr>
            <w:tcW w:w="3456" w:type="dxa"/>
          </w:tcPr>
          <w:p w14:paraId="5C015F37" wp14:textId="77777777">
            <w:r>
              <w:t>Insufficient physiological stress events</w:t>
            </w:r>
          </w:p>
        </w:tc>
        <w:tc>
          <w:tcPr>
            <w:tcW w:w="3456" w:type="dxa"/>
          </w:tcPr>
          <w:p w14:paraId="006EFDCA" wp14:textId="77777777">
            <w:r>
              <w:t>M/H</w:t>
            </w:r>
          </w:p>
        </w:tc>
        <w:tc>
          <w:tcPr>
            <w:tcW w:w="3456" w:type="dxa"/>
          </w:tcPr>
          <w:p w14:paraId="4F8C5112" wp14:textId="77777777">
            <w:r>
              <w:t>Targeted temporal sampling across stress gradients</w:t>
            </w:r>
          </w:p>
        </w:tc>
      </w:tr>
      <w:tr xmlns:wp14="http://schemas.microsoft.com/office/word/2010/wordml" w14:paraId="0E7EDF9A" wp14:textId="77777777">
        <w:tc>
          <w:tcPr>
            <w:tcW w:w="3456" w:type="dxa"/>
          </w:tcPr>
          <w:p w14:paraId="78A456B6" wp14:textId="77777777">
            <w:r>
              <w:t>Cloud gaps</w:t>
            </w:r>
          </w:p>
        </w:tc>
        <w:tc>
          <w:tcPr>
            <w:tcW w:w="3456" w:type="dxa"/>
          </w:tcPr>
          <w:p w14:paraId="1F1C0614" wp14:textId="77777777">
            <w:r>
              <w:t>M/M</w:t>
            </w:r>
          </w:p>
        </w:tc>
        <w:tc>
          <w:tcPr>
            <w:tcW w:w="3456" w:type="dxa"/>
          </w:tcPr>
          <w:p w14:paraId="2F2804FC" wp14:textId="77777777">
            <w:r>
              <w:t>Temporal windows and Sentinel-1 where scientifically useful</w:t>
            </w:r>
          </w:p>
        </w:tc>
      </w:tr>
      <w:tr xmlns:wp14="http://schemas.microsoft.com/office/word/2010/wordml" w14:paraId="1A53423D" wp14:textId="77777777">
        <w:tc>
          <w:tcPr>
            <w:tcW w:w="3456" w:type="dxa"/>
          </w:tcPr>
          <w:p w14:paraId="20927CA4" wp14:textId="77777777">
            <w:r>
              <w:t>Unseen-year performance drops</w:t>
            </w:r>
          </w:p>
        </w:tc>
        <w:tc>
          <w:tcPr>
            <w:tcW w:w="3456" w:type="dxa"/>
          </w:tcPr>
          <w:p w14:paraId="31163AFA" wp14:textId="77777777">
            <w:r>
              <w:t>M/H</w:t>
            </w:r>
          </w:p>
        </w:tc>
        <w:tc>
          <w:tcPr>
            <w:tcW w:w="3456" w:type="dxa"/>
          </w:tcPr>
          <w:p w14:paraId="3E169AB0" wp14:textId="77777777">
            <w:r>
              <w:t>Expected scientific outcome; quantify and adapt</w:t>
            </w:r>
          </w:p>
        </w:tc>
      </w:tr>
      <w:tr xmlns:wp14="http://schemas.microsoft.com/office/word/2010/wordml" w14:paraId="433D0D1A" wp14:textId="77777777">
        <w:tc>
          <w:tcPr>
            <w:tcW w:w="3456" w:type="dxa"/>
          </w:tcPr>
          <w:p w14:paraId="3E248D9F" wp14:textId="77777777">
            <w:r>
              <w:t>Hungary-&gt;Bulgaria performance drops</w:t>
            </w:r>
          </w:p>
        </w:tc>
        <w:tc>
          <w:tcPr>
            <w:tcW w:w="3456" w:type="dxa"/>
          </w:tcPr>
          <w:p w14:paraId="708C7E90" wp14:textId="77777777">
            <w:r>
              <w:t>M/H</w:t>
            </w:r>
          </w:p>
        </w:tc>
        <w:tc>
          <w:tcPr>
            <w:tcW w:w="3456" w:type="dxa"/>
          </w:tcPr>
          <w:p w14:paraId="63FB835A" wp14:textId="77777777">
            <w:r>
              <w:t>Limited local/Bayesian adaptation</w:t>
            </w:r>
          </w:p>
        </w:tc>
      </w:tr>
      <w:tr xmlns:wp14="http://schemas.microsoft.com/office/word/2010/wordml" w14:paraId="6AF71FCD" wp14:textId="77777777">
        <w:tc>
          <w:tcPr>
            <w:tcW w:w="3456" w:type="dxa"/>
          </w:tcPr>
          <w:p w14:paraId="77271FED" wp14:textId="77777777">
            <w:r>
              <w:t>Farmer-field performance drops</w:t>
            </w:r>
          </w:p>
        </w:tc>
        <w:tc>
          <w:tcPr>
            <w:tcW w:w="3456" w:type="dxa"/>
          </w:tcPr>
          <w:p w14:paraId="0C3C2550" wp14:textId="77777777">
            <w:r>
              <w:t>M/H</w:t>
            </w:r>
          </w:p>
        </w:tc>
        <w:tc>
          <w:tcPr>
            <w:tcW w:w="3456" w:type="dxa"/>
          </w:tcPr>
          <w:p w14:paraId="5C5AB765" wp14:textId="77777777">
            <w:r>
              <w:t>Quantify operational gap; simplify inputs/model where necessary</w:t>
            </w:r>
          </w:p>
        </w:tc>
      </w:tr>
      <w:tr xmlns:wp14="http://schemas.microsoft.com/office/word/2010/wordml" w14:paraId="0ADB9158" wp14:textId="77777777">
        <w:tc>
          <w:tcPr>
            <w:tcW w:w="3456" w:type="dxa"/>
          </w:tcPr>
          <w:p w14:paraId="6C8D0C57" wp14:textId="77777777">
            <w:r>
              <w:t>Bayesian approach does not outperform ML</w:t>
            </w:r>
          </w:p>
        </w:tc>
        <w:tc>
          <w:tcPr>
            <w:tcW w:w="3456" w:type="dxa"/>
          </w:tcPr>
          <w:p w14:paraId="17E33111" wp14:textId="77777777">
            <w:r>
              <w:t>M/L</w:t>
            </w:r>
          </w:p>
        </w:tc>
        <w:tc>
          <w:tcPr>
            <w:tcW w:w="3456" w:type="dxa"/>
          </w:tcPr>
          <w:p w14:paraId="4F311CCC" wp14:textId="77777777">
            <w:r>
              <w:t>Retain simpler model if superior in calibration/FDV</w:t>
            </w:r>
          </w:p>
        </w:tc>
      </w:tr>
      <w:tr xmlns:wp14="http://schemas.microsoft.com/office/word/2010/wordml" w14:paraId="3379395A" wp14:textId="77777777">
        <w:tc>
          <w:tcPr>
            <w:tcW w:w="3456" w:type="dxa"/>
          </w:tcPr>
          <w:p w14:paraId="7A391403" wp14:textId="77777777">
            <w:r>
              <w:t>Prediction is accurate but too late</w:t>
            </w:r>
          </w:p>
        </w:tc>
        <w:tc>
          <w:tcPr>
            <w:tcW w:w="3456" w:type="dxa"/>
          </w:tcPr>
          <w:p w14:paraId="176BA730" wp14:textId="77777777">
            <w:r>
              <w:t>M/H</w:t>
            </w:r>
          </w:p>
        </w:tc>
        <w:tc>
          <w:tcPr>
            <w:tcW w:w="3456" w:type="dxa"/>
          </w:tcPr>
          <w:p w14:paraId="7C2097BA" wp14:textId="77777777">
            <w:r>
              <w:t>Lead time included as primary model-selection criterion</w:t>
            </w:r>
          </w:p>
        </w:tc>
      </w:tr>
      <w:tr xmlns:wp14="http://schemas.microsoft.com/office/word/2010/wordml" w14:paraId="4E2885BF" wp14:textId="77777777">
        <w:tc>
          <w:tcPr>
            <w:tcW w:w="3456" w:type="dxa"/>
          </w:tcPr>
          <w:p w14:paraId="18258332" wp14:textId="77777777">
            <w:r>
              <w:t>Web development delayed</w:t>
            </w:r>
          </w:p>
        </w:tc>
        <w:tc>
          <w:tcPr>
            <w:tcW w:w="3456" w:type="dxa"/>
          </w:tcPr>
          <w:p w14:paraId="02A0912D" wp14:textId="77777777">
            <w:r>
              <w:t>L/M</w:t>
            </w:r>
          </w:p>
        </w:tc>
        <w:tc>
          <w:tcPr>
            <w:tcW w:w="3456" w:type="dxa"/>
          </w:tcPr>
          <w:p w14:paraId="057E1F16" wp14:textId="77777777">
            <w:r>
              <w:t>Modular development building on existing DrR prototype</w:t>
            </w:r>
          </w:p>
        </w:tc>
      </w:tr>
      <w:tr xmlns:wp14="http://schemas.microsoft.com/office/word/2010/wordml" w14:paraId="701CBCF7" wp14:textId="77777777">
        <w:tc>
          <w:tcPr>
            <w:tcW w:w="3456" w:type="dxa"/>
          </w:tcPr>
          <w:p w14:paraId="0B891476" wp14:textId="77777777">
            <w:r>
              <w:t>Full AgroVIR integration not feasible</w:t>
            </w:r>
          </w:p>
        </w:tc>
        <w:tc>
          <w:tcPr>
            <w:tcW w:w="3456" w:type="dxa"/>
          </w:tcPr>
          <w:p w14:paraId="26FF66CA" wp14:textId="77777777">
            <w:r>
              <w:t>M/M</w:t>
            </w:r>
          </w:p>
        </w:tc>
        <w:tc>
          <w:tcPr>
            <w:tcW w:w="3456" w:type="dxa"/>
          </w:tcPr>
          <w:p w14:paraId="57DA7617" wp14:textId="77777777">
            <w:r>
              <w:t>MVP assessment + integration roadmap remain successful endpoint</w:t>
            </w:r>
          </w:p>
        </w:tc>
      </w:tr>
    </w:tbl>
    <w:p xmlns:wp14="http://schemas.microsoft.com/office/word/2010/wordml" w14:paraId="5DECC6D7" wp14:textId="77777777">
      <w:pPr>
        <w:pStyle w:val="ProjectQuote"/>
        <w:spacing w:after="50" w:line="240" w:lineRule="auto"/>
      </w:pPr>
      <w:r>
        <w:rPr>
          <w:b w:val="0"/>
          <w:i w:val="0"/>
        </w:rPr>
        <w:t>Failure of zero-shot transfer is not project failure. If FIELDWISE establishes that a model trained at MATE cannot reliably transfer to Bulgaria without a defined amount of local calibration, that is itself a significant scientific finding.</w:t>
      </w:r>
    </w:p>
    <w:p xmlns:wp14="http://schemas.microsoft.com/office/word/2010/wordml" w14:paraId="2480A0F2" wp14:textId="77777777">
      <w:pPr>
        <w:pStyle w:val="Heading2"/>
      </w:pPr>
      <w:r>
        <w:t>3.2 Quality and capacity of participating organisations</w:t>
      </w:r>
    </w:p>
    <w:p xmlns:wp14="http://schemas.microsoft.com/office/word/2010/wordml" w14:paraId="74142A22" wp14:textId="77777777">
      <w:pPr>
        <w:spacing w:after="50" w:line="240" w:lineRule="auto"/>
      </w:pPr>
      <w:r>
        <w:rPr>
          <w:b/>
          <w:i w:val="0"/>
        </w:rPr>
        <w:t>ELTE - MSCA beneficiary</w:t>
      </w:r>
    </w:p>
    <w:p xmlns:wp14="http://schemas.microsoft.com/office/word/2010/wordml" w14:paraId="2783CB0D" wp14:textId="77777777">
      <w:pPr>
        <w:spacing w:after="50" w:line="240" w:lineRule="auto"/>
      </w:pPr>
      <w:r>
        <w:rPr>
          <w:b w:val="0"/>
          <w:i w:val="0"/>
        </w:rPr>
        <w:t>Primary methodological and training environment: geoinformatics, EO, advanced modelling, uncertainty, transferability and research integration.</w:t>
      </w:r>
    </w:p>
    <w:p xmlns:wp14="http://schemas.microsoft.com/office/word/2010/wordml" w14:paraId="2423F618" wp14:textId="77777777">
      <w:pPr>
        <w:spacing w:after="50" w:line="240" w:lineRule="auto"/>
      </w:pPr>
      <w:r>
        <w:rPr>
          <w:b/>
          <w:i w:val="0"/>
        </w:rPr>
        <w:t>MATE - source scientific environment</w:t>
      </w:r>
    </w:p>
    <w:p xmlns:wp14="http://schemas.microsoft.com/office/word/2010/wordml" w14:paraId="14D0E1B4" wp14:textId="77777777">
      <w:pPr>
        <w:spacing w:after="50" w:line="240" w:lineRule="auto"/>
      </w:pPr>
      <w:r>
        <w:rPr>
          <w:b w:val="0"/>
          <w:i w:val="0"/>
        </w:rPr>
        <w:t>Provides five-year data, processing-tomato experimental environment, hyperspectral/soil/weather information and primary scientific validation.</w:t>
      </w:r>
    </w:p>
    <w:p xmlns:wp14="http://schemas.microsoft.com/office/word/2010/wordml" w14:paraId="45A739D4" wp14:textId="77777777">
      <w:pPr>
        <w:spacing w:after="50" w:line="240" w:lineRule="auto"/>
      </w:pPr>
      <w:r>
        <w:rPr>
          <w:b/>
          <w:i w:val="0"/>
        </w:rPr>
        <w:t>MVCRI, Bulgarian Agricultural Academy - geographic transfer environment</w:t>
      </w:r>
    </w:p>
    <w:p xmlns:wp14="http://schemas.microsoft.com/office/word/2010/wordml" w14:paraId="54D633AA" wp14:textId="77777777">
      <w:pPr>
        <w:spacing w:after="50" w:line="240" w:lineRule="auto"/>
      </w:pPr>
      <w:r>
        <w:rPr>
          <w:b w:val="0"/>
          <w:i w:val="0"/>
        </w:rPr>
        <w:t>Provides an independent processing-tomato environment, contrasting country/agro-climate and cross-country model validation and calibration.</w:t>
      </w:r>
    </w:p>
    <w:p xmlns:wp14="http://schemas.microsoft.com/office/word/2010/wordml" w14:paraId="77029852" wp14:textId="77777777">
      <w:pPr>
        <w:spacing w:after="50" w:line="240" w:lineRule="auto"/>
      </w:pPr>
      <w:r>
        <w:rPr>
          <w:b/>
          <w:i w:val="0"/>
        </w:rPr>
        <w:t>AgroVIR - operational transfer environment</w:t>
      </w:r>
    </w:p>
    <w:p xmlns:wp14="http://schemas.microsoft.com/office/word/2010/wordml" w14:paraId="058F0716" wp14:textId="77777777">
      <w:pPr>
        <w:spacing w:after="50" w:line="240" w:lineRule="auto"/>
      </w:pPr>
      <w:r>
        <w:rPr>
          <w:b w:val="0"/>
          <w:i w:val="0"/>
        </w:rPr>
        <w:t>Provides commercial farmer-field testing, research-to-operation transferability, MVP requirements/interoperability evaluation and a prospective FMIS integration pathway.</w:t>
      </w:r>
    </w:p>
    <w:p xmlns:wp14="http://schemas.microsoft.com/office/word/2010/wordml" w14:paraId="5BECE00D" wp14:textId="77777777">
      <w:pPr>
        <w:pStyle w:val="Heading2"/>
      </w:pPr>
      <w:r>
        <w:t>The project in one sentence</w:t>
      </w:r>
    </w:p>
    <w:p xmlns:wp14="http://schemas.microsoft.com/office/word/2010/wordml" w14:paraId="4FE4E4B8" wp14:textId="77777777">
      <w:pPr>
        <w:pStyle w:val="ProjectQuote"/>
        <w:spacing w:after="50" w:line="240" w:lineRule="auto"/>
      </w:pPr>
      <w:r>
        <w:rPr>
          <w:b w:val="0"/>
          <w:i w:val="0"/>
        </w:rPr>
        <w:t>FIELDWISE will use five years of MATE hyperspectral, soil and meteorological observations to identify physiologically meaningful early water-stress signatures in high-value processing tomato, determine which signatures can be scaled to Sentinel-2, develop uncertainty-aware prospective forecasts, rigorously test their temporal transferability at MATE, geographic transferability at MVCRI in Bulgaria and operational transferability under AgroVIR farmer-field conditions, and translate the validated intelligence into the DrR - Digital Agronomist web MVP for field-level irrigation decisions.</w:t>
      </w:r>
    </w:p>
    <w:p xmlns:wp14="http://schemas.microsoft.com/office/word/2010/wordml" w14:paraId="62D4D010" wp14:textId="77777777">
      <w:pPr>
        <w:pStyle w:val="Heading2"/>
      </w:pPr>
      <w:r>
        <w:t>Core message</w:t>
      </w:r>
    </w:p>
    <w:p xmlns:wp14="http://schemas.microsoft.com/office/word/2010/wordml" w14:paraId="6FFC3992" wp14:textId="77777777">
      <w:pPr>
        <w:pStyle w:val="ProjectQuote"/>
        <w:spacing w:after="50" w:line="240" w:lineRule="auto"/>
      </w:pPr>
      <w:r>
        <w:rPr>
          <w:b w:val="0"/>
          <w:i w:val="0"/>
        </w:rPr>
        <w:t>FIELDWISE moves agricultural AI beyond retrospective accuracy by asking whether a water-stress signal discovered under scientific conditions can survive the entire journey from plant physiology to satellite observation, from Hungary to Bulgaria, and from experimental fields to farming reality-while arriving early enough to improve the irrigation decision.</w:t>
      </w:r>
    </w:p>
    <w:sectPr w:rsidRPr="0006063C" w:rsidR="00FC693F" w:rsidSect="00034616">
      <w:footerReference w:type="default" r:id="rId9"/>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8B43D97" wp14:textId="77777777">
    <w:pPr>
      <w:pStyle w:val="Footer"/>
      <w:jc w:val="center"/>
    </w:pPr>
    <w:r>
      <w:t>FIELDWISE — Draft MSCA PF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2B04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09993BA-C23E-4D85-B056-8370BC8781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Aptos" w:hAnsi="Apto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Aptos" w:hAnsi="Aptos" w:asciiTheme="majorHAnsi" w:hAnsiTheme="majorHAnsi" w:eastAsiaTheme="majorEastAsia"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Aptos" w:hAnsi="Aptos" w:asciiTheme="majorHAnsi" w:hAnsiTheme="majorHAnsi" w:eastAsiaTheme="majorEastAsia"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w:hAnsi="Aptos" w:asciiTheme="majorHAnsi" w:hAnsiTheme="majorHAnsi" w:eastAsiaTheme="majorEastAsia" w:cstheme="majorBidi"/>
      <w:b/>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tos" w:hAnsi="Aptos" w:asciiTheme="majorHAnsi" w:hAnsiTheme="majorHAnsi" w:eastAsiaTheme="majorEastAsia" w:cstheme="majorBidi"/>
      <w:b/>
      <w:i/>
      <w:iCs/>
      <w:color w:val="4F81BD" w:themeColor="accent1"/>
      <w:spacing w:val="15"/>
      <w:sz w:val="22"/>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ojectQuote" w:customStyle="1">
    <w:name w:val="Project Quote"/>
    <w:pPr>
      <w:spacing w:before="60" w:after="60"/>
      <w:ind w:left="360" w:right="216"/>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2</revision>
  <dcterms:created xsi:type="dcterms:W3CDTF">2013-12-23T23:15:00.0000000Z</dcterms:created>
  <dcterms:modified xsi:type="dcterms:W3CDTF">2026-08-10T12:39:32.4286077Z</dcterms:modified>
  <category/>
</coreProperties>
</file>