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360"/>
        <w:jc w:val="center"/>
      </w:pPr>
      <w:r>
        <w:rPr>
          <w:b/>
          <w:bCs/>
          <w:color w:val="1F4E78"/>
          <w:sz w:val="48"/>
          <w:szCs w:val="48"/>
        </w:rPr>
        <w:t xml:space="preserve">GUÍA PROFESIONAL</w:t>
      </w:r>
    </w:p>
    <w:p>
      <w:pPr>
        <w:spacing w:after="240"/>
        <w:jc w:val="center"/>
      </w:pPr>
      <w:r>
        <w:rPr>
          <w:color w:val="2E5C8A"/>
          <w:sz w:val="36"/>
          <w:szCs w:val="36"/>
        </w:rPr>
        <w:t xml:space="preserve">Creación de Agentes en</w:t>
      </w:r>
    </w:p>
    <w:p>
      <w:pPr>
        <w:spacing w:after="960"/>
        <w:jc w:val="center"/>
      </w:pPr>
      <w:r>
        <w:rPr>
          <w:b/>
          <w:bCs/>
          <w:color w:val="00A1E0"/>
          <w:sz w:val="44"/>
          <w:szCs w:val="44"/>
        </w:rPr>
        <w:t xml:space="preserve">SALESFORCE AGENTFORCE</w:t>
      </w:r>
    </w:p>
    <w:p>
      <w:pPr>
        <w:spacing w:after="480"/>
        <w:jc w:val="center"/>
      </w:pPr>
      <w:r>
        <w:rPr>
          <w:i/>
          <w:iCs/>
          <w:color w:val="4472C4"/>
          <w:sz w:val="28"/>
          <w:szCs w:val="28"/>
        </w:rPr>
        <w:t xml:space="preserve">Manual Técnico Especializado</w:t>
      </w:r>
    </w:p>
    <w:p>
      <w:pPr>
        <w:spacing w:after="1440"/>
        <w:jc w:val="center"/>
      </w:pPr>
      <w:r>
        <w:rPr>
          <w:color w:val="666666"/>
          <w:sz w:val="24"/>
          <w:szCs w:val="24"/>
        </w:rPr>
        <w:t xml:space="preserve">Especificaciones, Configuración y Mejores Prácticas</w:t>
      </w:r>
    </w:p>
    <w:p>
      <w:pPr>
        <w:jc w:val="center"/>
      </w:pPr>
      <w:r>
        <w:rPr>
          <w:color w:val="666666"/>
          <w:sz w:val="22"/>
          <w:szCs w:val="22"/>
        </w:rPr>
        <w:t xml:space="preserve">Versión 2.0 | Febrero 2026</w:t>
      </w:r>
    </w:p>
    <w:p>
      <w:r>
        <w:br w:type="page"/>
      </w:r>
    </w:p>
    <w:p>
      <w:pPr>
        <w:spacing w:before="240" w:after="360"/>
      </w:pPr>
      <w:r>
        <w:rPr>
          <w:b/>
          <w:bCs/>
          <w:color w:val="1F4E78"/>
          <w:sz w:val="32"/>
          <w:szCs w:val="32"/>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40"/>
      </w:pPr>
      <w:r>
        <w:t xml:space="preserve">1. Introducción a Salesforce Agentforce</w:t>
      </w:r>
    </w:p>
    <w:p>
      <w:pPr>
        <w:spacing w:after="240"/>
      </w:pPr>
      <w:r>
        <w:t xml:space="preserve">Agentforce es la plataforma de agentes autónomos impulsados por IA de Salesforce que permite crear, personalizar y desplegar agentes especializados que trabajan 24/7 de manera autónoma. Representa un salto evolutivo desde copilots y chatbots hacia agentes que pueden razonar, planificar y tomar decisiones sin intervención humana constante.</w:t>
      </w:r>
    </w:p>
    <w:p>
      <w:pPr>
        <w:pStyle w:val="Heading2"/>
        <w:spacing w:before="360" w:after="240"/>
      </w:pPr>
      <w:r>
        <w:t xml:space="preserve">1.1 Componentes Fundamentales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8" w:val="clear"/>
            <w:tcMar>
              <w:top w:type="dxa" w:w="100"/>
              <w:left w:type="dxa" w:w="120"/>
              <w:bottom w:type="dxa" w:w="100"/>
              <w:right w:type="dxa" w:w="120"/>
            </w:tcMar>
          </w:tcPr>
          <w:p>
            <w:pPr>
              <w:spacing w:before="40" w:after="40"/>
            </w:pPr>
            <w:r>
              <w:rPr>
                <w:b/>
                <w:bCs/>
                <w:color w:val="FFFFFF"/>
                <w:sz w:val="22"/>
                <w:szCs w:val="22"/>
              </w:rPr>
              <w:t xml:space="preserve">Componente</w:t>
            </w:r>
          </w:p>
        </w:tc>
        <w:tc>
          <w:tcPr>
            <w:tcW w:type="dxa" w:w="6240"/>
            <w:tcBorders>
              <w:top w:val="single" w:color="CCCCCC" w:sz="1"/>
              <w:left w:val="single" w:color="CCCCCC" w:sz="1"/>
              <w:bottom w:val="single" w:color="CCCCCC" w:sz="1"/>
              <w:right w:val="single" w:color="CCCCCC" w:sz="1"/>
            </w:tcBorders>
            <w:shd w:fill="1F4E78" w:val="clear"/>
            <w:tcMar>
              <w:top w:type="dxa" w:w="100"/>
              <w:left w:type="dxa" w:w="120"/>
              <w:bottom w:type="dxa" w:w="100"/>
              <w:right w:type="dxa" w:w="120"/>
            </w:tcMar>
          </w:tcPr>
          <w:p>
            <w:pPr>
              <w:spacing w:before="40" w:after="40"/>
            </w:pPr>
            <w:r>
              <w:rPr>
                <w:b/>
                <w:bCs/>
                <w:color w:val="FFFFFF"/>
                <w:sz w:val="22"/>
                <w:szCs w:val="22"/>
              </w:rPr>
              <w:t xml:space="preserve">Función Principal</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Atlas Reasoning Engine</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Motor de razonamiento que permite decisiones autónomas y adaptativas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Agent Builder</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Herramienta low-code/no-code unificada para construir agentes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Einstein Trust Layer</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Capa de seguridad con zero data retention y toxicity detection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Data Cloud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Infraestructura para RAG, analytics y BYOM (Bring Your Own Model)</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Prompt Builder</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Editor para diseñar instrucciones que guían comportamiento</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MuleSoft Integration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Conecta agentes con sistemas externos vía APIs</w:t>
            </w:r>
          </w:p>
        </w:tc>
      </w:tr>
    </w:tbl>
    <w:p>
      <w:pPr>
        <w:spacing w:after="360"/>
      </w:pPr>
    </w:p>
    <w:p>
      <w:pPr>
        <w:pStyle w:val="Heading2"/>
        <w:spacing w:before="360" w:after="240"/>
      </w:pPr>
      <w:r>
        <w:t xml:space="preserve">1.2 Diferencias Clave vs Otros AI Tools</w:t>
      </w:r>
    </w:p>
    <w:p>
      <w:pPr>
        <w:pStyle w:val="ListParagraph"/>
        <w:numPr>
          <w:ilvl w:val="0"/>
          <w:numId w:val="2"/>
        </w:numPr>
      </w:pPr>
      <w:r>
        <w:t xml:space="preserve">Copilots: Asistentes reactivos que requieren prompts humanos constantemente</w:t>
      </w:r>
    </w:p>
    <w:p>
      <w:pPr>
        <w:pStyle w:val="ListParagraph"/>
        <w:numPr>
          <w:ilvl w:val="0"/>
          <w:numId w:val="2"/>
        </w:numPr>
      </w:pPr>
      <w:r>
        <w:t xml:space="preserve">Chatbots: Respuestas basadas en reglas determinísticas y limitadas</w:t>
      </w:r>
    </w:p>
    <w:p>
      <w:pPr>
        <w:pStyle w:val="ListParagraph"/>
        <w:numPr>
          <w:ilvl w:val="0"/>
          <w:numId w:val="2"/>
        </w:numPr>
      </w:pPr>
      <w:r>
        <w:t xml:space="preserve">Agentforce: Agentes autónomos que planifican, razonan y actúan proactivamente</w:t>
      </w:r>
    </w:p>
    <w:p>
      <w:pPr>
        <w:spacing w:after="240"/>
      </w:pPr>
    </w:p>
    <w:p>
      <w:pPr>
        <w:spacing w:after="240"/>
      </w:pPr>
      <w:r>
        <w:t xml:space="preserve">Los agentes pueden iniciar acciones, encadenar múltiples herramientas y aprender del contexto evolutivo.</w:t>
      </w:r>
    </w:p>
    <w:p>
      <w:r>
        <w:br w:type="page"/>
      </w:r>
    </w:p>
    <w:p>
      <w:pPr>
        <w:pStyle w:val="Heading1"/>
        <w:spacing w:before="360" w:after="240"/>
      </w:pPr>
      <w:r>
        <w:t xml:space="preserve">2. Tipos de Agentes Principales</w:t>
      </w:r>
    </w:p>
    <w:p>
      <w:pPr>
        <w:pStyle w:val="Heading2"/>
        <w:spacing w:before="360" w:after="240"/>
      </w:pPr>
      <w:r>
        <w:t xml:space="preserve">2.1 Service Agent - Atención al Cliente 24/7</w:t>
      </w:r>
    </w:p>
    <w:p>
      <w:pPr>
        <w:spacing w:after="240"/>
      </w:pPr>
      <w:r>
        <w:t xml:space="preserve">Proporciona soporte autónomo resolviendo casos, respondiendo preguntas y gestionando solicitudes complejas.</w:t>
      </w:r>
    </w:p>
    <w:p>
      <w:pPr>
        <w:spacing w:after="120"/>
      </w:pPr>
      <w:r>
        <w:rPr>
          <w:b/>
          <w:bCs/>
        </w:rPr>
        <w:t xml:space="preserve">Capacidades Clave:</w:t>
      </w:r>
    </w:p>
    <w:p>
      <w:pPr>
        <w:pStyle w:val="ListParagraph"/>
        <w:numPr>
          <w:ilvl w:val="0"/>
          <w:numId w:val="2"/>
        </w:numPr>
      </w:pPr>
      <w:r>
        <w:t xml:space="preserve">Resolución autónoma basada en Knowledge Base y CRM</w:t>
      </w:r>
    </w:p>
    <w:p>
      <w:pPr>
        <w:pStyle w:val="ListParagraph"/>
        <w:numPr>
          <w:ilvl w:val="0"/>
          <w:numId w:val="2"/>
        </w:numPr>
      </w:pPr>
      <w:r>
        <w:t xml:space="preserve">Gestión de pedidos, tracking y problemas de facturación</w:t>
      </w:r>
    </w:p>
    <w:p>
      <w:pPr>
        <w:pStyle w:val="ListParagraph"/>
        <w:numPr>
          <w:ilvl w:val="0"/>
          <w:numId w:val="2"/>
        </w:numPr>
      </w:pPr>
      <w:r>
        <w:t xml:space="preserve">Escalamiento inteligente a humanos con contexto completo</w:t>
      </w:r>
    </w:p>
    <w:p>
      <w:pPr>
        <w:pStyle w:val="ListParagraph"/>
        <w:numPr>
          <w:ilvl w:val="0"/>
          <w:numId w:val="2"/>
        </w:numPr>
      </w:pPr>
      <w:r>
        <w:t xml:space="preserve">Respuestas conversacionales que reflejan la voz de marca</w:t>
      </w:r>
    </w:p>
    <w:p>
      <w:pPr>
        <w:pStyle w:val="ListParagraph"/>
        <w:numPr>
          <w:ilvl w:val="0"/>
          <w:numId w:val="2"/>
        </w:numPr>
      </w:pPr>
      <w:r>
        <w:t xml:space="preserve">Integración con portales self-service y messaging channels</w:t>
      </w:r>
    </w:p>
    <w:p>
      <w:pPr>
        <w:spacing w:after="240"/>
      </w:pPr>
    </w:p>
    <w:p>
      <w:pPr>
        <w:spacing w:after="120"/>
      </w:pPr>
      <w:r>
        <w:rPr>
          <w:b/>
          <w:bCs/>
        </w:rPr>
        <w:t xml:space="preserve">Configuración Requerida: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8" w:val="clear"/>
            <w:tcMar>
              <w:top w:type="dxa" w:w="100"/>
              <w:left w:type="dxa" w:w="120"/>
              <w:bottom w:type="dxa" w:w="100"/>
              <w:right w:type="dxa" w:w="120"/>
            </w:tcMar>
          </w:tcPr>
          <w:p>
            <w:pPr>
              <w:spacing w:before="40" w:after="40"/>
            </w:pPr>
            <w:r>
              <w:rPr>
                <w:b/>
                <w:bCs/>
                <w:color w:val="FFFFFF"/>
                <w:sz w:val="22"/>
                <w:szCs w:val="22"/>
              </w:rPr>
              <w:t xml:space="preserve">Requisito</w:t>
            </w:r>
          </w:p>
        </w:tc>
        <w:tc>
          <w:tcPr>
            <w:tcW w:type="dxa" w:w="6240"/>
            <w:tcBorders>
              <w:top w:val="single" w:color="CCCCCC" w:sz="1"/>
              <w:left w:val="single" w:color="CCCCCC" w:sz="1"/>
              <w:bottom w:val="single" w:color="CCCCCC" w:sz="1"/>
              <w:right w:val="single" w:color="CCCCCC" w:sz="1"/>
            </w:tcBorders>
            <w:shd w:fill="1F4E78" w:val="clear"/>
            <w:tcMar>
              <w:top w:type="dxa" w:w="100"/>
              <w:left w:type="dxa" w:w="120"/>
              <w:bottom w:type="dxa" w:w="100"/>
              <w:right w:type="dxa" w:w="120"/>
            </w:tcMar>
          </w:tcPr>
          <w:p>
            <w:pPr>
              <w:spacing w:before="40" w:after="40"/>
            </w:pPr>
            <w:r>
              <w:rPr>
                <w:b/>
                <w:bCs/>
                <w:color w:val="FFFFFF"/>
                <w:sz w:val="22"/>
                <w:szCs w:val="22"/>
              </w:rPr>
              <w:t xml:space="preserve">Detalles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Licencia</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Einstein Agent User license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Perfil</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Einstein Agent User profile</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Features Previas</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Einstein, Messaging, Experience Cloud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Data Cloud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Recomendado para RAG y analytics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Knowledge Base</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Artículos estructurados y actualizados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Topics Standard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Answer Questions, Manage Cases, Escalate to Human</w:t>
            </w:r>
          </w:p>
        </w:tc>
      </w:tr>
    </w:tbl>
    <w:p>
      <w:pPr>
        <w:spacing w:after="240"/>
      </w:pPr>
    </w:p>
    <w:p>
      <w:pPr>
        <w:spacing w:after="120"/>
      </w:pPr>
      <w:r>
        <w:rPr>
          <w:b/>
          <w:bCs/>
        </w:rPr>
        <w:t xml:space="preserve">Ejemplo de Topic Instructions:</w:t>
      </w:r>
    </w:p>
    <w:p>
      <w:pPr>
        <w:spacing w:after="240"/>
      </w:pPr>
      <w:r>
        <w:rPr>
          <w:rFonts w:ascii="Courier New" w:cs="Courier New" w:eastAsia="Courier New" w:hAnsi="Courier New"/>
          <w:sz w:val="18"/>
          <w:szCs w:val="18"/>
        </w:rPr>
        <w:t xml:space="preserve">Tu rol es resolver casos de soporte de forma autónoma y eficiente.
Proceso:
1. Identifica cliente por email o caso
2. Revisa historial completo en CRM
3. Busca soluciones en Knowledge Articles
4. Ejecuta Flow si requiere acciones (actualizar record, crear tarea)
5. Proporciona respuesta clara con pasos específicos
6. Confirma resolución antes de cerrar
NO HAGAS:
- Prometer sin poder ejecutar
- Acceder datos de otros clientes
- Cerrar sin confirmación
ESCALA si:
- Cliente solicita humano
- Requiere autorización especial
- No resuelves en 2 intentos</w:t>
      </w:r>
    </w:p>
    <w:p>
      <w:r>
        <w:br w:type="page"/>
      </w:r>
    </w:p>
    <w:p>
      <w:pPr>
        <w:pStyle w:val="Heading2"/>
        <w:spacing w:before="360" w:after="240"/>
      </w:pPr>
      <w:r>
        <w:t xml:space="preserve">2.2 SDR Agent - Prospección y Ventas</w:t>
      </w:r>
    </w:p>
    <w:p>
      <w:pPr>
        <w:spacing w:after="240"/>
      </w:pPr>
      <w:r>
        <w:t xml:space="preserve">Automatiza prospección y calificación de leads 24/7, nutrendo prospectos, respondiendo preguntas y agendando reuniones.</w:t>
      </w:r>
    </w:p>
    <w:p>
      <w:pPr>
        <w:spacing w:after="120"/>
      </w:pPr>
      <w:r>
        <w:rPr>
          <w:b/>
          <w:bCs/>
        </w:rPr>
        <w:t xml:space="preserve">Capacidades Principales:</w:t>
      </w:r>
    </w:p>
    <w:p>
      <w:pPr>
        <w:pStyle w:val="ListParagraph"/>
        <w:numPr>
          <w:ilvl w:val="0"/>
          <w:numId w:val="2"/>
        </w:numPr>
      </w:pPr>
      <w:r>
        <w:t xml:space="preserve">Outreach personalizado automático basado en datos del lead</w:t>
      </w:r>
    </w:p>
    <w:p>
      <w:pPr>
        <w:pStyle w:val="ListParagraph"/>
        <w:numPr>
          <w:ilvl w:val="0"/>
          <w:numId w:val="2"/>
        </w:numPr>
      </w:pPr>
      <w:r>
        <w:t xml:space="preserve">Respuestas a preguntas sobre productos y pricing</w:t>
      </w:r>
    </w:p>
    <w:p>
      <w:pPr>
        <w:pStyle w:val="ListParagraph"/>
        <w:numPr>
          <w:ilvl w:val="0"/>
          <w:numId w:val="2"/>
        </w:numPr>
      </w:pPr>
      <w:r>
        <w:t xml:space="preserve">Calificación automática usando Einstein Lead Scoring</w:t>
      </w:r>
    </w:p>
    <w:p>
      <w:pPr>
        <w:pStyle w:val="ListParagraph"/>
        <w:numPr>
          <w:ilvl w:val="0"/>
          <w:numId w:val="2"/>
        </w:numPr>
      </w:pPr>
      <w:r>
        <w:t xml:space="preserve">Programación de reuniones con calendarios de ventas</w:t>
      </w:r>
    </w:p>
    <w:p>
      <w:pPr>
        <w:pStyle w:val="ListParagraph"/>
        <w:numPr>
          <w:ilvl w:val="0"/>
          <w:numId w:val="2"/>
        </w:numPr>
      </w:pPr>
      <w:r>
        <w:t xml:space="preserve">Follow-ups basados en comportamiento del prospecto</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8" w:val="clear"/>
            <w:tcMar>
              <w:top w:type="dxa" w:w="100"/>
              <w:left w:type="dxa" w:w="120"/>
              <w:bottom w:type="dxa" w:w="100"/>
              <w:right w:type="dxa" w:w="120"/>
            </w:tcMar>
          </w:tcPr>
          <w:p>
            <w:pPr>
              <w:spacing w:before="40" w:after="40"/>
            </w:pPr>
            <w:r>
              <w:rPr>
                <w:b/>
                <w:bCs/>
                <w:color w:val="FFFFFF"/>
                <w:sz w:val="22"/>
                <w:szCs w:val="22"/>
              </w:rPr>
              <w:t xml:space="preserve">Requisito</w:t>
            </w:r>
          </w:p>
        </w:tc>
        <w:tc>
          <w:tcPr>
            <w:tcW w:type="dxa" w:w="6240"/>
            <w:tcBorders>
              <w:top w:val="single" w:color="CCCCCC" w:sz="1"/>
              <w:left w:val="single" w:color="CCCCCC" w:sz="1"/>
              <w:bottom w:val="single" w:color="CCCCCC" w:sz="1"/>
              <w:right w:val="single" w:color="CCCCCC" w:sz="1"/>
            </w:tcBorders>
            <w:shd w:fill="1F4E78" w:val="clear"/>
            <w:tcMar>
              <w:top w:type="dxa" w:w="100"/>
              <w:left w:type="dxa" w:w="120"/>
              <w:bottom w:type="dxa" w:w="100"/>
              <w:right w:type="dxa" w:w="120"/>
            </w:tcMar>
          </w:tcPr>
          <w:p>
            <w:pPr>
              <w:spacing w:before="40" w:after="40"/>
            </w:pPr>
            <w:r>
              <w:rPr>
                <w:b/>
                <w:bCs/>
                <w:color w:val="FFFFFF"/>
                <w:sz w:val="22"/>
                <w:szCs w:val="22"/>
              </w:rPr>
              <w:t xml:space="preserve">Detalles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Licencias</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Einstein Agent User + Einstein for Sales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Features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Einstein Activity Capture, Salesforce Inbox, Sales Engagement</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Automated Actions</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Para gestionar cadencias de outreach</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Data Cloud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Requerido para analytics y Data 360</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Calendario</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Integración Outlook/Google Calendar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Permission Set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Agentforce SDR Agent permission set</w:t>
            </w:r>
          </w:p>
        </w:tc>
      </w:tr>
    </w:tbl>
    <w:p>
      <w:pPr>
        <w:spacing w:after="240"/>
      </w:pPr>
    </w:p>
    <w:p>
      <w:pPr>
        <w:spacing w:after="120"/>
      </w:pPr>
      <w:r>
        <w:rPr>
          <w:b/>
          <w:bCs/>
        </w:rPr>
        <w:t xml:space="preserve">Topics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8" w:val="clear"/>
            <w:tcMar>
              <w:top w:type="dxa" w:w="100"/>
              <w:left w:type="dxa" w:w="120"/>
              <w:bottom w:type="dxa" w:w="100"/>
              <w:right w:type="dxa" w:w="120"/>
            </w:tcMar>
          </w:tcPr>
          <w:p>
            <w:pPr>
              <w:spacing w:before="40" w:after="40"/>
            </w:pPr>
            <w:r>
              <w:rPr>
                <w:b/>
                <w:bCs/>
                <w:color w:val="FFFFFF"/>
                <w:sz w:val="22"/>
                <w:szCs w:val="22"/>
              </w:rPr>
              <w:t xml:space="preserve">Topic</w:t>
            </w:r>
          </w:p>
        </w:tc>
        <w:tc>
          <w:tcPr>
            <w:tcW w:type="dxa" w:w="6240"/>
            <w:tcBorders>
              <w:top w:val="single" w:color="CCCCCC" w:sz="1"/>
              <w:left w:val="single" w:color="CCCCCC" w:sz="1"/>
              <w:bottom w:val="single" w:color="CCCCCC" w:sz="1"/>
              <w:right w:val="single" w:color="CCCCCC" w:sz="1"/>
            </w:tcBorders>
            <w:shd w:fill="1F4E78" w:val="clear"/>
            <w:tcMar>
              <w:top w:type="dxa" w:w="100"/>
              <w:left w:type="dxa" w:w="120"/>
              <w:bottom w:type="dxa" w:w="100"/>
              <w:right w:type="dxa" w:w="120"/>
            </w:tcMar>
          </w:tcPr>
          <w:p>
            <w:pPr>
              <w:spacing w:before="40" w:after="40"/>
            </w:pPr>
            <w:r>
              <w:rPr>
                <w:b/>
                <w:bCs/>
                <w:color w:val="FFFFFF"/>
                <w:sz w:val="22"/>
                <w:szCs w:val="22"/>
              </w:rPr>
              <w:t xml:space="preserve">Propósito</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Send Outreach</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Enviar emails de presentación personalizados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Respond to Prospect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Responder preguntas sobre productos, pricing, casos de uso</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Schedule Meeting</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Agendar reuniones según disponibilidad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Qualify Lead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Evaluar BANT (Budget, Authority, Need, Timeline)</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Manage Opt-Out</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Procesar unsubscribe y mantener cumplimiento</w:t>
            </w:r>
          </w:p>
        </w:tc>
      </w:tr>
    </w:tbl>
    <w:p>
      <w:pPr>
        <w:spacing w:after="240"/>
      </w:pPr>
    </w:p>
    <w:p>
      <w:pPr>
        <w:spacing w:after="120"/>
      </w:pPr>
      <w:r>
        <w:rPr>
          <w:b/>
          <w:bCs/>
        </w:rPr>
        <w:t xml:space="preserve">Template: Draft Intro Email</w:t>
      </w:r>
    </w:p>
    <w:p>
      <w:pPr>
        <w:spacing w:after="240"/>
      </w:pPr>
      <w:r>
        <w:rPr>
          <w:rFonts w:ascii="Courier New" w:cs="Courier New" w:eastAsia="Courier New" w:hAnsi="Courier New"/>
          <w:sz w:val="18"/>
          <w:szCs w:val="18"/>
        </w:rPr>
        <w:t xml:space="preserve">Objetivo: Email personalizado que capte atención.
Instrucciones:
- Usa nombre y empresa desde registro Lead
- Menciona pain point específico de su industria
- Incluye 1-2 value propositions relevantes
- CTA claro (responder o agendar llamada)
- Tono profesional pero conversacional
- Máximo 150 palabras
Formato:
Asunto: [Personalizado según industry]
Cuerpo:
- Saludo personalizado
- Hook (problema/oportunidad)
- Solución breve
- CTA específico
- Firma con datos del SDR agent</w:t>
      </w:r>
    </w:p>
    <w:p>
      <w:r>
        <w:br w:type="page"/>
      </w:r>
    </w:p>
    <w:p>
      <w:pPr>
        <w:pStyle w:val="Heading2"/>
        <w:spacing w:before="360" w:after="240"/>
      </w:pPr>
      <w:r>
        <w:t xml:space="preserve">2.3 Sales Coach Agent</w:t>
      </w:r>
    </w:p>
    <w:p>
      <w:pPr>
        <w:spacing w:after="240"/>
      </w:pPr>
      <w:r>
        <w:t xml:space="preserve">Actúa como entrenador personal de IA para representantes de ventas, proporcionando coaching en tiempo real.</w:t>
      </w:r>
    </w:p>
    <w:p>
      <w:pPr>
        <w:pStyle w:val="ListParagraph"/>
        <w:numPr>
          <w:ilvl w:val="0"/>
          <w:numId w:val="2"/>
        </w:numPr>
      </w:pPr>
      <w:r>
        <w:t xml:space="preserve">Role-plays de llamadas con feedback constructivo</w:t>
      </w:r>
    </w:p>
    <w:p>
      <w:pPr>
        <w:pStyle w:val="ListParagraph"/>
        <w:numPr>
          <w:ilvl w:val="0"/>
          <w:numId w:val="2"/>
        </w:numPr>
      </w:pPr>
      <w:r>
        <w:t xml:space="preserve">Análisis de deals con recomendaciones estratégicas</w:t>
      </w:r>
    </w:p>
    <w:p>
      <w:pPr>
        <w:pStyle w:val="ListParagraph"/>
        <w:numPr>
          <w:ilvl w:val="0"/>
          <w:numId w:val="2"/>
        </w:numPr>
      </w:pPr>
      <w:r>
        <w:t xml:space="preserve">Preparación pre-llamada con insights del cliente</w:t>
      </w:r>
    </w:p>
    <w:p>
      <w:pPr>
        <w:pStyle w:val="ListParagraph"/>
        <w:numPr>
          <w:ilvl w:val="0"/>
          <w:numId w:val="2"/>
        </w:numPr>
      </w:pPr>
      <w:r>
        <w:t xml:space="preserve">Identificación de oportunidades en riesgo</w:t>
      </w:r>
    </w:p>
    <w:p>
      <w:pPr>
        <w:pStyle w:val="ListParagraph"/>
        <w:numPr>
          <w:ilvl w:val="0"/>
          <w:numId w:val="2"/>
        </w:numPr>
      </w:pPr>
      <w:r>
        <w:t xml:space="preserve">Mejora de habilidades mediante análisis de patrones</w:t>
      </w:r>
    </w:p>
    <w:p>
      <w:pPr>
        <w:spacing w:after="360"/>
      </w:pPr>
    </w:p>
    <w:p>
      <w:pPr>
        <w:pStyle w:val="Heading2"/>
        <w:spacing w:before="360" w:after="240"/>
      </w:pPr>
      <w:r>
        <w:t xml:space="preserve">2.4 Commerce Agents</w:t>
      </w:r>
    </w:p>
    <w:p>
      <w:pPr>
        <w:spacing w:after="120"/>
      </w:pPr>
      <w:r>
        <w:rPr>
          <w:b/>
          <w:bCs/>
        </w:rPr>
        <w:t xml:space="preserve">Merchant Agent: </w:t>
      </w:r>
      <w:r>
        <w:t xml:space="preserve">Gestiona inventarios, optimiza pricing, administra promociones.</w:t>
      </w:r>
    </w:p>
    <w:p>
      <w:pPr>
        <w:spacing w:after="120"/>
      </w:pPr>
      <w:r>
        <w:rPr>
          <w:b/>
          <w:bCs/>
        </w:rPr>
        <w:t xml:space="preserve">Buyer Agent: </w:t>
      </w:r>
      <w:r>
        <w:t xml:space="preserve">Asiste con recomendaciones, comparación y checkout.</w:t>
      </w:r>
    </w:p>
    <w:p>
      <w:pPr>
        <w:spacing w:after="360"/>
      </w:pPr>
      <w:r>
        <w:rPr>
          <w:b/>
          <w:bCs/>
        </w:rPr>
        <w:t xml:space="preserve">Personal Shopper: </w:t>
      </w:r>
      <w:r>
        <w:t xml:space="preserve">Experiencia ultra-personalizada basada en preferencias.</w:t>
      </w:r>
    </w:p>
    <w:p>
      <w:r>
        <w:br w:type="page"/>
      </w:r>
    </w:p>
    <w:p>
      <w:pPr>
        <w:pStyle w:val="Heading1"/>
        <w:spacing w:before="360" w:after="240"/>
      </w:pPr>
      <w:r>
        <w:t xml:space="preserve">3. Construcción de Agentes: Proceso Completo</w:t>
      </w:r>
    </w:p>
    <w:p>
      <w:pPr>
        <w:pStyle w:val="Heading2"/>
        <w:spacing w:before="360" w:after="240"/>
      </w:pPr>
      <w:r>
        <w:t xml:space="preserve">3.1 Fases del Ciclo de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F4E78" w:val="clear"/>
            <w:tcMar>
              <w:top w:type="dxa" w:w="100"/>
              <w:left w:type="dxa" w:w="120"/>
              <w:bottom w:type="dxa" w:w="100"/>
              <w:right w:type="dxa" w:w="120"/>
            </w:tcMar>
          </w:tcPr>
          <w:p>
            <w:pPr>
              <w:spacing w:before="40" w:after="40"/>
            </w:pPr>
            <w:r>
              <w:rPr>
                <w:b/>
                <w:bCs/>
                <w:color w:val="FFFFFF"/>
                <w:sz w:val="22"/>
                <w:szCs w:val="22"/>
              </w:rPr>
              <w:t xml:space="preserve">Fase</w:t>
            </w:r>
          </w:p>
        </w:tc>
        <w:tc>
          <w:tcPr>
            <w:tcW w:type="dxa" w:w="3510"/>
            <w:tcBorders>
              <w:top w:val="single" w:color="CCCCCC" w:sz="1"/>
              <w:left w:val="single" w:color="CCCCCC" w:sz="1"/>
              <w:bottom w:val="single" w:color="CCCCCC" w:sz="1"/>
              <w:right w:val="single" w:color="CCCCCC" w:sz="1"/>
            </w:tcBorders>
            <w:shd w:fill="1F4E78" w:val="clear"/>
            <w:tcMar>
              <w:top w:type="dxa" w:w="100"/>
              <w:left w:type="dxa" w:w="120"/>
              <w:bottom w:type="dxa" w:w="100"/>
              <w:right w:type="dxa" w:w="120"/>
            </w:tcMar>
          </w:tcPr>
          <w:p>
            <w:pPr>
              <w:spacing w:before="40" w:after="40"/>
            </w:pPr>
            <w:r>
              <w:rPr>
                <w:b/>
                <w:bCs/>
                <w:color w:val="FFFFFF"/>
                <w:sz w:val="22"/>
                <w:szCs w:val="22"/>
              </w:rPr>
              <w:t xml:space="preserve">Actividades</w:t>
            </w:r>
          </w:p>
        </w:tc>
        <w:tc>
          <w:tcPr>
            <w:tcW w:type="dxa" w:w="3510"/>
            <w:tcBorders>
              <w:top w:val="single" w:color="CCCCCC" w:sz="1"/>
              <w:left w:val="single" w:color="CCCCCC" w:sz="1"/>
              <w:bottom w:val="single" w:color="CCCCCC" w:sz="1"/>
              <w:right w:val="single" w:color="CCCCCC" w:sz="1"/>
            </w:tcBorders>
            <w:shd w:fill="1F4E78" w:val="clear"/>
            <w:tcMar>
              <w:top w:type="dxa" w:w="100"/>
              <w:left w:type="dxa" w:w="120"/>
              <w:bottom w:type="dxa" w:w="100"/>
              <w:right w:type="dxa" w:w="120"/>
            </w:tcMar>
          </w:tcPr>
          <w:p>
            <w:pPr>
              <w:spacing w:before="40" w:after="40"/>
            </w:pPr>
            <w:r>
              <w:rPr>
                <w:b/>
                <w:bCs/>
                <w:color w:val="FFFFFF"/>
                <w:sz w:val="22"/>
                <w:szCs w:val="22"/>
              </w:rPr>
              <w:t xml:space="preserve">Resultado</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1. Planificación</w:t>
            </w:r>
          </w:p>
        </w:tc>
        <w:tc>
          <w:tcPr>
            <w:tcW w:type="dxa" w:w="351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Definir caso de uso, stakeholders, requisitos, riesgos</w:t>
            </w:r>
          </w:p>
        </w:tc>
        <w:tc>
          <w:tcPr>
            <w:tcW w:type="dxa" w:w="351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Plan y governance framework</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2. Habilitación</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Activar features, configurar permisos, crear usuarios</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Org preparado</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3. Configuración</w:t>
            </w:r>
          </w:p>
        </w:tc>
        <w:tc>
          <w:tcPr>
            <w:tcW w:type="dxa" w:w="351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Crear agente, definir topics, asignar actions</w:t>
            </w:r>
          </w:p>
        </w:tc>
        <w:tc>
          <w:tcPr>
            <w:tcW w:type="dxa" w:w="351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Agente listo para testing</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4. Testing</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Pruebas unitarias, integración, edge cases</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Agente validado</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5. Deployment</w:t>
            </w:r>
          </w:p>
        </w:tc>
        <w:tc>
          <w:tcPr>
            <w:tcW w:type="dxa" w:w="351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Activar, configurar canales, reglas de engagement</w:t>
            </w:r>
          </w:p>
        </w:tc>
        <w:tc>
          <w:tcPr>
            <w:tcW w:type="dxa" w:w="351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Agente en producción</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6. Monitoreo</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Analytics, feedback loops, ajuste continuo</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Mejora continua</w:t>
            </w:r>
          </w:p>
        </w:tc>
      </w:tr>
    </w:tbl>
    <w:p>
      <w:pPr>
        <w:spacing w:after="360"/>
      </w:pPr>
    </w:p>
    <w:p>
      <w:pPr>
        <w:pStyle w:val="Heading2"/>
        <w:spacing w:before="360" w:after="240"/>
      </w:pPr>
      <w:r>
        <w:t xml:space="preserve">3.2 Topics: Definiendo el Alcance</w:t>
      </w:r>
    </w:p>
    <w:p>
      <w:pPr>
        <w:spacing w:after="240"/>
      </w:pPr>
      <w:r>
        <w:t xml:space="preserve">Los Topics definen QUÉ puede hacer el agente y funcionan como guardrails del comportamiento.</w:t>
      </w:r>
    </w:p>
    <w:p>
      <w:pPr>
        <w:spacing w:after="120"/>
      </w:pPr>
      <w:r>
        <w:rPr>
          <w:b/>
          <w:bCs/>
        </w:rPr>
        <w:t xml:space="preserve">Componentes de un Topic:</w:t>
      </w:r>
    </w:p>
    <w:p>
      <w:pPr>
        <w:pStyle w:val="ListParagraph"/>
        <w:numPr>
          <w:ilvl w:val="0"/>
          <w:numId w:val="2"/>
        </w:numPr>
      </w:pPr>
      <w:r>
        <w:t xml:space="preserve">Name: Nombre descriptivo del trabajo (ej: 'Resolve Billing Issue')</w:t>
      </w:r>
    </w:p>
    <w:p>
      <w:pPr>
        <w:pStyle w:val="ListParagraph"/>
        <w:numPr>
          <w:ilvl w:val="0"/>
          <w:numId w:val="2"/>
        </w:numPr>
      </w:pPr>
      <w:r>
        <w:t xml:space="preserve">Instructions: 6-8 instrucciones específicas paso a paso</w:t>
      </w:r>
    </w:p>
    <w:p>
      <w:pPr>
        <w:pStyle w:val="ListParagraph"/>
        <w:numPr>
          <w:ilvl w:val="0"/>
          <w:numId w:val="2"/>
        </w:numPr>
      </w:pPr>
      <w:r>
        <w:t xml:space="preserve">Actions: Flows, Apex, APIs o Prompts ejecutables</w:t>
      </w:r>
    </w:p>
    <w:p>
      <w:pPr>
        <w:pStyle w:val="ListParagraph"/>
        <w:numPr>
          <w:ilvl w:val="0"/>
          <w:numId w:val="2"/>
        </w:numPr>
      </w:pPr>
      <w:r>
        <w:t xml:space="preserve">Example Utterances: Frases que ayudan a identificar cuándo usar</w:t>
      </w:r>
    </w:p>
    <w:p>
      <w:pPr>
        <w:spacing w:after="240"/>
      </w:pPr>
    </w:p>
    <w:p>
      <w:pPr>
        <w:spacing w:after="120"/>
      </w:pPr>
      <w:r>
        <w:rPr>
          <w:b/>
          <w:bCs/>
        </w:rPr>
        <w:t xml:space="preserve">Mejores Prácticas:</w:t>
      </w:r>
    </w:p>
    <w:p>
      <w:pPr>
        <w:pStyle w:val="ListParagraph"/>
        <w:numPr>
          <w:ilvl w:val="0"/>
          <w:numId w:val="2"/>
        </w:numPr>
      </w:pPr>
      <w:r>
        <w:t xml:space="preserve">Limitar a 5 topics máximo por agente para evitar confusión</w:t>
      </w:r>
    </w:p>
    <w:p>
      <w:pPr>
        <w:pStyle w:val="ListParagraph"/>
        <w:numPr>
          <w:ilvl w:val="0"/>
          <w:numId w:val="2"/>
        </w:numPr>
      </w:pPr>
      <w:r>
        <w:t xml:space="preserve">Topics mutuamente exclusivos sin overlap de responsabilidades</w:t>
      </w:r>
    </w:p>
    <w:p>
      <w:pPr>
        <w:pStyle w:val="ListParagraph"/>
        <w:numPr>
          <w:ilvl w:val="0"/>
          <w:numId w:val="2"/>
        </w:numPr>
      </w:pPr>
      <w:r>
        <w:t xml:space="preserve">Instrucciones específicas y accionables, no vagas</w:t>
      </w:r>
    </w:p>
    <w:p>
      <w:pPr>
        <w:pStyle w:val="ListParagraph"/>
        <w:numPr>
          <w:ilvl w:val="0"/>
          <w:numId w:val="2"/>
        </w:numPr>
      </w:pPr>
      <w:r>
        <w:t xml:space="preserve">Criterios claros de cuándo escalar a humano o otro topic</w:t>
      </w:r>
    </w:p>
    <w:p>
      <w:pPr>
        <w:spacing w:after="360"/>
      </w:pPr>
    </w:p>
    <w:p>
      <w:r>
        <w:br w:type="page"/>
      </w:r>
    </w:p>
    <w:p>
      <w:pPr>
        <w:pStyle w:val="Heading2"/>
        <w:spacing w:before="360" w:after="240"/>
      </w:pPr>
      <w:r>
        <w:t xml:space="preserve">3.3 Actions: Herramientas del Agente</w:t>
      </w:r>
    </w:p>
    <w:p>
      <w:pPr>
        <w:spacing w:after="240"/>
      </w:pPr>
      <w:r>
        <w:t xml:space="preserve">Actions son herramientas que el agente ejecuta para completar tareas. Cada action debe asociarse a uno o más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F4E78" w:val="clear"/>
            <w:tcMar>
              <w:top w:type="dxa" w:w="100"/>
              <w:left w:type="dxa" w:w="120"/>
              <w:bottom w:type="dxa" w:w="100"/>
              <w:right w:type="dxa" w:w="120"/>
            </w:tcMar>
          </w:tcPr>
          <w:p>
            <w:pPr>
              <w:spacing w:before="40" w:after="40"/>
            </w:pPr>
            <w:r>
              <w:rPr>
                <w:b/>
                <w:bCs/>
                <w:color w:val="FFFFFF"/>
                <w:sz w:val="22"/>
                <w:szCs w:val="22"/>
              </w:rPr>
              <w:t xml:space="preserve">Tipo</w:t>
            </w:r>
          </w:p>
        </w:tc>
        <w:tc>
          <w:tcPr>
            <w:tcW w:type="dxa" w:w="3510"/>
            <w:tcBorders>
              <w:top w:val="single" w:color="CCCCCC" w:sz="1"/>
              <w:left w:val="single" w:color="CCCCCC" w:sz="1"/>
              <w:bottom w:val="single" w:color="CCCCCC" w:sz="1"/>
              <w:right w:val="single" w:color="CCCCCC" w:sz="1"/>
            </w:tcBorders>
            <w:shd w:fill="1F4E78" w:val="clear"/>
            <w:tcMar>
              <w:top w:type="dxa" w:w="100"/>
              <w:left w:type="dxa" w:w="120"/>
              <w:bottom w:type="dxa" w:w="100"/>
              <w:right w:type="dxa" w:w="120"/>
            </w:tcMar>
          </w:tcPr>
          <w:p>
            <w:pPr>
              <w:spacing w:before="40" w:after="40"/>
            </w:pPr>
            <w:r>
              <w:rPr>
                <w:b/>
                <w:bCs/>
                <w:color w:val="FFFFFF"/>
                <w:sz w:val="22"/>
                <w:szCs w:val="22"/>
              </w:rPr>
              <w:t xml:space="preserve">Uso</w:t>
            </w:r>
          </w:p>
        </w:tc>
        <w:tc>
          <w:tcPr>
            <w:tcW w:type="dxa" w:w="3510"/>
            <w:tcBorders>
              <w:top w:val="single" w:color="CCCCCC" w:sz="1"/>
              <w:left w:val="single" w:color="CCCCCC" w:sz="1"/>
              <w:bottom w:val="single" w:color="CCCCCC" w:sz="1"/>
              <w:right w:val="single" w:color="CCCCCC" w:sz="1"/>
            </w:tcBorders>
            <w:shd w:fill="1F4E78" w:val="clear"/>
            <w:tcMar>
              <w:top w:type="dxa" w:w="100"/>
              <w:left w:type="dxa" w:w="120"/>
              <w:bottom w:type="dxa" w:w="100"/>
              <w:right w:type="dxa" w:w="120"/>
            </w:tcMar>
          </w:tcPr>
          <w:p>
            <w:pPr>
              <w:spacing w:before="40" w:after="40"/>
            </w:pPr>
            <w:r>
              <w:rPr>
                <w:b/>
                <w:bCs/>
                <w:color w:val="FFFFFF"/>
                <w:sz w:val="22"/>
                <w:szCs w:val="22"/>
              </w:rPr>
              <w:t xml:space="preserve">Ejemplo</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Flow</w:t>
            </w:r>
          </w:p>
        </w:tc>
        <w:tc>
          <w:tcPr>
            <w:tcW w:type="dxa" w:w="351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Automatizaciones declarativas</w:t>
            </w:r>
          </w:p>
        </w:tc>
        <w:tc>
          <w:tcPr>
            <w:tcW w:type="dxa" w:w="351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Crear Case, actualizar Lead, enviar email</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Apex</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Lógica custom compleja</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Calcular pricing dinámico, integración</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Prompt Template</w:t>
            </w:r>
          </w:p>
        </w:tc>
        <w:tc>
          <w:tcPr>
            <w:tcW w:type="dxa" w:w="351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Generación con LLM</w:t>
            </w:r>
          </w:p>
        </w:tc>
        <w:tc>
          <w:tcPr>
            <w:tcW w:type="dxa" w:w="351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Escribir respuesta, resumir caso</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MuleSoft API</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Sistemas externos</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Consultar ERP, actualizar shipping</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Standard Action</w:t>
            </w:r>
          </w:p>
        </w:tc>
        <w:tc>
          <w:tcPr>
            <w:tcW w:type="dxa" w:w="351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Pre-construidas</w:t>
            </w:r>
          </w:p>
        </w:tc>
        <w:tc>
          <w:tcPr>
            <w:tcW w:type="dxa" w:w="351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Identify Customer, Search Knowledge</w:t>
            </w:r>
          </w:p>
        </w:tc>
      </w:tr>
    </w:tbl>
    <w:p>
      <w:pPr>
        <w:spacing w:after="240"/>
      </w:pPr>
    </w:p>
    <w:p>
      <w:pPr>
        <w:spacing w:after="120"/>
      </w:pPr>
      <w:r>
        <w:rPr>
          <w:b/>
          <w:bCs/>
        </w:rPr>
        <w:t xml:space="preserve">Principios de Diseño:</w:t>
      </w:r>
    </w:p>
    <w:p>
      <w:pPr>
        <w:pStyle w:val="ListParagraph"/>
        <w:numPr>
          <w:ilvl w:val="0"/>
          <w:numId w:val="2"/>
        </w:numPr>
      </w:pPr>
      <w:r>
        <w:t xml:space="preserve">Single Responsibility: Cada action hace UNA cosa bien</w:t>
      </w:r>
    </w:p>
    <w:p>
      <w:pPr>
        <w:pStyle w:val="ListParagraph"/>
        <w:numPr>
          <w:ilvl w:val="0"/>
          <w:numId w:val="2"/>
        </w:numPr>
      </w:pPr>
      <w:r>
        <w:t xml:space="preserve">Clear Input/Output: Documentar qué inputs necesita y outputs produce</w:t>
      </w:r>
    </w:p>
    <w:p>
      <w:pPr>
        <w:pStyle w:val="ListParagraph"/>
        <w:numPr>
          <w:ilvl w:val="0"/>
          <w:numId w:val="2"/>
        </w:numPr>
      </w:pPr>
      <w:r>
        <w:t xml:space="preserve">Error Handling: Manejar errores y retornar mensajes claros</w:t>
      </w:r>
    </w:p>
    <w:p>
      <w:pPr>
        <w:pStyle w:val="ListParagraph"/>
        <w:numPr>
          <w:ilvl w:val="0"/>
          <w:numId w:val="2"/>
        </w:numPr>
      </w:pPr>
      <w:r>
        <w:t xml:space="preserve">Idempotencia: Ejecutable múltiples veces sin efectos adversos</w:t>
      </w:r>
    </w:p>
    <w:p>
      <w:pPr>
        <w:pStyle w:val="ListParagraph"/>
        <w:numPr>
          <w:ilvl w:val="0"/>
          <w:numId w:val="2"/>
        </w:numPr>
      </w:pPr>
      <w:r>
        <w:t xml:space="preserve">Performance: Optimizar queries, limitar resultados, bulk operations</w:t>
      </w:r>
    </w:p>
    <w:p>
      <w:pPr>
        <w:spacing w:after="360"/>
      </w:pPr>
    </w:p>
    <w:p>
      <w:r>
        <w:br w:type="page"/>
      </w:r>
    </w:p>
    <w:p>
      <w:pPr>
        <w:pStyle w:val="Heading1"/>
        <w:spacing w:before="360" w:after="240"/>
      </w:pPr>
      <w:r>
        <w:t xml:space="preserve">4. Prompt Engineering para Agentforce</w:t>
      </w:r>
    </w:p>
    <w:p>
      <w:pPr>
        <w:spacing w:after="240"/>
      </w:pPr>
      <w:r>
        <w:t xml:space="preserve">El prompt engineering es CRÍTICO para el éxito. Los prompts son la interfaz de programación principal del comportamiento del agente.</w:t>
      </w:r>
    </w:p>
    <w:p>
      <w:pPr>
        <w:pStyle w:val="Heading2"/>
        <w:spacing w:before="360" w:after="240"/>
      </w:pPr>
      <w:r>
        <w:t xml:space="preserve">4.1 Principios Fundamentales</w:t>
      </w:r>
    </w:p>
    <w:p>
      <w:pPr>
        <w:spacing w:after="120"/>
      </w:pPr>
      <w:r>
        <w:rPr>
          <w:b/>
          <w:bCs/>
        </w:rPr>
        <w:t xml:space="preserve">1. Claridad sobre Sutileza</w:t>
      </w:r>
    </w:p>
    <w:p>
      <w:pPr>
        <w:spacing w:after="60"/>
      </w:pPr>
      <w:r>
        <w:rPr>
          <w:b/>
          <w:bCs/>
          <w:color w:val="C00000"/>
        </w:rPr>
        <w:t xml:space="preserve">❌ MAL: </w:t>
      </w:r>
      <w:r>
        <w:t xml:space="preserve">'Intenta ser útil y amigable con el cliente.'</w:t>
      </w:r>
    </w:p>
    <w:p>
      <w:pPr>
        <w:spacing w:after="240"/>
      </w:pPr>
      <w:r>
        <w:rPr>
          <w:b/>
          <w:bCs/>
          <w:color w:val="00B050"/>
        </w:rPr>
        <w:t xml:space="preserve">✓ BIEN: </w:t>
      </w:r>
      <w:r>
        <w:t xml:space="preserve">'Saluda por nombre, reconoce problema específicamente, proporciona solución paso a paso con bullets, confirma comprensión antes de cerrar.'</w:t>
      </w:r>
    </w:p>
    <w:p>
      <w:pPr>
        <w:spacing w:after="120"/>
      </w:pPr>
      <w:r>
        <w:rPr>
          <w:b/>
          <w:bCs/>
        </w:rPr>
        <w:t xml:space="preserve">2. Estructura &gt; Prosa</w:t>
      </w:r>
    </w:p>
    <w:p>
      <w:pPr>
        <w:spacing w:after="240"/>
      </w:pPr>
      <w:r>
        <w:t xml:space="preserve">Use listas numeradas, condicionales claros (if-then), y pasos secuenciales. Los LLMs siguen mejor instrucciones estructuradas.</w:t>
      </w:r>
    </w:p>
    <w:p>
      <w:pPr>
        <w:spacing w:after="240"/>
      </w:pPr>
      <w:r>
        <w:rPr>
          <w:rFonts w:ascii="Courier New" w:cs="Courier New" w:eastAsia="Courier New" w:hAnsi="Courier New"/>
          <w:sz w:val="18"/>
          <w:szCs w:val="18"/>
        </w:rPr>
        <w:t xml:space="preserve">Proceso de Resolución:
1. Identifica tipo de issue (billing, technical, shipping)
2. Si billing:
   a. Consulta Invoice__c records
   b. Verifica Payment__c status
   c. Si payment failed → ejecuta RetryPayment flow
3. Si technical:
   a. Busca Knowledge por error code
   b. Proporciona troubleshooting steps
4. Documenta en Case.Resolution_Notes__c
5. Actualiza Case.Status = 'Resolved'
6. Envía email confirmación</w:t>
      </w:r>
    </w:p>
    <w:p>
      <w:pPr>
        <w:spacing w:after="120"/>
      </w:pPr>
      <w:r>
        <w:rPr>
          <w:b/>
          <w:bCs/>
        </w:rPr>
        <w:t xml:space="preserve">3. Ejemplos Concretos</w:t>
      </w:r>
    </w:p>
    <w:p>
      <w:pPr>
        <w:spacing w:after="240"/>
      </w:pPr>
      <w:r>
        <w:t xml:space="preserve">Proporcione ejemplos específicos de inputs esperados y outputs deseados.</w:t>
      </w:r>
    </w:p>
    <w:p>
      <w:pPr>
        <w:spacing w:after="240"/>
      </w:pPr>
      <w:r>
        <w:rPr>
          <w:rFonts w:ascii="Courier New" w:cs="Courier New" w:eastAsia="Courier New" w:hAnsi="Courier New"/>
          <w:sz w:val="18"/>
          <w:szCs w:val="18"/>
        </w:rPr>
        <w:t xml:space="preserve">CUANDO cliente dice: 'Mi pedido #12345 llegó dañado'
DEBES:
1. Empatía: 'Lamento que llegó dañado.'
2. Consultar Order__c WHERE OrderNumber = '12345'
3. Verificar Product__c y Stock
4. Ofrecer: 'Puedo enviarte reemplazo o reembolso. ¿Cuál prefieres?'
5. Si reemplazo → CreateReplacementOrder flow
6. Si reembolso → ProcessRefund flow
7. Proporcionar tracking/timeline</w:t>
      </w:r>
    </w:p>
    <w:p>
      <w:r>
        <w:br w:type="page"/>
      </w:r>
    </w:p>
    <w:p>
      <w:pPr>
        <w:pStyle w:val="Heading2"/>
        <w:spacing w:before="360" w:after="240"/>
      </w:pPr>
      <w:r>
        <w:t xml:space="preserve">4.2 Técnicas Avanzadas</w:t>
      </w:r>
    </w:p>
    <w:p>
      <w:pPr>
        <w:spacing w:after="120"/>
      </w:pPr>
      <w:r>
        <w:rPr>
          <w:b/>
          <w:bCs/>
        </w:rPr>
        <w:t xml:space="preserve">Chain-of-Thought Prompting</w:t>
      </w:r>
    </w:p>
    <w:p>
      <w:pPr>
        <w:spacing w:after="240"/>
      </w:pPr>
      <w:r>
        <w:t xml:space="preserve">Instruya al agente a razonar paso a paso antes de responder.</w:t>
      </w:r>
    </w:p>
    <w:p>
      <w:pPr>
        <w:spacing w:after="240"/>
      </w:pPr>
      <w:r>
        <w:rPr>
          <w:rFonts w:ascii="Courier New" w:cs="Courier New" w:eastAsia="Courier New" w:hAnsi="Courier New"/>
          <w:sz w:val="18"/>
          <w:szCs w:val="18"/>
        </w:rPr>
        <w:t xml:space="preserve">Antes de responder, piensa:
1. ¿Qué pregunta realmente el cliente?
2. ¿Qué información necesito?
3. ¿Tengo acceso o necesito ejecutar action?
4. ¿Mejor forma de estructurar respuesta?
5. ¿Riesgos o consideraciones especiales?
Solo después, proporciona respuesta.</w:t>
      </w:r>
    </w:p>
    <w:p>
      <w:pPr>
        <w:spacing w:after="120"/>
      </w:pPr>
      <w:r>
        <w:rPr>
          <w:b/>
          <w:bCs/>
        </w:rPr>
        <w:t xml:space="preserve">Negative Instructions</w:t>
      </w:r>
    </w:p>
    <w:p>
      <w:pPr>
        <w:spacing w:after="240"/>
      </w:pPr>
      <w:r>
        <w:t xml:space="preserve">Especifique QUÉ NO hacer. Use sección 'NUNCA HAGAS:'</w:t>
      </w:r>
    </w:p>
    <w:p>
      <w:pPr>
        <w:spacing w:after="240"/>
      </w:pPr>
      <w:r>
        <w:rPr>
          <w:rFonts w:ascii="Courier New" w:cs="Courier New" w:eastAsia="Courier New" w:hAnsi="Courier New"/>
          <w:sz w:val="18"/>
          <w:szCs w:val="18"/>
        </w:rPr>
        <w:t xml:space="preserve">NUNCA HAGAS:
- Prometer descuentos sin autorización
- Compartir datos de otros clientes
- Dar consejos médicos/legales/financieros
- Procesar reembolsos &gt;$100 sin aprobación
- Cerrar tickets sin confirmación
- Usar jerga sin explicar
- Inventar información - admite que verificarás</w:t>
      </w:r>
    </w:p>
    <w:p>
      <w:pPr>
        <w:pStyle w:val="Heading2"/>
        <w:spacing w:before="360" w:after="240"/>
      </w:pPr>
      <w:r>
        <w:t xml:space="preserve">4.3 Variables Dinámicas</w:t>
      </w:r>
    </w:p>
    <w:p>
      <w:pPr>
        <w:spacing w:after="240"/>
      </w:pPr>
      <w:r>
        <w:t xml:space="preserve">Use Prompt Builder para insertar datos CRM dinámicamente con merge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F4E78" w:val="clear"/>
            <w:tcMar>
              <w:top w:type="dxa" w:w="100"/>
              <w:left w:type="dxa" w:w="120"/>
              <w:bottom w:type="dxa" w:w="100"/>
              <w:right w:type="dxa" w:w="120"/>
            </w:tcMar>
          </w:tcPr>
          <w:p>
            <w:pPr>
              <w:spacing w:before="40" w:after="40"/>
            </w:pPr>
            <w:r>
              <w:rPr>
                <w:b/>
                <w:bCs/>
                <w:color w:val="FFFFFF"/>
                <w:sz w:val="22"/>
                <w:szCs w:val="22"/>
              </w:rPr>
              <w:t xml:space="preserve">Variable</w:t>
            </w:r>
          </w:p>
        </w:tc>
        <w:tc>
          <w:tcPr>
            <w:tcW w:type="dxa" w:w="3510"/>
            <w:tcBorders>
              <w:top w:val="single" w:color="CCCCCC" w:sz="1"/>
              <w:left w:val="single" w:color="CCCCCC" w:sz="1"/>
              <w:bottom w:val="single" w:color="CCCCCC" w:sz="1"/>
              <w:right w:val="single" w:color="CCCCCC" w:sz="1"/>
            </w:tcBorders>
            <w:shd w:fill="1F4E78" w:val="clear"/>
            <w:tcMar>
              <w:top w:type="dxa" w:w="100"/>
              <w:left w:type="dxa" w:w="120"/>
              <w:bottom w:type="dxa" w:w="100"/>
              <w:right w:type="dxa" w:w="120"/>
            </w:tcMar>
          </w:tcPr>
          <w:p>
            <w:pPr>
              <w:spacing w:before="40" w:after="40"/>
            </w:pPr>
            <w:r>
              <w:rPr>
                <w:b/>
                <w:bCs/>
                <w:color w:val="FFFFFF"/>
                <w:sz w:val="22"/>
                <w:szCs w:val="22"/>
              </w:rPr>
              <w:t xml:space="preserve">Sintaxis</w:t>
            </w:r>
          </w:p>
        </w:tc>
        <w:tc>
          <w:tcPr>
            <w:tcW w:type="dxa" w:w="3510"/>
            <w:tcBorders>
              <w:top w:val="single" w:color="CCCCCC" w:sz="1"/>
              <w:left w:val="single" w:color="CCCCCC" w:sz="1"/>
              <w:bottom w:val="single" w:color="CCCCCC" w:sz="1"/>
              <w:right w:val="single" w:color="CCCCCC" w:sz="1"/>
            </w:tcBorders>
            <w:shd w:fill="1F4E78" w:val="clear"/>
            <w:tcMar>
              <w:top w:type="dxa" w:w="100"/>
              <w:left w:type="dxa" w:w="120"/>
              <w:bottom w:type="dxa" w:w="100"/>
              <w:right w:type="dxa" w:w="120"/>
            </w:tcMar>
          </w:tcPr>
          <w:p>
            <w:pPr>
              <w:spacing w:before="40" w:after="40"/>
            </w:pPr>
            <w:r>
              <w:rPr>
                <w:b/>
                <w:bCs/>
                <w:color w:val="FFFFFF"/>
                <w:sz w:val="22"/>
                <w:szCs w:val="22"/>
              </w:rPr>
              <w:t xml:space="preserve">Uso</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Campo objeto</w:t>
            </w:r>
          </w:p>
        </w:tc>
        <w:tc>
          <w:tcPr>
            <w:tcW w:type="dxa" w:w="351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{!Lead.Company}</w:t>
            </w:r>
          </w:p>
        </w:tc>
        <w:tc>
          <w:tcPr>
            <w:tcW w:type="dxa" w:w="351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Personalizar con nombre empresa</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Relacionado</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{!Lead.Owner.Name}</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Mencionar rep asignado</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Fórmula</w:t>
            </w:r>
          </w:p>
        </w:tc>
        <w:tc>
          <w:tcPr>
            <w:tcW w:type="dxa" w:w="351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{!Lead.DaysSinceCreated__c}</w:t>
            </w:r>
          </w:p>
        </w:tc>
        <w:tc>
          <w:tcPr>
            <w:tcW w:type="dxa" w:w="351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Ajustar urgencia por antigüedad</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Metadata</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{!$CustomMetadata.Industry}</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Adaptar messaging por industria</w:t>
            </w:r>
          </w:p>
        </w:tc>
      </w:tr>
    </w:tbl>
    <w:p>
      <w:pPr>
        <w:spacing w:after="240"/>
      </w:pPr>
    </w:p>
    <w:p>
      <w:pPr>
        <w:spacing w:after="240"/>
      </w:pPr>
      <w:r>
        <w:rPr>
          <w:rFonts w:ascii="Courier New" w:cs="Courier New" w:eastAsia="Courier New" w:hAnsi="Courier New"/>
          <w:sz w:val="18"/>
          <w:szCs w:val="18"/>
        </w:rPr>
        <w:t xml:space="preserve">Hola {!Lead.FirstName},
Vi que {!Lead.Company} está en {!Lead.Industry}. Muchas empresas similares enfrentan [pain point].
Nuestro {!$CustomMetadata.Product.Name} ayudó a empresas como {!$CustomMetadata.CaseStudy.Company} a [resultado].
Dado {!Lead.NumberOfEmployees} empleados, el plan {!Lead.RecommendedPlan__c} sería ideal.
¿15 minutos para discutir cómo ayudar a {!Lead.Company}?
Saludos,
{!$User.FirstName}</w:t>
      </w:r>
    </w:p>
    <w:p>
      <w:r>
        <w:br w:type="page"/>
      </w:r>
    </w:p>
    <w:p>
      <w:pPr>
        <w:pStyle w:val="Heading1"/>
        <w:spacing w:before="360" w:after="240"/>
      </w:pPr>
      <w:r>
        <w:t xml:space="preserve">5. Seguridad y Guardrails</w:t>
      </w:r>
    </w:p>
    <w:p>
      <w:pPr>
        <w:spacing w:after="240"/>
      </w:pPr>
      <w:r>
        <w:t xml:space="preserve">La seguridad es fundamental en sistemas autónomos. Agentforce implementa múltiples capas de protección.</w:t>
      </w:r>
    </w:p>
    <w:p>
      <w:pPr>
        <w:pStyle w:val="Heading2"/>
        <w:spacing w:before="360" w:after="240"/>
      </w:pPr>
      <w:r>
        <w:t xml:space="preserve">5.1 Modelo de Seguridad Compartida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8" w:val="clear"/>
            <w:tcMar>
              <w:top w:type="dxa" w:w="100"/>
              <w:left w:type="dxa" w:w="120"/>
              <w:bottom w:type="dxa" w:w="100"/>
              <w:right w:type="dxa" w:w="120"/>
            </w:tcMar>
          </w:tcPr>
          <w:p>
            <w:pPr>
              <w:spacing w:before="40" w:after="40"/>
            </w:pPr>
            <w:r>
              <w:rPr>
                <w:b/>
                <w:bCs/>
                <w:color w:val="FFFFFF"/>
                <w:sz w:val="22"/>
                <w:szCs w:val="22"/>
              </w:rPr>
              <w:t xml:space="preserve">Responsabilidad Salesforce</w:t>
            </w:r>
          </w:p>
        </w:tc>
        <w:tc>
          <w:tcPr>
            <w:tcW w:type="dxa" w:w="4680"/>
            <w:tcBorders>
              <w:top w:val="single" w:color="CCCCCC" w:sz="1"/>
              <w:left w:val="single" w:color="CCCCCC" w:sz="1"/>
              <w:bottom w:val="single" w:color="CCCCCC" w:sz="1"/>
              <w:right w:val="single" w:color="CCCCCC" w:sz="1"/>
            </w:tcBorders>
            <w:shd w:fill="1F4E78" w:val="clear"/>
            <w:tcMar>
              <w:top w:type="dxa" w:w="100"/>
              <w:left w:type="dxa" w:w="120"/>
              <w:bottom w:type="dxa" w:w="100"/>
              <w:right w:type="dxa" w:w="120"/>
            </w:tcMar>
          </w:tcPr>
          <w:p>
            <w:pPr>
              <w:spacing w:before="40" w:after="40"/>
            </w:pPr>
            <w:r>
              <w:rPr>
                <w:b/>
                <w:bCs/>
                <w:color w:val="FFFFFF"/>
                <w:sz w:val="22"/>
                <w:szCs w:val="22"/>
              </w:rPr>
              <w:t xml:space="preserve">Responsabilidad Cliente</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Einstein Trust Layer funcionando</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Configurar permisos apropiadamente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Zero data retention con LLMs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Limitar datos sensibles en Knowledge</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Toxicity detection automático</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Definir políticas organizacionales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Infraestructura segura encriptada</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Gestionar accesos usuarios y agentes</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Cumplimiento SOC 2, ISO 27001</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Cumplir regulaciones industria</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Updates de seguridad platform</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Monitorear comportamiento agentes</w:t>
            </w:r>
          </w:p>
        </w:tc>
      </w:tr>
    </w:tbl>
    <w:p>
      <w:pPr>
        <w:spacing w:after="360"/>
      </w:pPr>
    </w:p>
    <w:p>
      <w:pPr>
        <w:pStyle w:val="Heading2"/>
        <w:spacing w:before="360" w:after="240"/>
      </w:pPr>
      <w:r>
        <w:t xml:space="preserve">5.2 Einstein Trust Layer</w:t>
      </w:r>
    </w:p>
    <w:p>
      <w:pPr>
        <w:spacing w:after="120"/>
      </w:pPr>
      <w:r>
        <w:rPr>
          <w:b/>
          <w:bCs/>
        </w:rPr>
        <w:t xml:space="preserve">Data Masking Automático:</w:t>
      </w:r>
    </w:p>
    <w:p>
      <w:pPr>
        <w:pStyle w:val="ListParagraph"/>
        <w:numPr>
          <w:ilvl w:val="0"/>
          <w:numId w:val="2"/>
        </w:numPr>
      </w:pPr>
      <w:r>
        <w:t xml:space="preserve">Tarjetas de crédito → XXXX-XXXX-XXXX-1234</w:t>
      </w:r>
    </w:p>
    <w:p>
      <w:pPr>
        <w:pStyle w:val="ListParagraph"/>
        <w:numPr>
          <w:ilvl w:val="0"/>
          <w:numId w:val="2"/>
        </w:numPr>
      </w:pPr>
      <w:r>
        <w:t xml:space="preserve">SSN/Tax IDs → XXX-XX-6789</w:t>
      </w:r>
    </w:p>
    <w:p>
      <w:pPr>
        <w:pStyle w:val="ListParagraph"/>
        <w:numPr>
          <w:ilvl w:val="0"/>
          <w:numId w:val="2"/>
        </w:numPr>
      </w:pPr>
      <w:r>
        <w:t xml:space="preserve">Emails → us***@example.com</w:t>
      </w:r>
    </w:p>
    <w:p>
      <w:pPr>
        <w:pStyle w:val="ListParagraph"/>
        <w:numPr>
          <w:ilvl w:val="0"/>
          <w:numId w:val="2"/>
        </w:numPr>
      </w:pPr>
      <w:r>
        <w:t xml:space="preserve">Teléfonos → (XXX) XXX-4567</w:t>
      </w:r>
    </w:p>
    <w:p>
      <w:pPr>
        <w:spacing w:after="240"/>
      </w:pPr>
    </w:p>
    <w:p>
      <w:pPr>
        <w:spacing w:after="240"/>
      </w:pPr>
      <w:r>
        <w:t xml:space="preserve">Configure campos sensibles en Setup → Einstein Trust Layer → Sensitive Data.</w:t>
      </w:r>
    </w:p>
    <w:p>
      <w:pPr>
        <w:spacing w:after="120"/>
      </w:pPr>
      <w:r>
        <w:rPr>
          <w:b/>
          <w:bCs/>
        </w:rPr>
        <w:t xml:space="preserve">Zero Data Retention:</w:t>
      </w:r>
    </w:p>
    <w:p>
      <w:pPr>
        <w:pStyle w:val="ListParagraph"/>
        <w:numPr>
          <w:ilvl w:val="0"/>
          <w:numId w:val="2"/>
        </w:numPr>
      </w:pPr>
      <w:r>
        <w:t xml:space="preserve">Prompts y respuestas NO almacenados por proveedor LLM</w:t>
      </w:r>
    </w:p>
    <w:p>
      <w:pPr>
        <w:pStyle w:val="ListParagraph"/>
        <w:numPr>
          <w:ilvl w:val="0"/>
          <w:numId w:val="2"/>
        </w:numPr>
      </w:pPr>
      <w:r>
        <w:t xml:space="preserve">NO se usan para entrenar modelos</w:t>
      </w:r>
    </w:p>
    <w:p>
      <w:pPr>
        <w:pStyle w:val="ListParagraph"/>
        <w:numPr>
          <w:ilvl w:val="0"/>
          <w:numId w:val="2"/>
        </w:numPr>
      </w:pPr>
      <w:r>
        <w:t xml:space="preserve">Datos borrados inmediatamente después de procesamiento</w:t>
      </w:r>
    </w:p>
    <w:p>
      <w:pPr>
        <w:pStyle w:val="ListParagraph"/>
        <w:numPr>
          <w:ilvl w:val="0"/>
          <w:numId w:val="2"/>
        </w:numPr>
      </w:pPr>
      <w:r>
        <w:t xml:space="preserve">Encriptación en tránsito y en reposo</w:t>
      </w:r>
    </w:p>
    <w:p>
      <w:pPr>
        <w:spacing w:after="360"/>
      </w:pPr>
    </w:p>
    <w:p>
      <w:r>
        <w:br w:type="page"/>
      </w:r>
    </w:p>
    <w:p>
      <w:pPr>
        <w:pStyle w:val="Heading2"/>
        <w:spacing w:before="360" w:after="240"/>
      </w:pPr>
      <w:r>
        <w:t xml:space="preserve">5.3 Guardrails de Configuración</w:t>
      </w:r>
    </w:p>
    <w:p>
      <w:pPr>
        <w:spacing w:after="120"/>
      </w:pPr>
      <w:r>
        <w:rPr>
          <w:b/>
          <w:bCs/>
        </w:rPr>
        <w:t xml:space="preserve">1. Role-Based Access Control (RBAC)</w:t>
      </w:r>
    </w:p>
    <w:p>
      <w:pPr>
        <w:spacing w:after="240"/>
      </w:pPr>
      <w:r>
        <w:t xml:space="preserve">Los agentes heredan permisos del usuario asociado. CRÍTICO configurar correctamente:</w:t>
      </w:r>
    </w:p>
    <w:p>
      <w:pPr>
        <w:pStyle w:val="ListParagraph"/>
        <w:numPr>
          <w:ilvl w:val="0"/>
          <w:numId w:val="2"/>
        </w:numPr>
      </w:pPr>
      <w:r>
        <w:t xml:space="preserve">Principio de Mínimo Privilegio: Solo acceso necesario</w:t>
      </w:r>
    </w:p>
    <w:p>
      <w:pPr>
        <w:pStyle w:val="ListParagraph"/>
        <w:numPr>
          <w:ilvl w:val="0"/>
          <w:numId w:val="2"/>
        </w:numPr>
      </w:pPr>
      <w:r>
        <w:t xml:space="preserve">Field-Level Security: Ocultar campos sensibles</w:t>
      </w:r>
    </w:p>
    <w:p>
      <w:pPr>
        <w:pStyle w:val="ListParagraph"/>
        <w:numPr>
          <w:ilvl w:val="0"/>
          <w:numId w:val="2"/>
        </w:numPr>
      </w:pPr>
      <w:r>
        <w:t xml:space="preserve">Sharing Rules: Criterios-based sharing para limitar registros</w:t>
      </w:r>
    </w:p>
    <w:p>
      <w:pPr>
        <w:pStyle w:val="ListParagraph"/>
        <w:numPr>
          <w:ilvl w:val="0"/>
          <w:numId w:val="2"/>
        </w:numPr>
      </w:pPr>
      <w:r>
        <w:t xml:space="preserve">Permission Sets: Específico para cada tipo de agente</w:t>
      </w:r>
    </w:p>
    <w:p>
      <w:pPr>
        <w:spacing w:after="240"/>
      </w:pPr>
    </w:p>
    <w:p>
      <w:pPr>
        <w:spacing w:after="120"/>
      </w:pPr>
      <w:r>
        <w:rPr>
          <w:b/>
          <w:bCs/>
        </w:rPr>
        <w:t xml:space="preserve">2. Attribute-Based Access Control (ABAC)</w:t>
      </w:r>
    </w:p>
    <w:p>
      <w:pPr>
        <w:spacing w:after="240"/>
      </w:pPr>
      <w:r>
        <w:t xml:space="preserve">Reglas contextuales granulares en Agentforce 2.0:</w:t>
      </w:r>
    </w:p>
    <w:p>
      <w:pPr>
        <w:spacing w:after="240"/>
      </w:pPr>
      <w:r>
        <w:rPr>
          <w:rFonts w:ascii="Courier New" w:cs="Courier New" w:eastAsia="Courier New" w:hAnsi="Courier New"/>
          <w:sz w:val="18"/>
          <w:szCs w:val="18"/>
        </w:rPr>
        <w:t xml:space="preserve">Ejemplos:
• SDR Agents en EU solo contactan leads Country = 'Europa'
• Service Agents no acceden healthcare sin compliance flag = true
• Solo certification_level = 'Advanced' procesa refunds &gt; $1000</w:t>
      </w:r>
    </w:p>
    <w:p>
      <w:pPr>
        <w:spacing w:after="120"/>
      </w:pPr>
      <w:r>
        <w:rPr>
          <w:b/>
          <w:bCs/>
        </w:rPr>
        <w:t xml:space="preserve">3. Topic Boundaries</w:t>
      </w:r>
    </w:p>
    <w:p>
      <w:pPr>
        <w:spacing w:after="240"/>
      </w:pPr>
      <w:r>
        <w:t xml:space="preserve">Use instrucciones de topic para límites operacionales:</w:t>
      </w:r>
    </w:p>
    <w:p>
      <w:pPr>
        <w:spacing w:after="240"/>
      </w:pPr>
      <w:r>
        <w:rPr>
          <w:rFonts w:ascii="Courier New" w:cs="Courier New" w:eastAsia="Courier New" w:hAnsi="Courier New"/>
          <w:sz w:val="18"/>
          <w:szCs w:val="18"/>
        </w:rPr>
        <w:t xml:space="preserve">LÍMITES:
- NO descuentos &gt;20% sin approval
- NO acceder datos otros clientes
- NO prometer plazos sin consultar Shipping__c
- NO procesar cambios Payment Method
- SI monto &gt;$5000 → escalar a Manager</w:t>
      </w:r>
    </w:p>
    <w:p>
      <w:pPr>
        <w:pStyle w:val="Heading2"/>
        <w:spacing w:before="360" w:after="240"/>
      </w:pPr>
      <w:r>
        <w:t xml:space="preserve">5.4 Mejores Prácticas de Seguridad</w:t>
      </w:r>
    </w:p>
    <w:p>
      <w:pPr>
        <w:pStyle w:val="ListParagraph"/>
        <w:numPr>
          <w:ilvl w:val="0"/>
          <w:numId w:val="2"/>
        </w:numPr>
      </w:pPr>
      <w:r>
        <w:t xml:space="preserve">Auditoría Regular: Revisar Analytics y Event Logs semanalmente</w:t>
      </w:r>
    </w:p>
    <w:p>
      <w:pPr>
        <w:pStyle w:val="ListParagraph"/>
        <w:numPr>
          <w:ilvl w:val="0"/>
          <w:numId w:val="2"/>
        </w:numPr>
      </w:pPr>
      <w:r>
        <w:t xml:space="preserve">Testing Adversarial: Intentar 'jailbreak' prompts regularmente</w:t>
      </w:r>
    </w:p>
    <w:p>
      <w:pPr>
        <w:pStyle w:val="ListParagraph"/>
        <w:numPr>
          <w:ilvl w:val="0"/>
          <w:numId w:val="2"/>
        </w:numPr>
      </w:pPr>
      <w:r>
        <w:t xml:space="preserve">Rotación Credenciales: API keys trimestralmente</w:t>
      </w:r>
    </w:p>
    <w:p>
      <w:pPr>
        <w:pStyle w:val="ListParagraph"/>
        <w:numPr>
          <w:ilvl w:val="0"/>
          <w:numId w:val="2"/>
        </w:numPr>
      </w:pPr>
      <w:r>
        <w:t xml:space="preserve">Scope Creep Prevention: Mantener 3-5 topics máximo</w:t>
      </w:r>
    </w:p>
    <w:p>
      <w:pPr>
        <w:pStyle w:val="ListParagraph"/>
        <w:numPr>
          <w:ilvl w:val="0"/>
          <w:numId w:val="2"/>
        </w:numPr>
      </w:pPr>
      <w:r>
        <w:t xml:space="preserve">Compliance Documentation: Documentar qué datos accede y por qué</w:t>
      </w:r>
    </w:p>
    <w:p>
      <w:pPr>
        <w:pStyle w:val="ListParagraph"/>
        <w:numPr>
          <w:ilvl w:val="0"/>
          <w:numId w:val="2"/>
        </w:numPr>
      </w:pPr>
      <w:r>
        <w:t xml:space="preserve">Human-in-the-Loop: Decisiones críticas requieren aprobación humana</w:t>
      </w:r>
    </w:p>
    <w:p>
      <w:pPr>
        <w:pStyle w:val="ListParagraph"/>
        <w:numPr>
          <w:ilvl w:val="0"/>
          <w:numId w:val="2"/>
        </w:numPr>
      </w:pPr>
      <w:r>
        <w:t xml:space="preserve">Model Drift Monitoring: Test suite de regresión post-actualizaciones</w:t>
      </w:r>
    </w:p>
    <w:p>
      <w:pPr>
        <w:pStyle w:val="ListParagraph"/>
        <w:numPr>
          <w:ilvl w:val="0"/>
          <w:numId w:val="2"/>
        </w:numPr>
      </w:pPr>
      <w:r>
        <w:t xml:space="preserve">Feedback Loop: Botón 'Report Issue' y revisión semanal</w:t>
      </w:r>
    </w:p>
    <w:p>
      <w:pPr>
        <w:spacing w:after="360"/>
      </w:pPr>
    </w:p>
    <w:p>
      <w:r>
        <w:br w:type="page"/>
      </w:r>
    </w:p>
    <w:p>
      <w:pPr>
        <w:pStyle w:val="Heading1"/>
        <w:spacing w:before="360" w:after="240"/>
      </w:pPr>
      <w:r>
        <w:t xml:space="preserve">6. Testing y Optimización</w:t>
      </w:r>
    </w:p>
    <w:p>
      <w:pPr>
        <w:pStyle w:val="Heading2"/>
        <w:spacing w:before="360" w:after="240"/>
      </w:pPr>
      <w:r>
        <w:t xml:space="preserve">6.1 Estrategia de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F4E78" w:val="clear"/>
            <w:tcMar>
              <w:top w:type="dxa" w:w="100"/>
              <w:left w:type="dxa" w:w="120"/>
              <w:bottom w:type="dxa" w:w="100"/>
              <w:right w:type="dxa" w:w="120"/>
            </w:tcMar>
          </w:tcPr>
          <w:p>
            <w:pPr>
              <w:spacing w:before="40" w:after="40"/>
            </w:pPr>
            <w:r>
              <w:rPr>
                <w:b/>
                <w:bCs/>
                <w:color w:val="FFFFFF"/>
                <w:sz w:val="22"/>
                <w:szCs w:val="22"/>
              </w:rPr>
              <w:t xml:space="preserve">Nivel</w:t>
            </w:r>
          </w:p>
        </w:tc>
        <w:tc>
          <w:tcPr>
            <w:tcW w:type="dxa" w:w="3510"/>
            <w:tcBorders>
              <w:top w:val="single" w:color="CCCCCC" w:sz="1"/>
              <w:left w:val="single" w:color="CCCCCC" w:sz="1"/>
              <w:bottom w:val="single" w:color="CCCCCC" w:sz="1"/>
              <w:right w:val="single" w:color="CCCCCC" w:sz="1"/>
            </w:tcBorders>
            <w:shd w:fill="1F4E78" w:val="clear"/>
            <w:tcMar>
              <w:top w:type="dxa" w:w="100"/>
              <w:left w:type="dxa" w:w="120"/>
              <w:bottom w:type="dxa" w:w="100"/>
              <w:right w:type="dxa" w:w="120"/>
            </w:tcMar>
          </w:tcPr>
          <w:p>
            <w:pPr>
              <w:spacing w:before="40" w:after="40"/>
            </w:pPr>
            <w:r>
              <w:rPr>
                <w:b/>
                <w:bCs/>
                <w:color w:val="FFFFFF"/>
                <w:sz w:val="22"/>
                <w:szCs w:val="22"/>
              </w:rPr>
              <w:t xml:space="preserve">Qué se Prueba</w:t>
            </w:r>
          </w:p>
        </w:tc>
        <w:tc>
          <w:tcPr>
            <w:tcW w:type="dxa" w:w="3510"/>
            <w:tcBorders>
              <w:top w:val="single" w:color="CCCCCC" w:sz="1"/>
              <w:left w:val="single" w:color="CCCCCC" w:sz="1"/>
              <w:bottom w:val="single" w:color="CCCCCC" w:sz="1"/>
              <w:right w:val="single" w:color="CCCCCC" w:sz="1"/>
            </w:tcBorders>
            <w:shd w:fill="1F4E78" w:val="clear"/>
            <w:tcMar>
              <w:top w:type="dxa" w:w="100"/>
              <w:left w:type="dxa" w:w="120"/>
              <w:bottom w:type="dxa" w:w="100"/>
              <w:right w:type="dxa" w:w="120"/>
            </w:tcMar>
          </w:tcPr>
          <w:p>
            <w:pPr>
              <w:spacing w:before="40" w:after="40"/>
            </w:pPr>
            <w:r>
              <w:rPr>
                <w:b/>
                <w:bCs/>
                <w:color w:val="FFFFFF"/>
                <w:sz w:val="22"/>
                <w:szCs w:val="22"/>
              </w:rPr>
              <w:t xml:space="preserve">Herramientas</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Unit Testing</w:t>
            </w:r>
          </w:p>
        </w:tc>
        <w:tc>
          <w:tcPr>
            <w:tcW w:type="dxa" w:w="351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Cada topic individualmente</w:t>
            </w:r>
          </w:p>
        </w:tc>
        <w:tc>
          <w:tcPr>
            <w:tcW w:type="dxa" w:w="351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Agent Builder test panel</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Integration Testing</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Múltiples topics, handoffs</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Test scripts sandbox</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End-to-End</w:t>
            </w:r>
          </w:p>
        </w:tc>
        <w:tc>
          <w:tcPr>
            <w:tcW w:type="dxa" w:w="351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Flujos completos</w:t>
            </w:r>
          </w:p>
        </w:tc>
        <w:tc>
          <w:tcPr>
            <w:tcW w:type="dxa" w:w="351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User acceptance testing</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Load Testing</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100+ conversaciones simultáneas</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Batch testing API</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Edge Case</w:t>
            </w:r>
          </w:p>
        </w:tc>
        <w:tc>
          <w:tcPr>
            <w:tcW w:type="dxa" w:w="351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Inputs ambiguos, adversariales</w:t>
            </w:r>
          </w:p>
        </w:tc>
        <w:tc>
          <w:tcPr>
            <w:tcW w:type="dxa" w:w="351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Manual testing</w:t>
            </w:r>
          </w:p>
        </w:tc>
      </w:tr>
    </w:tbl>
    <w:p>
      <w:pPr>
        <w:spacing w:after="360"/>
      </w:pPr>
    </w:p>
    <w:p>
      <w:pPr>
        <w:pStyle w:val="Heading2"/>
        <w:spacing w:before="360" w:after="240"/>
      </w:pPr>
      <w:r>
        <w:t xml:space="preserve">6.2 Métricas de Éxito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F4E78" w:val="clear"/>
            <w:tcMar>
              <w:top w:type="dxa" w:w="100"/>
              <w:left w:type="dxa" w:w="120"/>
              <w:bottom w:type="dxa" w:w="100"/>
              <w:right w:type="dxa" w:w="120"/>
            </w:tcMar>
          </w:tcPr>
          <w:p>
            <w:pPr>
              <w:spacing w:before="40" w:after="40"/>
            </w:pPr>
            <w:r>
              <w:rPr>
                <w:b/>
                <w:bCs/>
                <w:color w:val="FFFFFF"/>
                <w:sz w:val="22"/>
                <w:szCs w:val="22"/>
              </w:rPr>
              <w:t xml:space="preserve">Métrica</w:t>
            </w:r>
          </w:p>
        </w:tc>
        <w:tc>
          <w:tcPr>
            <w:tcW w:type="dxa" w:w="2340"/>
            <w:tcBorders>
              <w:top w:val="single" w:color="CCCCCC" w:sz="1"/>
              <w:left w:val="single" w:color="CCCCCC" w:sz="1"/>
              <w:bottom w:val="single" w:color="CCCCCC" w:sz="1"/>
              <w:right w:val="single" w:color="CCCCCC" w:sz="1"/>
            </w:tcBorders>
            <w:shd w:fill="1F4E78" w:val="clear"/>
            <w:tcMar>
              <w:top w:type="dxa" w:w="100"/>
              <w:left w:type="dxa" w:w="120"/>
              <w:bottom w:type="dxa" w:w="100"/>
              <w:right w:type="dxa" w:w="120"/>
            </w:tcMar>
          </w:tcPr>
          <w:p>
            <w:pPr>
              <w:spacing w:before="40" w:after="40"/>
            </w:pPr>
            <w:r>
              <w:rPr>
                <w:b/>
                <w:bCs/>
                <w:color w:val="FFFFFF"/>
                <w:sz w:val="22"/>
                <w:szCs w:val="22"/>
              </w:rPr>
              <w:t xml:space="preserve">Objetivo</w:t>
            </w:r>
          </w:p>
        </w:tc>
        <w:tc>
          <w:tcPr>
            <w:tcW w:type="dxa" w:w="4680"/>
            <w:tcBorders>
              <w:top w:val="single" w:color="CCCCCC" w:sz="1"/>
              <w:left w:val="single" w:color="CCCCCC" w:sz="1"/>
              <w:bottom w:val="single" w:color="CCCCCC" w:sz="1"/>
              <w:right w:val="single" w:color="CCCCCC" w:sz="1"/>
            </w:tcBorders>
            <w:shd w:fill="1F4E78" w:val="clear"/>
            <w:tcMar>
              <w:top w:type="dxa" w:w="100"/>
              <w:left w:type="dxa" w:w="120"/>
              <w:bottom w:type="dxa" w:w="100"/>
              <w:right w:type="dxa" w:w="120"/>
            </w:tcMar>
          </w:tcPr>
          <w:p>
            <w:pPr>
              <w:spacing w:before="40" w:after="40"/>
            </w:pPr>
            <w:r>
              <w:rPr>
                <w:b/>
                <w:bCs/>
                <w:color w:val="FFFFFF"/>
                <w:sz w:val="22"/>
                <w:szCs w:val="22"/>
              </w:rPr>
              <w:t xml:space="preserve">Medición</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Tasa Resolución</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&gt;70% sin humano</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Resolved by agent / Total</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Accuracy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&gt;90% correctas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Thumbs up / (Up + Down)</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Response Time</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&lt;10 seg promedio</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Agent Analytics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Escalation Rate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&lt;20%</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Escalated / Total</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CSAT</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&gt;4.0/5.0</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spacing w:before="40" w:after="40"/>
            </w:pPr>
            <w:r>
              <w:rPr>
                <w:b w:val="false"/>
                <w:bCs w:val="false"/>
                <w:color w:val="000000"/>
                <w:sz w:val="22"/>
                <w:szCs w:val="22"/>
              </w:rPr>
              <w:t xml:space="preserve">Post-conversation surveys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Misclassification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&lt;5%</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before="40" w:after="40"/>
            </w:pPr>
            <w:r>
              <w:rPr>
                <w:b w:val="false"/>
                <w:bCs w:val="false"/>
                <w:color w:val="000000"/>
                <w:sz w:val="22"/>
                <w:szCs w:val="22"/>
              </w:rPr>
              <w:t xml:space="preserve">Manual review sample</w:t>
            </w:r>
          </w:p>
        </w:tc>
      </w:tr>
    </w:tbl>
    <w:p>
      <w:pPr>
        <w:spacing w:after="360"/>
      </w:pPr>
    </w:p>
    <w:p>
      <w:pPr>
        <w:pStyle w:val="Heading2"/>
        <w:spacing w:before="360" w:after="240"/>
      </w:pPr>
      <w:r>
        <w:t xml:space="preserve">6.3 Optimización Continua</w:t>
      </w:r>
    </w:p>
    <w:p>
      <w:pPr>
        <w:spacing w:after="120"/>
      </w:pPr>
      <w:r>
        <w:rPr>
          <w:b/>
          <w:bCs/>
        </w:rPr>
        <w:t xml:space="preserve">Ciclo Semanal:</w:t>
      </w:r>
    </w:p>
    <w:p>
      <w:pPr>
        <w:pStyle w:val="ListParagraph"/>
        <w:numPr>
          <w:ilvl w:val="0"/>
          <w:numId w:val="2"/>
        </w:numPr>
      </w:pPr>
      <w:r>
        <w:t xml:space="preserve">Lunes: Revisar Analytics, identificar top 5 problemas</w:t>
      </w:r>
    </w:p>
    <w:p>
      <w:pPr>
        <w:pStyle w:val="ListParagraph"/>
        <w:numPr>
          <w:ilvl w:val="0"/>
          <w:numId w:val="2"/>
        </w:numPr>
      </w:pPr>
      <w:r>
        <w:t xml:space="preserve">Martes: Analizar conversaciones thumbs down, patrones</w:t>
      </w:r>
    </w:p>
    <w:p>
      <w:pPr>
        <w:pStyle w:val="ListParagraph"/>
        <w:numPr>
          <w:ilvl w:val="0"/>
          <w:numId w:val="2"/>
        </w:numPr>
      </w:pPr>
      <w:r>
        <w:t xml:space="preserve">Miércoles: Implementar ajustes prompts, actions</w:t>
      </w:r>
    </w:p>
    <w:p>
      <w:pPr>
        <w:pStyle w:val="ListParagraph"/>
        <w:numPr>
          <w:ilvl w:val="0"/>
          <w:numId w:val="2"/>
        </w:numPr>
      </w:pPr>
      <w:r>
        <w:t xml:space="preserve">Jueves: Testing en sandbox, batch test 50+ prompts</w:t>
      </w:r>
    </w:p>
    <w:p>
      <w:pPr>
        <w:pStyle w:val="ListParagraph"/>
        <w:numPr>
          <w:ilvl w:val="0"/>
          <w:numId w:val="2"/>
        </w:numPr>
      </w:pPr>
      <w:r>
        <w:t xml:space="preserve">Viernes: Deploy a producción, monitoreo intensivo 2 horas</w:t>
      </w:r>
    </w:p>
    <w:p>
      <w:pPr>
        <w:spacing w:after="240"/>
      </w:pPr>
    </w:p>
    <w:p>
      <w:pPr>
        <w:spacing w:after="120"/>
      </w:pPr>
      <w:r>
        <w:rPr>
          <w:b/>
          <w:bCs/>
        </w:rPr>
        <w:t xml:space="preserve">A/B Testing:</w:t>
      </w:r>
    </w:p>
    <w:p>
      <w:pPr>
        <w:pStyle w:val="ListParagraph"/>
        <w:numPr>
          <w:ilvl w:val="0"/>
          <w:numId w:val="2"/>
        </w:numPr>
      </w:pPr>
      <w:r>
        <w:t xml:space="preserve">Clone agente (A y B)</w:t>
      </w:r>
    </w:p>
    <w:p>
      <w:pPr>
        <w:pStyle w:val="ListParagraph"/>
        <w:numPr>
          <w:ilvl w:val="0"/>
          <w:numId w:val="2"/>
        </w:numPr>
      </w:pPr>
      <w:r>
        <w:t xml:space="preserve">Modificar solo 1 variable (ej: prompt template)</w:t>
      </w:r>
    </w:p>
    <w:p>
      <w:pPr>
        <w:pStyle w:val="ListParagraph"/>
        <w:numPr>
          <w:ilvl w:val="0"/>
          <w:numId w:val="2"/>
        </w:numPr>
      </w:pPr>
      <w:r>
        <w:t xml:space="preserve">Dividir tráfico 50/50 durante 2 semanas</w:t>
      </w:r>
    </w:p>
    <w:p>
      <w:pPr>
        <w:pStyle w:val="ListParagraph"/>
        <w:numPr>
          <w:ilvl w:val="0"/>
          <w:numId w:val="2"/>
        </w:numPr>
      </w:pPr>
      <w:r>
        <w:t xml:space="preserve">Comparar métricas clave</w:t>
      </w:r>
    </w:p>
    <w:p>
      <w:pPr>
        <w:pStyle w:val="ListParagraph"/>
        <w:numPr>
          <w:ilvl w:val="0"/>
          <w:numId w:val="2"/>
        </w:numPr>
      </w:pPr>
      <w:r>
        <w:t xml:space="preserve">Mantener ganador, iterar en perdedor</w:t>
      </w:r>
    </w:p>
    <w:p>
      <w:pPr>
        <w:spacing w:after="360"/>
      </w:pPr>
    </w:p>
    <w:p>
      <w:r>
        <w:br w:type="page"/>
      </w:r>
    </w:p>
    <w:p>
      <w:pPr>
        <w:pStyle w:val="Heading1"/>
        <w:spacing w:before="360" w:after="240"/>
      </w:pPr>
      <w:r>
        <w:t xml:space="preserve">7. Casos de Uso Avanzados</w:t>
      </w:r>
    </w:p>
    <w:p>
      <w:pPr>
        <w:pStyle w:val="Heading2"/>
        <w:spacing w:before="360" w:after="240"/>
      </w:pPr>
      <w:r>
        <w:t xml:space="preserve">7.1 Agente Multilingüe</w:t>
      </w:r>
    </w:p>
    <w:p>
      <w:pPr>
        <w:spacing w:after="240"/>
      </w:pPr>
      <w:r>
        <w:t xml:space="preserve">Configure detección automática de idioma y respuesta en idioma del usuario.</w:t>
      </w:r>
    </w:p>
    <w:p>
      <w:pPr>
        <w:spacing w:after="240"/>
      </w:pPr>
      <w:r>
        <w:rPr>
          <w:rFonts w:ascii="Courier New" w:cs="Courier New" w:eastAsia="Courier New" w:hAnsi="Courier New"/>
          <w:sz w:val="18"/>
          <w:szCs w:val="18"/>
        </w:rPr>
        <w:t xml:space="preserve">Detecta idioma del mensaje.
Siempre responde en el MISMO idioma.
Idiomas: Español, Inglés, Portugués, Francés
Si usuario cambia idioma mid-conversación, adapta.
Ejemplo:
User: 'Hola, necesito ayuda'
Agent: 'Hola, con gusto te ayudo. ¿En qué puedo asistirte?'
User: 'Actually, can we switch to English?'
Agent: 'Of course! I'd be happy to continue in English.'</w:t>
      </w:r>
    </w:p>
    <w:p>
      <w:pPr>
        <w:pStyle w:val="Heading2"/>
        <w:spacing w:before="360" w:after="240"/>
      </w:pPr>
      <w:r>
        <w:t xml:space="preserve">7.2 Agente con Sentiment Analysis</w:t>
      </w:r>
    </w:p>
    <w:p>
      <w:pPr>
        <w:spacing w:after="240"/>
      </w:pPr>
      <w:r>
        <w:t xml:space="preserve">Use Einstein Sentiment para ajustar dinámicamente tono y prioridad.</w:t>
      </w:r>
    </w:p>
    <w:p>
      <w:pPr>
        <w:spacing w:after="240"/>
      </w:pPr>
      <w:r>
        <w:rPr>
          <w:rFonts w:ascii="Courier New" w:cs="Courier New" w:eastAsia="Courier New" w:hAnsi="Courier New"/>
          <w:sz w:val="18"/>
          <w:szCs w:val="18"/>
        </w:rPr>
        <w:t xml:space="preserve">Antes de responder:
1. Analiza sentiment (positivo/neutral/negativo)
2. Si NEGATIVO:
   - Aumenta empatía
   - Acorta tiempo respuesta
   - Escala si persiste 2+ mensajes
3. Si POSITIVO:
   - Tono amigable
   - Busca oportunidad upsell apropiado
4. Documenta en Case.Sentiment__c</w:t>
      </w:r>
    </w:p>
    <w:p>
      <w:pPr>
        <w:pStyle w:val="Heading2"/>
        <w:spacing w:before="360" w:after="240"/>
      </w:pPr>
      <w:r>
        <w:t xml:space="preserve">7.3 Agente en Slack</w:t>
      </w:r>
    </w:p>
    <w:p>
      <w:pPr>
        <w:spacing w:after="240"/>
      </w:pPr>
      <w:r>
        <w:t xml:space="preserve">Con Agentforce 2.0, agentes funcionan directamente en Slack:</w:t>
      </w:r>
    </w:p>
    <w:p>
      <w:pPr>
        <w:pStyle w:val="ListParagraph"/>
        <w:numPr>
          <w:ilvl w:val="0"/>
          <w:numId w:val="2"/>
        </w:numPr>
      </w:pPr>
      <w:r>
        <w:t xml:space="preserve">@mention en cualquier canal: '@SalesAgent encuentra oportunidades riesgo'</w:t>
      </w:r>
    </w:p>
    <w:p>
      <w:pPr>
        <w:pStyle w:val="ListParagraph"/>
        <w:numPr>
          <w:ilvl w:val="0"/>
          <w:numId w:val="2"/>
        </w:numPr>
      </w:pPr>
      <w:r>
        <w:t xml:space="preserve">DMs directos al agente para consultas privadas</w:t>
      </w:r>
    </w:p>
    <w:p>
      <w:pPr>
        <w:pStyle w:val="ListParagraph"/>
        <w:numPr>
          <w:ilvl w:val="0"/>
          <w:numId w:val="2"/>
        </w:numPr>
      </w:pPr>
      <w:r>
        <w:t xml:space="preserve">Acceso Slack Enterprise Search</w:t>
      </w:r>
    </w:p>
    <w:p>
      <w:pPr>
        <w:pStyle w:val="ListParagraph"/>
        <w:numPr>
          <w:ilvl w:val="0"/>
          <w:numId w:val="2"/>
        </w:numPr>
      </w:pPr>
      <w:r>
        <w:t xml:space="preserve">Slack workflows como actions del agente</w:t>
      </w:r>
    </w:p>
    <w:p>
      <w:pPr>
        <w:spacing w:after="240"/>
      </w:pPr>
    </w:p>
    <w:p>
      <w:pPr>
        <w:spacing w:after="240"/>
      </w:pPr>
      <w:r>
        <w:t xml:space="preserve">Ejemplo: En #deals-q1 hacer '@DealBot status on Acme Corp' y agente responde con resumen, next steps y red flags.</w:t>
      </w:r>
    </w:p>
    <w:p>
      <w:pPr>
        <w:pStyle w:val="Heading2"/>
        <w:spacing w:before="360" w:after="240"/>
      </w:pPr>
      <w:r>
        <w:t xml:space="preserve">7.4 Agentforce Voice</w:t>
      </w:r>
    </w:p>
    <w:p>
      <w:pPr>
        <w:spacing w:after="240"/>
      </w:pPr>
      <w:r>
        <w:t xml:space="preserve">Permite conversaciones telefónicas naturales:</w:t>
      </w:r>
    </w:p>
    <w:p>
      <w:pPr>
        <w:pStyle w:val="ListParagraph"/>
        <w:numPr>
          <w:ilvl w:val="0"/>
          <w:numId w:val="2"/>
        </w:numPr>
      </w:pPr>
      <w:r>
        <w:t xml:space="preserve">Reemplaza IVRs con conversación natural</w:t>
      </w:r>
    </w:p>
    <w:p>
      <w:pPr>
        <w:pStyle w:val="ListParagraph"/>
        <w:numPr>
          <w:ilvl w:val="0"/>
          <w:numId w:val="2"/>
        </w:numPr>
      </w:pPr>
      <w:r>
        <w:t xml:space="preserve">Voz personalizable para match con brand</w:t>
      </w:r>
    </w:p>
    <w:p>
      <w:pPr>
        <w:pStyle w:val="ListParagraph"/>
        <w:numPr>
          <w:ilvl w:val="0"/>
          <w:numId w:val="2"/>
        </w:numPr>
      </w:pPr>
      <w:r>
        <w:t xml:space="preserve">Transcripción y sentiment analysis en tiempo real</w:t>
      </w:r>
    </w:p>
    <w:p>
      <w:pPr>
        <w:pStyle w:val="ListParagraph"/>
        <w:numPr>
          <w:ilvl w:val="0"/>
          <w:numId w:val="2"/>
        </w:numPr>
      </w:pPr>
      <w:r>
        <w:t xml:space="preserve">Handoff fluido a humano con contexto completo</w:t>
      </w:r>
    </w:p>
    <w:p>
      <w:pPr>
        <w:pStyle w:val="ListParagraph"/>
        <w:numPr>
          <w:ilvl w:val="0"/>
          <w:numId w:val="2"/>
        </w:numPr>
      </w:pPr>
      <w:r>
        <w:t xml:space="preserve">Multi-idioma con detección automática</w:t>
      </w:r>
    </w:p>
    <w:p>
      <w:pPr>
        <w:spacing w:after="240"/>
      </w:pPr>
    </w:p>
    <w:p>
      <w:pPr>
        <w:spacing w:after="240"/>
      </w:pPr>
      <w:r>
        <w:rPr>
          <w:rFonts w:ascii="Courier New" w:cs="Courier New" w:eastAsia="Courier New" w:hAnsi="Courier New"/>
          <w:sz w:val="18"/>
          <w:szCs w:val="18"/>
        </w:rPr>
        <w:t xml:space="preserve">Voice Settings:
- Pace: Medium (profesional)
- Tone: Friendly but professional
- Fillers: 'Um', 'let me check'
- Confirmation: Confirma datos críticos
- Timeout: 15 seg → 'Are you still there?'</w:t>
      </w:r>
    </w:p>
    <w:p>
      <w:r>
        <w:br w:type="page"/>
      </w:r>
    </w:p>
    <w:p>
      <w:pPr>
        <w:pStyle w:val="Heading1"/>
        <w:spacing w:before="360" w:after="240"/>
      </w:pPr>
      <w:r>
        <w:t xml:space="preserve">8. Checklist de Implementación</w:t>
      </w:r>
    </w:p>
    <w:p>
      <w:pPr>
        <w:spacing w:after="120"/>
      </w:pPr>
      <w:r>
        <w:rPr>
          <w:b/>
          <w:bCs/>
        </w:rPr>
        <w:t xml:space="preserve">Pre-Deployment:</w:t>
      </w:r>
    </w:p>
    <w:p>
      <w:pPr>
        <w:pStyle w:val="ListParagraph"/>
        <w:numPr>
          <w:ilvl w:val="0"/>
          <w:numId w:val="2"/>
        </w:numPr>
      </w:pPr>
      <w:r>
        <w:t xml:space="preserve">☐ Einstein habilitado</w:t>
      </w:r>
    </w:p>
    <w:p>
      <w:pPr>
        <w:pStyle w:val="ListParagraph"/>
        <w:numPr>
          <w:ilvl w:val="0"/>
          <w:numId w:val="2"/>
        </w:numPr>
      </w:pPr>
      <w:r>
        <w:t xml:space="preserve">☐ Agentforce activado</w:t>
      </w:r>
    </w:p>
    <w:p>
      <w:pPr>
        <w:pStyle w:val="ListParagraph"/>
        <w:numPr>
          <w:ilvl w:val="0"/>
          <w:numId w:val="2"/>
        </w:numPr>
      </w:pPr>
      <w:r>
        <w:t xml:space="preserve">☐ Data Cloud configurado</w:t>
      </w:r>
    </w:p>
    <w:p>
      <w:pPr>
        <w:pStyle w:val="ListParagraph"/>
        <w:numPr>
          <w:ilvl w:val="0"/>
          <w:numId w:val="2"/>
        </w:numPr>
      </w:pPr>
      <w:r>
        <w:t xml:space="preserve">☐ Experience Cloud site creado</w:t>
      </w:r>
    </w:p>
    <w:p>
      <w:pPr>
        <w:pStyle w:val="ListParagraph"/>
        <w:numPr>
          <w:ilvl w:val="0"/>
          <w:numId w:val="2"/>
        </w:numPr>
      </w:pPr>
      <w:r>
        <w:t xml:space="preserve">☐ Messaging channels configurados</w:t>
      </w:r>
    </w:p>
    <w:p>
      <w:pPr>
        <w:pStyle w:val="ListParagraph"/>
        <w:numPr>
          <w:ilvl w:val="0"/>
          <w:numId w:val="2"/>
        </w:numPr>
      </w:pPr>
      <w:r>
        <w:t xml:space="preserve">☐ Usuario agente con Einstein Agent User license</w:t>
      </w:r>
    </w:p>
    <w:p>
      <w:pPr>
        <w:pStyle w:val="ListParagraph"/>
        <w:numPr>
          <w:ilvl w:val="0"/>
          <w:numId w:val="2"/>
        </w:numPr>
      </w:pPr>
      <w:r>
        <w:t xml:space="preserve">☐ Permission set asignado</w:t>
      </w:r>
    </w:p>
    <w:p>
      <w:pPr>
        <w:pStyle w:val="ListParagraph"/>
        <w:numPr>
          <w:ilvl w:val="0"/>
          <w:numId w:val="2"/>
        </w:numPr>
      </w:pPr>
      <w:r>
        <w:t xml:space="preserve">☐ Knowledge Base actualizada</w:t>
      </w:r>
    </w:p>
    <w:p>
      <w:pPr>
        <w:pStyle w:val="ListParagraph"/>
        <w:numPr>
          <w:ilvl w:val="0"/>
          <w:numId w:val="2"/>
        </w:numPr>
      </w:pPr>
      <w:r>
        <w:t xml:space="preserve">☐ Flows y Actions creados y testeados</w:t>
      </w:r>
    </w:p>
    <w:p>
      <w:pPr>
        <w:spacing w:after="240"/>
      </w:pPr>
    </w:p>
    <w:p>
      <w:pPr>
        <w:spacing w:after="120"/>
      </w:pPr>
      <w:r>
        <w:rPr>
          <w:b/>
          <w:bCs/>
        </w:rPr>
        <w:t xml:space="preserve">Configuración del Agente:</w:t>
      </w:r>
    </w:p>
    <w:p>
      <w:pPr>
        <w:pStyle w:val="ListParagraph"/>
        <w:numPr>
          <w:ilvl w:val="0"/>
          <w:numId w:val="2"/>
        </w:numPr>
      </w:pPr>
      <w:r>
        <w:t xml:space="preserve">☐ Topics definidos (máximo 5)</w:t>
      </w:r>
    </w:p>
    <w:p>
      <w:pPr>
        <w:pStyle w:val="ListParagraph"/>
        <w:numPr>
          <w:ilvl w:val="0"/>
          <w:numId w:val="2"/>
        </w:numPr>
      </w:pPr>
      <w:r>
        <w:t xml:space="preserve">☐ Instructions detalladas por topic</w:t>
      </w:r>
    </w:p>
    <w:p>
      <w:pPr>
        <w:pStyle w:val="ListParagraph"/>
        <w:numPr>
          <w:ilvl w:val="0"/>
          <w:numId w:val="2"/>
        </w:numPr>
      </w:pPr>
      <w:r>
        <w:t xml:space="preserve">☐ Actions asignadas y testeadas</w:t>
      </w:r>
    </w:p>
    <w:p>
      <w:pPr>
        <w:pStyle w:val="ListParagraph"/>
        <w:numPr>
          <w:ilvl w:val="0"/>
          <w:numId w:val="2"/>
        </w:numPr>
      </w:pPr>
      <w:r>
        <w:t xml:space="preserve">☐ Example utterances agregados</w:t>
      </w:r>
    </w:p>
    <w:p>
      <w:pPr>
        <w:pStyle w:val="ListParagraph"/>
        <w:numPr>
          <w:ilvl w:val="0"/>
          <w:numId w:val="2"/>
        </w:numPr>
      </w:pPr>
      <w:r>
        <w:t xml:space="preserve">☐ Data Library cargada con documentación</w:t>
      </w:r>
    </w:p>
    <w:p>
      <w:pPr>
        <w:pStyle w:val="ListParagraph"/>
        <w:numPr>
          <w:ilvl w:val="0"/>
          <w:numId w:val="2"/>
        </w:numPr>
      </w:pPr>
      <w:r>
        <w:t xml:space="preserve">☐ Guardrails configurados</w:t>
      </w:r>
    </w:p>
    <w:p>
      <w:pPr>
        <w:pStyle w:val="ListParagraph"/>
        <w:numPr>
          <w:ilvl w:val="0"/>
          <w:numId w:val="2"/>
        </w:numPr>
      </w:pPr>
      <w:r>
        <w:t xml:space="preserve">☐ Escalation rules definidas</w:t>
      </w:r>
    </w:p>
    <w:p>
      <w:pPr>
        <w:spacing w:after="240"/>
      </w:pPr>
    </w:p>
    <w:p>
      <w:pPr>
        <w:spacing w:after="120"/>
      </w:pPr>
      <w:r>
        <w:rPr>
          <w:b/>
          <w:bCs/>
        </w:rPr>
        <w:t xml:space="preserve">Testing:</w:t>
      </w:r>
    </w:p>
    <w:p>
      <w:pPr>
        <w:pStyle w:val="ListParagraph"/>
        <w:numPr>
          <w:ilvl w:val="0"/>
          <w:numId w:val="2"/>
        </w:numPr>
      </w:pPr>
      <w:r>
        <w:t xml:space="preserve">☐ Unit tests por cada topic</w:t>
      </w:r>
    </w:p>
    <w:p>
      <w:pPr>
        <w:pStyle w:val="ListParagraph"/>
        <w:numPr>
          <w:ilvl w:val="0"/>
          <w:numId w:val="2"/>
        </w:numPr>
      </w:pPr>
      <w:r>
        <w:t xml:space="preserve">☐ Integration tests multi-topic</w:t>
      </w:r>
    </w:p>
    <w:p>
      <w:pPr>
        <w:pStyle w:val="ListParagraph"/>
        <w:numPr>
          <w:ilvl w:val="0"/>
          <w:numId w:val="2"/>
        </w:numPr>
      </w:pPr>
      <w:r>
        <w:t xml:space="preserve">☐ Edge case testing</w:t>
      </w:r>
    </w:p>
    <w:p>
      <w:pPr>
        <w:pStyle w:val="ListParagraph"/>
        <w:numPr>
          <w:ilvl w:val="0"/>
          <w:numId w:val="2"/>
        </w:numPr>
      </w:pPr>
      <w:r>
        <w:t xml:space="preserve">☐ Adversarial prompt testing</w:t>
      </w:r>
    </w:p>
    <w:p>
      <w:pPr>
        <w:pStyle w:val="ListParagraph"/>
        <w:numPr>
          <w:ilvl w:val="0"/>
          <w:numId w:val="2"/>
        </w:numPr>
      </w:pPr>
      <w:r>
        <w:t xml:space="preserve">☐ Load testing (50+ conversaciones)</w:t>
      </w:r>
    </w:p>
    <w:p>
      <w:pPr>
        <w:pStyle w:val="ListParagraph"/>
        <w:numPr>
          <w:ilvl w:val="0"/>
          <w:numId w:val="2"/>
        </w:numPr>
      </w:pPr>
      <w:r>
        <w:t xml:space="preserve">☐ User acceptance testing</w:t>
      </w:r>
    </w:p>
    <w:p>
      <w:pPr>
        <w:spacing w:after="240"/>
      </w:pPr>
    </w:p>
    <w:p>
      <w:pPr>
        <w:spacing w:after="120"/>
      </w:pPr>
      <w:r>
        <w:rPr>
          <w:b/>
          <w:bCs/>
        </w:rPr>
        <w:t xml:space="preserve">Post-Deployment:</w:t>
      </w:r>
    </w:p>
    <w:p>
      <w:pPr>
        <w:pStyle w:val="ListParagraph"/>
        <w:numPr>
          <w:ilvl w:val="0"/>
          <w:numId w:val="2"/>
        </w:numPr>
      </w:pPr>
      <w:r>
        <w:t xml:space="preserve">☐ Agent Analytics dashboard configurado</w:t>
      </w:r>
    </w:p>
    <w:p>
      <w:pPr>
        <w:pStyle w:val="ListParagraph"/>
        <w:numPr>
          <w:ilvl w:val="0"/>
          <w:numId w:val="2"/>
        </w:numPr>
      </w:pPr>
      <w:r>
        <w:t xml:space="preserve">☐ Event logging activado</w:t>
      </w:r>
    </w:p>
    <w:p>
      <w:pPr>
        <w:pStyle w:val="ListParagraph"/>
        <w:numPr>
          <w:ilvl w:val="0"/>
          <w:numId w:val="2"/>
        </w:numPr>
      </w:pPr>
      <w:r>
        <w:t xml:space="preserve">☐ Alertas para métricas críticas</w:t>
      </w:r>
    </w:p>
    <w:p>
      <w:pPr>
        <w:pStyle w:val="ListParagraph"/>
        <w:numPr>
          <w:ilvl w:val="0"/>
          <w:numId w:val="2"/>
        </w:numPr>
      </w:pPr>
      <w:r>
        <w:t xml:space="preserve">☐ Feedback mechanism para usuarios</w:t>
      </w:r>
    </w:p>
    <w:p>
      <w:pPr>
        <w:pStyle w:val="ListParagraph"/>
        <w:numPr>
          <w:ilvl w:val="0"/>
          <w:numId w:val="2"/>
        </w:numPr>
      </w:pPr>
      <w:r>
        <w:t xml:space="preserve">☐ Documentación de governance</w:t>
      </w:r>
    </w:p>
    <w:p>
      <w:pPr>
        <w:pStyle w:val="ListParagraph"/>
        <w:numPr>
          <w:ilvl w:val="0"/>
          <w:numId w:val="2"/>
        </w:numPr>
      </w:pPr>
      <w:r>
        <w:t xml:space="preserve">☐ Plan de optimización continua</w:t>
      </w:r>
    </w:p>
    <w:p>
      <w:pPr>
        <w:pStyle w:val="ListParagraph"/>
        <w:numPr>
          <w:ilvl w:val="0"/>
          <w:numId w:val="2"/>
        </w:numPr>
      </w:pPr>
      <w:r>
        <w:t xml:space="preserve">☐ Calendario de revisiones semanales</w:t>
      </w:r>
    </w:p>
    <w:p>
      <w:pPr>
        <w:spacing w:after="360"/>
      </w:pPr>
    </w:p>
    <w:p>
      <w:r>
        <w:br w:type="page"/>
      </w:r>
    </w:p>
    <w:p>
      <w:pPr>
        <w:pStyle w:val="Heading1"/>
        <w:spacing w:before="360" w:after="240"/>
      </w:pPr>
      <w:r>
        <w:t xml:space="preserve">9. Recursos y Próximos Pasos</w:t>
      </w:r>
    </w:p>
    <w:p>
      <w:pPr>
        <w:pStyle w:val="Heading2"/>
        <w:spacing w:before="360" w:after="240"/>
      </w:pPr>
      <w:r>
        <w:t xml:space="preserve">9.1 Recursos Oficiales</w:t>
      </w:r>
    </w:p>
    <w:p>
      <w:pPr>
        <w:pStyle w:val="ListParagraph"/>
        <w:numPr>
          <w:ilvl w:val="0"/>
          <w:numId w:val="2"/>
        </w:numPr>
      </w:pPr>
      <w:r>
        <w:t xml:space="preserve">Salesforce Agentforce Guide: https://www.salesforce.com/agentforce/guide/</w:t>
      </w:r>
    </w:p>
    <w:p>
      <w:pPr>
        <w:pStyle w:val="ListParagraph"/>
        <w:numPr>
          <w:ilvl w:val="0"/>
          <w:numId w:val="2"/>
        </w:numPr>
      </w:pPr>
      <w:r>
        <w:t xml:space="preserve">Trailhead Modules: Buscar 'Agentforce' en trailhead.salesforce.com</w:t>
      </w:r>
    </w:p>
    <w:p>
      <w:pPr>
        <w:pStyle w:val="ListParagraph"/>
        <w:numPr>
          <w:ilvl w:val="0"/>
          <w:numId w:val="2"/>
        </w:numPr>
      </w:pPr>
      <w:r>
        <w:t xml:space="preserve">Agent Builder Documentation: https://help.salesforce.com</w:t>
      </w:r>
    </w:p>
    <w:p>
      <w:pPr>
        <w:pStyle w:val="ListParagraph"/>
        <w:numPr>
          <w:ilvl w:val="0"/>
          <w:numId w:val="2"/>
        </w:numPr>
      </w:pPr>
      <w:r>
        <w:t xml:space="preserve">Salesforce Developers: https://developer.salesforce.com/agentforce</w:t>
      </w:r>
    </w:p>
    <w:p>
      <w:pPr>
        <w:pStyle w:val="ListParagraph"/>
        <w:numPr>
          <w:ilvl w:val="0"/>
          <w:numId w:val="2"/>
        </w:numPr>
      </w:pPr>
      <w:r>
        <w:t xml:space="preserve">Community Forum: Agentforce Trailblazer Community</w:t>
      </w:r>
    </w:p>
    <w:p>
      <w:pPr>
        <w:spacing w:after="360"/>
      </w:pPr>
    </w:p>
    <w:p>
      <w:pPr>
        <w:pStyle w:val="Heading2"/>
        <w:spacing w:before="360" w:after="240"/>
      </w:pPr>
      <w:r>
        <w:t xml:space="preserve">9.2 Mejores Prácticas de Industria</w:t>
      </w:r>
    </w:p>
    <w:p>
      <w:pPr>
        <w:pStyle w:val="ListParagraph"/>
        <w:numPr>
          <w:ilvl w:val="0"/>
          <w:numId w:val="2"/>
        </w:numPr>
      </w:pPr>
      <w:r>
        <w:t xml:space="preserve">Comenzar pequeño: Pilot con 1 use case bien definido</w:t>
      </w:r>
    </w:p>
    <w:p>
      <w:pPr>
        <w:pStyle w:val="ListParagraph"/>
        <w:numPr>
          <w:ilvl w:val="0"/>
          <w:numId w:val="2"/>
        </w:numPr>
      </w:pPr>
      <w:r>
        <w:t xml:space="preserve">Iterar rápido: Ciclos de 2 semanas de mejora continua</w:t>
      </w:r>
    </w:p>
    <w:p>
      <w:pPr>
        <w:pStyle w:val="ListParagraph"/>
        <w:numPr>
          <w:ilvl w:val="0"/>
          <w:numId w:val="2"/>
        </w:numPr>
      </w:pPr>
      <w:r>
        <w:t xml:space="preserve">Medir religiosamente: Establecer KPIs desde día 1</w:t>
      </w:r>
    </w:p>
    <w:p>
      <w:pPr>
        <w:pStyle w:val="ListParagraph"/>
        <w:numPr>
          <w:ilvl w:val="0"/>
          <w:numId w:val="2"/>
        </w:numPr>
      </w:pPr>
      <w:r>
        <w:t xml:space="preserve">Entrenar equipo: AI literacy para todos los stakeholders</w:t>
      </w:r>
    </w:p>
    <w:p>
      <w:pPr>
        <w:pStyle w:val="ListParagraph"/>
        <w:numPr>
          <w:ilvl w:val="0"/>
          <w:numId w:val="2"/>
        </w:numPr>
      </w:pPr>
      <w:r>
        <w:t xml:space="preserve">Documentar todo: Decisiones, cambios, learnings</w:t>
      </w:r>
    </w:p>
    <w:p>
      <w:pPr>
        <w:pStyle w:val="ListParagraph"/>
        <w:numPr>
          <w:ilvl w:val="0"/>
          <w:numId w:val="2"/>
        </w:numPr>
      </w:pPr>
      <w:r>
        <w:t xml:space="preserve">Compartir éxitos: Evangelizar dentro de la organización</w:t>
      </w:r>
    </w:p>
    <w:p>
      <w:pPr>
        <w:spacing w:after="360"/>
      </w:pPr>
    </w:p>
    <w:p>
      <w:pPr>
        <w:pStyle w:val="Heading2"/>
        <w:spacing w:before="360" w:after="240"/>
      </w:pPr>
      <w:r>
        <w:t xml:space="preserve">9.3 Roadmap Agentforce 2025-2026</w:t>
      </w:r>
    </w:p>
    <w:p>
      <w:pPr>
        <w:pStyle w:val="ListParagraph"/>
        <w:numPr>
          <w:ilvl w:val="0"/>
          <w:numId w:val="2"/>
        </w:numPr>
      </w:pPr>
      <w:r>
        <w:t xml:space="preserve">Q1 2026: Agent Script para lógica híbrida determinística+LLM</w:t>
      </w:r>
    </w:p>
    <w:p>
      <w:pPr>
        <w:pStyle w:val="ListParagraph"/>
        <w:numPr>
          <w:ilvl w:val="0"/>
          <w:numId w:val="2"/>
        </w:numPr>
      </w:pPr>
      <w:r>
        <w:t xml:space="preserve">Q2 2026: Agentforce Vibes para desarrollo IDE-integrated</w:t>
      </w:r>
    </w:p>
    <w:p>
      <w:pPr>
        <w:pStyle w:val="ListParagraph"/>
        <w:numPr>
          <w:ilvl w:val="0"/>
          <w:numId w:val="2"/>
        </w:numPr>
      </w:pPr>
      <w:r>
        <w:t xml:space="preserve">Q3 2026: Expansión de pre-built skills en AppExchange</w:t>
      </w:r>
    </w:p>
    <w:p>
      <w:pPr>
        <w:pStyle w:val="ListParagraph"/>
        <w:numPr>
          <w:ilvl w:val="0"/>
          <w:numId w:val="2"/>
        </w:numPr>
      </w:pPr>
      <w:r>
        <w:t xml:space="preserve">Q4 2026: Enhanced multi-agent orchestration</w:t>
      </w:r>
    </w:p>
    <w:p>
      <w:pPr>
        <w:spacing w:after="480"/>
      </w:pPr>
    </w:p>
    <w:p>
      <w:pPr>
        <w:spacing w:before="480" w:after="240"/>
        <w:jc w:val="center"/>
      </w:pPr>
      <w:r>
        <w:rPr>
          <w:b/>
          <w:bCs/>
          <w:color w:val="00A1E0"/>
          <w:sz w:val="28"/>
          <w:szCs w:val="28"/>
        </w:rPr>
        <w:t xml:space="preserve">¡Éxito en su implementación de Agentforce!</w:t>
      </w:r>
    </w:p>
    <w:p>
      <w:pPr>
        <w:jc w:val="center"/>
      </w:pPr>
      <w:r>
        <w:rPr>
          <w:i/>
          <w:iCs/>
          <w:color w:val="666666"/>
        </w:rPr>
        <w:t xml:space="preserve">Para consultas adicionales o soporte especializado, contacte a su Account Executive de Salesforce o visite la comunidad Trailblazer.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Página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Guía Profesional: Agentforce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F4E78"/>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5C8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2026-02-06T01:30:38.651Z</dcterms:created>
  <dcterms:modified xsi:type="dcterms:W3CDTF">2026-02-06T01:30:38.651Z</dcterms:modified>
</cp:coreProperties>
</file>

<file path=docProps/custom.xml><?xml version="1.0" encoding="utf-8"?>
<Properties xmlns="http://schemas.openxmlformats.org/officeDocument/2006/custom-properties" xmlns:vt="http://schemas.openxmlformats.org/officeDocument/2006/docPropsVTypes"/>
</file>