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Agentforce Legend Architect Manual (ES/EN)</w:t>
      </w:r>
    </w:p>
    <w:p>
      <w:r>
        <w:t>Manual corporativo avanzado para la creación, arquitectura, seguridad y despliegue de agentes en Salesforce Agentforce.</w:t>
        <w:br/>
        <w:t>Advanced corporate manual for the creation, architecture, security, and deployment of agents in Salesforce Agentforce.</w:t>
      </w:r>
    </w:p>
    <w:p>
      <w:pPr>
        <w:pStyle w:val="Heading2"/>
      </w:pPr>
      <w:r>
        <w:t>1. Arquitectura General / General Architecture</w:t>
      </w:r>
    </w:p>
    <w:p>
      <w:r>
        <w:t>Agentforce combina razonamiento (Atlas), datos empresariales y acciones ejecutables.</w:t>
        <w:br/>
        <w:t>Agentforce combines reasoning (Atlas), enterprise data, and executable actions.</w:t>
      </w:r>
    </w:p>
    <w:p>
      <w:pPr>
        <w:pStyle w:val="Heading2"/>
      </w:pPr>
      <w:r>
        <w:t>2. Tipos de Agentes Empresariales / Enterprise Agent Types</w:t>
      </w:r>
    </w:p>
    <w:p>
      <w:r>
        <w:t>Cada agente debe definirse con: rol, topics, acciones, seguridad, prompts y monitoreo.</w:t>
        <w:br/>
        <w:t>Each agent must be defined with: role, topics, actions, security, prompts, and monitoring.</w:t>
      </w:r>
    </w:p>
    <w:p>
      <w:pPr>
        <w:pStyle w:val="Heading2"/>
      </w:pPr>
      <w:r>
        <w:t>3. Templates Profesionales / Professional Templates</w:t>
      </w:r>
    </w:p>
    <w:p>
      <w:r>
        <w:t>System Prompt Template:</w:t>
        <w:br/>
        <w:br/>
        <w:t>You are an Agentforce enterprise agent specialized in [domain].</w:t>
        <w:br/>
        <w:t>Follow Salesforce Trust Layer security policies.</w:t>
        <w:br/>
        <w:t>Do not hallucinate or fabricate information.</w:t>
        <w:br/>
        <w:t>Always confirm before executing actions.</w:t>
        <w:br/>
        <w:t>Escalate to a human when confidence is low.</w:t>
        <w:br/>
      </w:r>
    </w:p>
    <w:p>
      <w:pPr>
        <w:pStyle w:val="Heading2"/>
      </w:pPr>
      <w:r>
        <w:t>4. Seguridad Avanzada / Advanced Security</w:t>
      </w:r>
    </w:p>
    <w:p>
      <w:r>
        <w:t>- Einstein Trust Layer</w:t>
        <w:br/>
        <w:t>- Data masking and encryption</w:t>
        <w:br/>
        <w:t>- Role-based access control</w:t>
        <w:br/>
        <w:t>- Audit trails</w:t>
        <w:br/>
        <w:br/>
        <w:t>These mechanisms ensure compliance and governance.</w:t>
      </w:r>
    </w:p>
    <w:p>
      <w:pPr>
        <w:pStyle w:val="Heading2"/>
      </w:pPr>
      <w:r>
        <w:t>5. Testing &amp; Observability / Pruebas y Monitoreo</w:t>
      </w:r>
    </w:p>
    <w:p>
      <w:r>
        <w:t>Los agentes deben probarse con escenarios extremos, monitoreo continuo y feedback loops.</w:t>
        <w:br/>
        <w:t>Agents must be tested with edge scenarios, continuous monitoring, and feedback loops.</w:t>
      </w:r>
    </w:p>
    <w:p>
      <w:pPr>
        <w:pStyle w:val="Heading2"/>
      </w:pPr>
      <w:r>
        <w:t>6. Deployment Corporate Checklist / Checklist Corporativo</w:t>
      </w:r>
    </w:p>
    <w:p>
      <w:r>
        <w:t>✔ Define business KPIs</w:t>
        <w:br/>
        <w:t>✔ Configure Topics and Actions</w:t>
        <w:br/>
        <w:t>✔ Apply guardrails and compliance</w:t>
        <w:br/>
        <w:t>✔ Run UAT with real users</w:t>
        <w:br/>
        <w:t>✔ Deploy gradually and monitor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