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A354" w14:textId="77777777" w:rsidR="007B6AC2" w:rsidRPr="0035622F" w:rsidRDefault="007B6AC2" w:rsidP="007B6AC2">
      <w:pPr>
        <w:spacing w:after="0" w:line="240" w:lineRule="auto"/>
        <w:jc w:val="center"/>
        <w:rPr>
          <w:rFonts w:ascii="Arial" w:hAnsi="Arial" w:cs="Arial"/>
          <w:b/>
          <w:color w:val="E8E8E8" w:themeColor="background2"/>
          <w:sz w:val="32"/>
          <w:szCs w:val="32"/>
        </w:rPr>
      </w:pPr>
      <w:r w:rsidRPr="0035622F">
        <w:rPr>
          <w:rFonts w:ascii="Arial" w:hAnsi="Arial" w:cs="Arial"/>
          <w:b/>
          <w:noProof/>
          <w:color w:val="E8E8E8" w:themeColor="background2"/>
          <w:sz w:val="32"/>
          <w:szCs w:val="32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4F18253B" wp14:editId="01C658DC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8305800" cy="10509084"/>
            <wp:effectExtent l="0" t="0" r="0" b="6985"/>
            <wp:wrapNone/>
            <wp:docPr id="2" name="1 Imagen" descr="UV-L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V-LIS.jpg"/>
                    <pic:cNvPicPr/>
                  </pic:nvPicPr>
                  <pic:blipFill>
                    <a:blip r:embed="rId6" cstate="print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10509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622F">
        <w:rPr>
          <w:rFonts w:ascii="Arial" w:hAnsi="Arial" w:cs="Arial"/>
          <w:b/>
          <w:color w:val="E8E8E8" w:themeColor="background2"/>
          <w:sz w:val="32"/>
          <w:szCs w:val="32"/>
        </w:rPr>
        <w:t>UNIVERSIDAD VERACRUZANA</w:t>
      </w:r>
    </w:p>
    <w:p w14:paraId="41497DD8" w14:textId="77777777" w:rsidR="007B6AC2" w:rsidRDefault="007B6AC2" w:rsidP="007B6AC2">
      <w:pPr>
        <w:spacing w:after="0" w:line="240" w:lineRule="auto"/>
        <w:jc w:val="center"/>
        <w:rPr>
          <w:rFonts w:ascii="Arial" w:hAnsi="Arial" w:cs="Arial"/>
          <w:b/>
          <w:color w:val="E8E8E8" w:themeColor="background2"/>
          <w:sz w:val="32"/>
          <w:szCs w:val="32"/>
        </w:rPr>
      </w:pPr>
      <w:r w:rsidRPr="0035622F">
        <w:rPr>
          <w:rFonts w:ascii="Arial" w:hAnsi="Arial" w:cs="Arial"/>
          <w:b/>
          <w:color w:val="E8E8E8" w:themeColor="background2"/>
          <w:sz w:val="32"/>
          <w:szCs w:val="32"/>
        </w:rPr>
        <w:t>FACULTAD DE INGENIERIA</w:t>
      </w:r>
    </w:p>
    <w:p w14:paraId="3B6DA761" w14:textId="77777777" w:rsidR="007B6AC2" w:rsidRPr="008D01F8" w:rsidRDefault="007B6AC2" w:rsidP="007B6AC2">
      <w:pPr>
        <w:spacing w:after="0" w:line="360" w:lineRule="auto"/>
        <w:jc w:val="both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</w:p>
    <w:p w14:paraId="78BB11E5" w14:textId="77777777" w:rsidR="007B6AC2" w:rsidRPr="008D01F8" w:rsidRDefault="007B6AC2" w:rsidP="007B6AC2">
      <w:pPr>
        <w:pStyle w:val="Ttulo"/>
        <w:spacing w:after="0" w:line="360" w:lineRule="auto"/>
        <w:jc w:val="both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</w:p>
    <w:p w14:paraId="3BAA8058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PROGRAMA EDUCATIVO</w:t>
      </w:r>
    </w:p>
    <w:p w14:paraId="170A7714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INGENIERÍA INFORMATICA</w:t>
      </w:r>
    </w:p>
    <w:p w14:paraId="0786FC35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</w:p>
    <w:p w14:paraId="60862ABC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</w:p>
    <w:p w14:paraId="162251F4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EXPERIENCIA EDUCATIVA</w:t>
      </w:r>
    </w:p>
    <w:p w14:paraId="3DAEC772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Paradigmas de la Programación 2</w:t>
      </w:r>
    </w:p>
    <w:p w14:paraId="75263707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</w:p>
    <w:p w14:paraId="561A06D8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</w:p>
    <w:p w14:paraId="3F857DB0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DOCENTE</w:t>
      </w: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br/>
      </w:r>
      <w:r w:rsidRPr="008D01F8">
        <w:rPr>
          <w:rFonts w:ascii="Times New Roman" w:hAnsi="Times New Roman" w:cs="Times New Roman"/>
          <w:b/>
          <w:bCs/>
          <w:color w:val="E8E8E8" w:themeColor="background2"/>
          <w:sz w:val="32"/>
          <w:szCs w:val="32"/>
        </w:rPr>
        <w:t>Sosa Malaga Gonzalo Antonio</w:t>
      </w:r>
    </w:p>
    <w:p w14:paraId="7F338E05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</w:p>
    <w:p w14:paraId="77DC41C9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ESTUDIANTES</w:t>
      </w:r>
    </w:p>
    <w:p w14:paraId="57D4B27B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JUAN PABLO SALAS GONZALEZ</w:t>
      </w:r>
    </w:p>
    <w:p w14:paraId="15CFF945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</w:p>
    <w:p w14:paraId="669A84B6" w14:textId="77777777" w:rsidR="007B6AC2" w:rsidRPr="008D01F8" w:rsidRDefault="007B6AC2" w:rsidP="007B6AC2">
      <w:pPr>
        <w:pStyle w:val="Ttulo"/>
        <w:spacing w:after="0"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</w:p>
    <w:p w14:paraId="50E2203E" w14:textId="2C10C868" w:rsidR="007B6AC2" w:rsidRPr="008D01F8" w:rsidRDefault="007B6AC2" w:rsidP="007B6AC2">
      <w:pPr>
        <w:spacing w:line="360" w:lineRule="auto"/>
        <w:jc w:val="center"/>
        <w:rPr>
          <w:rFonts w:ascii="Times New Roman" w:hAnsi="Times New Roman" w:cs="Times New Roman"/>
          <w:b/>
          <w:color w:val="E8E8E8" w:themeColor="background2"/>
          <w:sz w:val="32"/>
          <w:szCs w:val="32"/>
        </w:rPr>
      </w:pP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1</w:t>
      </w:r>
      <w:r w:rsidR="00AC5C71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8</w:t>
      </w: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/0</w:t>
      </w:r>
      <w:r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3</w:t>
      </w:r>
      <w:r w:rsidRPr="008D01F8">
        <w:rPr>
          <w:rFonts w:ascii="Times New Roman" w:hAnsi="Times New Roman" w:cs="Times New Roman"/>
          <w:b/>
          <w:color w:val="E8E8E8" w:themeColor="background2"/>
          <w:sz w:val="32"/>
          <w:szCs w:val="32"/>
        </w:rPr>
        <w:t>/2026</w:t>
      </w:r>
    </w:p>
    <w:p w14:paraId="075500EB" w14:textId="77777777" w:rsidR="00AC5C71" w:rsidRDefault="00AC5C71" w:rsidP="00AC5C71">
      <w:pPr>
        <w:rPr>
          <w:lang w:val="en-US"/>
        </w:rPr>
      </w:pPr>
    </w:p>
    <w:p w14:paraId="0608ADCA" w14:textId="77777777" w:rsidR="00AC5C71" w:rsidRDefault="00AC5C71" w:rsidP="00AC5C71">
      <w:pPr>
        <w:rPr>
          <w:lang w:val="en-US"/>
        </w:rPr>
      </w:pPr>
    </w:p>
    <w:p w14:paraId="1CE8A32B" w14:textId="77777777" w:rsidR="00AC5C71" w:rsidRPr="00D651E7" w:rsidRDefault="00AC5C71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503795955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olor w:val="0A1D30" w:themeColor="text2" w:themeShade="BF"/>
          <w:lang w:val="es-ES" w:eastAsia="en-US"/>
        </w:rPr>
      </w:sdtEndPr>
      <w:sdtContent>
        <w:p w14:paraId="34EC28BE" w14:textId="56376389" w:rsidR="00AC5C71" w:rsidRPr="00D651E7" w:rsidRDefault="00AC5C71" w:rsidP="00D651E7">
          <w:pPr>
            <w:pStyle w:val="TtuloTDC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D651E7">
            <w:rPr>
              <w:rFonts w:ascii="Times New Roman" w:hAnsi="Times New Roman" w:cs="Times New Roman"/>
              <w:sz w:val="24"/>
              <w:szCs w:val="24"/>
            </w:rPr>
            <w:t>Índice</w:t>
          </w:r>
        </w:p>
        <w:p w14:paraId="6A6E2FBF" w14:textId="5E590F8D" w:rsidR="00AC5C71" w:rsidRPr="00D651E7" w:rsidRDefault="00AC5C71" w:rsidP="00D651E7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D651E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651E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651E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740722" w:history="1">
            <w:r w:rsidRPr="00D651E7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Interface Predicate</w: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_Toc224740722 \h </w:instrTex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2A96B8" w14:textId="0AC53E28" w:rsidR="00AC5C71" w:rsidRPr="00D651E7" w:rsidRDefault="00AC5C71" w:rsidP="00D651E7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740723" w:history="1">
            <w:r w:rsidRPr="00D651E7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Interface Consumer</w: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_Toc224740723 \h </w:instrTex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E4CCA4" w14:textId="0B048C21" w:rsidR="00AC5C71" w:rsidRPr="00D651E7" w:rsidRDefault="00AC5C71" w:rsidP="00D651E7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740724" w:history="1">
            <w:r w:rsidRPr="00D651E7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Interface Function</w: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_Toc224740724 \h </w:instrTex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8B611C" w14:textId="05274194" w:rsidR="00AC5C71" w:rsidRPr="00D651E7" w:rsidRDefault="00AC5C71" w:rsidP="00D651E7">
          <w:pPr>
            <w:pStyle w:val="TDC1"/>
            <w:tabs>
              <w:tab w:val="right" w:leader="dot" w:pos="88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4740725" w:history="1">
            <w:r w:rsidRPr="00D651E7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Interface Supplier</w: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_Toc224740725 \h </w:instrTex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D651E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E3DB76" w14:textId="4E0B8057" w:rsidR="00AC5C71" w:rsidRPr="00D651E7" w:rsidRDefault="00AC5C71" w:rsidP="00D651E7">
          <w:pPr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D651E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A060B4B" w14:textId="77777777" w:rsidR="00AC5C71" w:rsidRDefault="00AC5C71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B5297E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3D6C3C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173D6C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D2E86A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582CB4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369E24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0E2AA9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E108B1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2F94B9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5F9BAC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FACB1F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FAC6F5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BD9E59" w14:textId="77777777" w:rsidR="00D651E7" w:rsidRP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A47AC9" w14:textId="3FCA9973" w:rsidR="00AC5C71" w:rsidRPr="00D651E7" w:rsidRDefault="00AC5C71" w:rsidP="00D651E7">
      <w:pPr>
        <w:pStyle w:val="Ttulo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Toc224740722"/>
      <w:r w:rsidRPr="00D651E7">
        <w:rPr>
          <w:rFonts w:ascii="Times New Roman" w:hAnsi="Times New Roman" w:cs="Times New Roman"/>
          <w:sz w:val="24"/>
          <w:szCs w:val="24"/>
          <w:lang w:val="en-US"/>
        </w:rPr>
        <w:lastRenderedPageBreak/>
        <w:t>Interface Predicate</w:t>
      </w:r>
      <w:bookmarkEnd w:id="0"/>
    </w:p>
    <w:p w14:paraId="5D410A37" w14:textId="2014965D" w:rsidR="00AC5C71" w:rsidRDefault="00AC5C71" w:rsidP="00D65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1E7">
        <w:rPr>
          <w:rFonts w:ascii="Times New Roman" w:hAnsi="Times New Roman" w:cs="Times New Roman"/>
          <w:sz w:val="24"/>
          <w:szCs w:val="24"/>
        </w:rPr>
        <w:t>Representa una función que recibe un argumento de tipo T y devuelve un booleano mediante el</w:t>
      </w:r>
      <w:r w:rsidRPr="00D651E7">
        <w:rPr>
          <w:rFonts w:ascii="Times New Roman" w:hAnsi="Times New Roman" w:cs="Times New Roman"/>
          <w:sz w:val="24"/>
          <w:szCs w:val="24"/>
        </w:rPr>
        <w:t xml:space="preserve"> </w:t>
      </w:r>
      <w:r w:rsidRPr="00D651E7">
        <w:rPr>
          <w:rFonts w:ascii="Times New Roman" w:hAnsi="Times New Roman" w:cs="Times New Roman"/>
          <w:sz w:val="24"/>
          <w:szCs w:val="24"/>
        </w:rPr>
        <w:t>método test(T</w:t>
      </w:r>
      <w:r w:rsidR="00D651E7">
        <w:rPr>
          <w:rFonts w:ascii="Times New Roman" w:hAnsi="Times New Roman" w:cs="Times New Roman"/>
          <w:sz w:val="24"/>
          <w:szCs w:val="24"/>
        </w:rPr>
        <w:t xml:space="preserve"> </w:t>
      </w:r>
      <w:r w:rsidRPr="00D651E7">
        <w:rPr>
          <w:rFonts w:ascii="Times New Roman" w:hAnsi="Times New Roman" w:cs="Times New Roman"/>
          <w:sz w:val="24"/>
          <w:szCs w:val="24"/>
        </w:rPr>
        <w:t>t).</w:t>
      </w:r>
      <w:r w:rsidRPr="00D651E7">
        <w:rPr>
          <w:rFonts w:ascii="Times New Roman" w:hAnsi="Times New Roman" w:cs="Times New Roman"/>
          <w:sz w:val="24"/>
          <w:szCs w:val="24"/>
        </w:rPr>
        <w:br/>
        <w:t>Incluye métodos por defecto como and(), or() y negate() para combinar predicados lógicamente,y</w:t>
      </w:r>
      <w:r w:rsidR="00D651E7">
        <w:rPr>
          <w:rFonts w:ascii="Times New Roman" w:hAnsi="Times New Roman" w:cs="Times New Roman"/>
          <w:sz w:val="24"/>
          <w:szCs w:val="24"/>
        </w:rPr>
        <w:t xml:space="preserve"> </w:t>
      </w:r>
      <w:r w:rsidRPr="00D651E7">
        <w:rPr>
          <w:rFonts w:ascii="Times New Roman" w:hAnsi="Times New Roman" w:cs="Times New Roman"/>
          <w:sz w:val="24"/>
          <w:szCs w:val="24"/>
        </w:rPr>
        <w:t>estáticos como isEqual() o not().</w:t>
      </w:r>
      <w:r w:rsidRPr="00D651E7">
        <w:rPr>
          <w:rFonts w:ascii="Times New Roman" w:hAnsi="Times New Roman" w:cs="Times New Roman"/>
          <w:sz w:val="24"/>
          <w:szCs w:val="24"/>
        </w:rPr>
        <w:br/>
        <w:t>Se usa comúnmente en streams para filtrar elementos, como stream.filter(n -&gt; n &gt; 0).</w:t>
      </w:r>
    </w:p>
    <w:p w14:paraId="672F7912" w14:textId="12C102A2" w:rsidR="00C81CC9" w:rsidRDefault="008F3EE0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F3EE0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118EAF63" wp14:editId="25A156F2">
            <wp:extent cx="5612130" cy="3562985"/>
            <wp:effectExtent l="0" t="0" r="7620" b="0"/>
            <wp:docPr id="233182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4F60" w14:textId="77777777" w:rsidR="008F3EE0" w:rsidRDefault="008F3EE0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0D1297C7" w14:textId="77777777" w:rsidR="008F3EE0" w:rsidRDefault="008F3EE0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620D8963" w14:textId="77777777" w:rsidR="008F3EE0" w:rsidRDefault="008F3EE0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18D43841" w14:textId="77777777" w:rsidR="008F3EE0" w:rsidRDefault="008F3EE0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121EC5EB" w14:textId="77777777" w:rsidR="008F3EE0" w:rsidRPr="00D651E7" w:rsidRDefault="008F3EE0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0A07599F" w14:textId="27C0AAB5" w:rsidR="00AC5C71" w:rsidRDefault="00AC5C71" w:rsidP="00D651E7">
      <w:pPr>
        <w:pStyle w:val="Ttulo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Toc224740723"/>
      <w:r w:rsidRPr="00D651E7">
        <w:rPr>
          <w:rFonts w:ascii="Times New Roman" w:hAnsi="Times New Roman" w:cs="Times New Roman"/>
          <w:sz w:val="24"/>
          <w:szCs w:val="24"/>
          <w:lang w:val="en-US"/>
        </w:rPr>
        <w:lastRenderedPageBreak/>
        <w:t>I</w:t>
      </w:r>
      <w:r w:rsidRPr="00D651E7">
        <w:rPr>
          <w:rFonts w:ascii="Times New Roman" w:hAnsi="Times New Roman" w:cs="Times New Roman"/>
          <w:sz w:val="24"/>
          <w:szCs w:val="24"/>
          <w:lang w:val="en-US"/>
        </w:rPr>
        <w:t>nterface Consumer</w:t>
      </w:r>
      <w:bookmarkEnd w:id="1"/>
    </w:p>
    <w:p w14:paraId="364248FA" w14:textId="77220AAA" w:rsidR="00D651E7" w:rsidRDefault="00D651E7" w:rsidP="00D651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1E7">
        <w:rPr>
          <w:rFonts w:ascii="Times New Roman" w:hAnsi="Times New Roman" w:cs="Times New Roman"/>
          <w:sz w:val="24"/>
          <w:szCs w:val="24"/>
        </w:rPr>
        <w:t>Es una interfaz que acepta un argumento de tipo T y no retorna nada, implementando accept(T t).</w:t>
      </w:r>
      <w:r w:rsidRPr="00D651E7">
        <w:rPr>
          <w:rFonts w:ascii="Times New Roman" w:hAnsi="Times New Roman" w:cs="Times New Roman"/>
          <w:sz w:val="24"/>
          <w:szCs w:val="24"/>
        </w:rPr>
        <w:br/>
        <w:t>Tiene variantes para primitivos como IntConsumer y métodos para chaining como andThen().​</w:t>
      </w:r>
      <w:r w:rsidRPr="00D651E7">
        <w:rPr>
          <w:rFonts w:ascii="Times New Roman" w:hAnsi="Times New Roman" w:cs="Times New Roman"/>
          <w:sz w:val="24"/>
          <w:szCs w:val="24"/>
        </w:rPr>
        <w:br/>
        <w:t>Es ideal para operaciones laterales como forEach() en streams: stream.forEach(System.out::println)</w:t>
      </w:r>
    </w:p>
    <w:p w14:paraId="78683229" w14:textId="2EE6C813" w:rsidR="004214BA" w:rsidRDefault="004214BA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214B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6965C2A" wp14:editId="0BEF5600">
            <wp:extent cx="5612130" cy="3608705"/>
            <wp:effectExtent l="0" t="0" r="7620" b="0"/>
            <wp:docPr id="1418519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19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66BD" w14:textId="77777777" w:rsidR="004214BA" w:rsidRDefault="004214BA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244632" w14:textId="77777777" w:rsidR="004214BA" w:rsidRDefault="004214BA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31DDE4" w14:textId="77777777" w:rsidR="004214BA" w:rsidRDefault="004214BA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F875BC" w14:textId="77777777" w:rsidR="004214BA" w:rsidRDefault="004214BA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0A9BFA" w14:textId="77777777" w:rsidR="004214BA" w:rsidRPr="00D651E7" w:rsidRDefault="004214BA" w:rsidP="00D651E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05F21E" w14:textId="77777777" w:rsidR="00AC5C71" w:rsidRDefault="00AC5C71" w:rsidP="00D651E7">
      <w:pPr>
        <w:pStyle w:val="Ttulo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Toc224740724"/>
      <w:r w:rsidRPr="00D651E7">
        <w:rPr>
          <w:rFonts w:ascii="Times New Roman" w:hAnsi="Times New Roman" w:cs="Times New Roman"/>
          <w:sz w:val="24"/>
          <w:szCs w:val="24"/>
          <w:lang w:val="en-US"/>
        </w:rPr>
        <w:lastRenderedPageBreak/>
        <w:t>Interface Function</w:t>
      </w:r>
      <w:bookmarkEnd w:id="2"/>
    </w:p>
    <w:p w14:paraId="3235BFFA" w14:textId="10D784CC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E7">
        <w:rPr>
          <w:rFonts w:ascii="Times New Roman" w:hAnsi="Times New Roman" w:cs="Times New Roman"/>
          <w:sz w:val="24"/>
          <w:szCs w:val="24"/>
        </w:rPr>
        <w:t>Recibe un argumento de tipo T y produce un resultado de tipo R con apply(T t).</w:t>
      </w:r>
      <w:r w:rsidRPr="00D651E7">
        <w:rPr>
          <w:rFonts w:ascii="Times New Roman" w:hAnsi="Times New Roman" w:cs="Times New Roman"/>
          <w:sz w:val="24"/>
          <w:szCs w:val="24"/>
        </w:rPr>
        <w:br/>
        <w:t>Soporta composición con andThen() y compose(), además de variantes primitivas como IntFunction.​</w:t>
      </w:r>
      <w:r w:rsidRPr="00D651E7">
        <w:rPr>
          <w:rFonts w:ascii="Times New Roman" w:hAnsi="Times New Roman" w:cs="Times New Roman"/>
          <w:sz w:val="24"/>
          <w:szCs w:val="24"/>
        </w:rPr>
        <w:br/>
        <w:t>Útil para transformaciones en streams, ej. stream.map(String::toUpperCase)</w:t>
      </w:r>
    </w:p>
    <w:p w14:paraId="0B369B6D" w14:textId="2890C8DF" w:rsidR="004214BA" w:rsidRDefault="004214BA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4B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76E61B" wp14:editId="34A38CFD">
            <wp:extent cx="5612130" cy="3617595"/>
            <wp:effectExtent l="0" t="0" r="7620" b="1905"/>
            <wp:docPr id="1443748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48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B69E" w14:textId="77777777" w:rsidR="004214BA" w:rsidRDefault="004214BA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389C52" w14:textId="77777777" w:rsidR="004214BA" w:rsidRDefault="004214BA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D82560" w14:textId="77777777" w:rsidR="004214BA" w:rsidRDefault="004214BA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62FDF0" w14:textId="77777777" w:rsidR="004214BA" w:rsidRDefault="004214BA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095AD3" w14:textId="77777777" w:rsidR="004214BA" w:rsidRDefault="004214BA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209000" w14:textId="77777777" w:rsidR="004214BA" w:rsidRPr="00D651E7" w:rsidRDefault="004214BA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263C12" w14:textId="77777777" w:rsidR="00AC5C71" w:rsidRPr="00D651E7" w:rsidRDefault="00AC5C71" w:rsidP="00D651E7">
      <w:pPr>
        <w:pStyle w:val="Ttulo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3" w:name="_Toc224740725"/>
      <w:r w:rsidRPr="00D651E7">
        <w:rPr>
          <w:rFonts w:ascii="Times New Roman" w:hAnsi="Times New Roman" w:cs="Times New Roman"/>
          <w:sz w:val="24"/>
          <w:szCs w:val="24"/>
          <w:lang w:val="en-US"/>
        </w:rPr>
        <w:lastRenderedPageBreak/>
        <w:t>Interface Supplier</w:t>
      </w:r>
      <w:bookmarkEnd w:id="3"/>
    </w:p>
    <w:p w14:paraId="1B4AD04D" w14:textId="77777777" w:rsidR="00D651E7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E7">
        <w:rPr>
          <w:rFonts w:ascii="Times New Roman" w:hAnsi="Times New Roman" w:cs="Times New Roman"/>
          <w:sz w:val="24"/>
          <w:szCs w:val="24"/>
        </w:rPr>
        <w:t>Proporciona un valor de tipo T sin argumentos, mediante get().</w:t>
      </w:r>
      <w:r w:rsidRPr="00D651E7">
        <w:rPr>
          <w:rFonts w:ascii="Times New Roman" w:hAnsi="Times New Roman" w:cs="Times New Roman"/>
          <w:sz w:val="24"/>
          <w:szCs w:val="24"/>
        </w:rPr>
        <w:br/>
        <w:t>No acepta entradas y se usa para generar datos lazy, como en </w:t>
      </w:r>
    </w:p>
    <w:p w14:paraId="6F489969" w14:textId="2025E487" w:rsidR="00770D63" w:rsidRDefault="00D651E7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51E7">
        <w:rPr>
          <w:rFonts w:ascii="Times New Roman" w:hAnsi="Times New Roman" w:cs="Times New Roman"/>
          <w:sz w:val="24"/>
          <w:szCs w:val="24"/>
        </w:rPr>
        <w:t>Supplier&lt;List&gt; lazyList = () -&gt; fetchData().</w:t>
      </w:r>
      <w:r w:rsidRPr="00D651E7">
        <w:rPr>
          <w:rFonts w:ascii="Times New Roman" w:hAnsi="Times New Roman" w:cs="Times New Roman"/>
          <w:sz w:val="24"/>
          <w:szCs w:val="24"/>
        </w:rPr>
        <w:br/>
        <w:t>Común en métodos como Optional.orElseGet(Supplier) para valores por defecto.​</w:t>
      </w:r>
    </w:p>
    <w:p w14:paraId="38460009" w14:textId="7A03C58C" w:rsidR="004214BA" w:rsidRPr="00D651E7" w:rsidRDefault="004214BA" w:rsidP="00D651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4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BE7D26" wp14:editId="344DADA4">
            <wp:extent cx="5612130" cy="3572510"/>
            <wp:effectExtent l="0" t="0" r="7620" b="8890"/>
            <wp:docPr id="1857926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26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4BA" w:rsidRPr="00D651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354BB"/>
    <w:multiLevelType w:val="multilevel"/>
    <w:tmpl w:val="A7F8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51FD9"/>
    <w:multiLevelType w:val="multilevel"/>
    <w:tmpl w:val="356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12136">
    <w:abstractNumId w:val="1"/>
  </w:num>
  <w:num w:numId="2" w16cid:durableId="13271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C2"/>
    <w:rsid w:val="002B76F9"/>
    <w:rsid w:val="004214BA"/>
    <w:rsid w:val="00770D63"/>
    <w:rsid w:val="007B3E22"/>
    <w:rsid w:val="007B6AC2"/>
    <w:rsid w:val="008647F2"/>
    <w:rsid w:val="008F3EE0"/>
    <w:rsid w:val="00AC5C71"/>
    <w:rsid w:val="00BE0C15"/>
    <w:rsid w:val="00C81CC9"/>
    <w:rsid w:val="00D651E7"/>
    <w:rsid w:val="00F2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2A3D"/>
  <w15:chartTrackingRefBased/>
  <w15:docId w15:val="{1FAF21ED-AE6D-433B-AC25-58BE5A547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AC2"/>
    <w:pPr>
      <w:spacing w:after="200" w:line="276" w:lineRule="auto"/>
    </w:pPr>
    <w:rPr>
      <w:rFonts w:eastAsiaTheme="minorEastAsia"/>
      <w:color w:val="0A1D30" w:themeColor="text2" w:themeShade="BF"/>
      <w:kern w:val="0"/>
      <w:sz w:val="20"/>
      <w:szCs w:val="2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B6A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A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A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A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A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A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A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A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A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A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A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A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6AC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B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AC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B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6AC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B6A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6AC2"/>
    <w:pPr>
      <w:spacing w:after="160" w:line="278" w:lineRule="auto"/>
      <w:ind w:left="720"/>
      <w:contextualSpacing/>
    </w:pPr>
    <w:rPr>
      <w:rFonts w:eastAsiaTheme="minorHAnsi"/>
      <w:color w:val="auto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B6A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A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6AC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C5C71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C5C7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C5C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891D6-0B2A-40B7-B2E1-62BD9F0A6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6</Pages>
  <Words>209</Words>
  <Characters>1632</Characters>
  <Application>Microsoft Office Word</Application>
  <DocSecurity>0</DocSecurity>
  <Lines>163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GONZALEZ JUAN PABLO</dc:creator>
  <cp:keywords/>
  <dc:description/>
  <cp:lastModifiedBy>SALAS GONZALEZ JUAN PABLO</cp:lastModifiedBy>
  <cp:revision>2</cp:revision>
  <dcterms:created xsi:type="dcterms:W3CDTF">2026-03-18T01:55:00Z</dcterms:created>
  <dcterms:modified xsi:type="dcterms:W3CDTF">2026-03-18T23:56:00Z</dcterms:modified>
</cp:coreProperties>
</file>