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Exploring the characteristics of sticks</w:t>
      </w:r>
    </w:p>
    <w:p>
      <w:pPr>
        <w:pStyle w:val="Subtitle"/>
      </w:pPr>
      <w:r>
        <w:t>Complete teaching and learning pack</w:t>
      </w:r>
    </w:p>
    <w:p>
      <w:r>
        <w:t>Four 60-minute lessons for students aged 15, with planning, curriculum objectives, differentiated resources, visual aids, interactive activities, assessments and an evaluation of generative AI use.</w:t>
      </w:r>
    </w:p>
    <w:p>
      <w:pPr>
        <w:pStyle w:val="Heading1"/>
      </w:pPr>
      <w:r>
        <w:t>Contents</w:t>
      </w:r>
    </w:p>
    <w:p>
      <w:r>
        <w:t>Part 1  Planning and preparation    2</w:t>
      </w:r>
    </w:p>
    <w:p>
      <w:r>
        <w:t>Part 2  Unit outline and assessment approach    5</w:t>
      </w:r>
    </w:p>
    <w:p>
      <w:r>
        <w:t>Part 3  Detailed lesson plans    9</w:t>
      </w:r>
    </w:p>
    <w:p>
      <w:r>
        <w:t>Part 4  Supporting resources and assessments    19</w:t>
      </w:r>
    </w:p>
    <w:p>
      <w:r>
        <w:t>Part 5  Teaching process AI evaluation and future plan    32</w:t>
      </w:r>
    </w:p>
    <w:p>
      <w:pPr>
        <w:pStyle w:val="Heading1"/>
      </w:pPr>
      <w:r>
        <w:t>Using this pack</w:t>
      </w:r>
    </w:p>
    <w:p>
      <w:r>
        <w:t>Read Parts 1 and 2 for the unit rationale and overview. Use Part 3 to teach the lessons and select the relevant student pages from Part 4. Teacher answers and marking guidance follow the student resources. Part 5 evaluates the design and sets out how to review it after classroom delivery.</w:t>
      </w:r>
    </w:p>
    <w:p>
      <w:r>
        <w:t>AI integration points are labelled throughout. Classroom effectiveness has not yet been measured. Practical work requires teacher review and piloting before use.</w:t>
      </w:r>
    </w:p>
    <w:p>
      <w:r>
        <w:br w:type="page"/>
      </w:r>
    </w:p>
    <w:p>
      <w:pPr>
        <w:pStyle w:val="Title"/>
      </w:pPr>
      <w:r>
        <w:t>Part 1  Planning and preparation</w:t>
      </w:r>
    </w:p>
    <w:p>
      <w:pPr>
        <w:pStyle w:val="Subtitle"/>
      </w:pPr>
      <w:r>
        <w:t>Lesson planning and preparation for students aged 15</w:t>
      </w:r>
    </w:p>
    <w:p>
      <w:pPr>
        <w:pStyle w:val="Heading1"/>
      </w:pPr>
      <w:r>
        <w:t>Selected topic and rationale</w:t>
      </w:r>
    </w:p>
    <w:p>
      <w:r>
        <w:t>The topic is Sticks: Exploring natural materials through scientific investigation. Students will examine how sticks differ in length, diameter, mass, texture, flexibility and condition, then investigate how these characteristics influence their suitability for different purposes.</w:t>
      </w:r>
    </w:p>
    <w:p>
      <w:r>
        <w:t>Sticks are accessible, inexpensive natural resources that connect classroom learning with the environment. For 15-year-olds, the challenge extends beyond describing appearances: students will develop hypotheses, measure properties, control variables and evaluate evidence. A guiding question will be: What makes a stick suitable for a particular purpose, and how can we test our ideas?</w:t>
      </w:r>
    </w:p>
    <w:p>
      <w:r>
        <w:t>Students could compare samples and recommend suitable sticks for a model structure, justifying their choices with experimental results. They will also consider responsible collection and the importance of fallen wood as habitat.</w:t>
      </w:r>
    </w:p>
    <w:p>
      <w:pPr>
        <w:pStyle w:val="Heading1"/>
      </w:pPr>
      <w:r>
        <w:t>Target audience</w:t>
      </w:r>
    </w:p>
    <w:p>
      <w:r>
        <w:t>The lessons are designed for a mixed-attainment group of 15-year-old secondary students. Learners are expected to have some experience of measuring, recording results and recognising variables, although their confidence and scientific vocabulary may vary.</w:t>
      </w:r>
    </w:p>
    <w:p>
      <w:r>
        <w:t>Practical group work will provide opportunities for observation, discussion and shared problem-solving. Differentiation will include illustrated vocabulary, structured recording sheets, worked examples and clearly defined group roles. Extension tasks will challenge students to analyse relationships between measurements and evaluate competing explanations. Accessible, pre-collected samples and alternative recording methods will support learners who find outdoor collection or handling materials difficult.</w:t>
      </w:r>
    </w:p>
    <w:p>
      <w:r>
        <w:br w:type="page"/>
      </w:r>
    </w:p>
    <w:p>
      <w:pPr>
        <w:pStyle w:val="Heading1"/>
      </w:pPr>
      <w:r>
        <w:t>Learning objectives and curriculum alignment</w:t>
      </w:r>
    </w:p>
    <w:p>
      <w:r>
        <w:t>The provisional curriculum reference is England’s Key Stage 4 science programme, particularly Working scientifically. The topic provides a context for practising these skills; it is not a separately prescribed curriculum unit. Alignment should be adapted if another national curriculum or examination specification applies.</w:t>
      </w:r>
    </w:p>
    <w:p>
      <w:r>
        <w:t>By the end of the lesson sequence, students will be able to demonstrate the following outcomes.</w:t>
      </w:r>
    </w:p>
    <w:tbl>
      <w:tblPr>
        <w:tblW w:type="auto" w:w="0"/>
        <w:tblLayout w:type="fixed"/>
        <w:tblLook w:firstColumn="1" w:firstRow="1" w:lastColumn="0" w:lastRow="0" w:noHBand="0" w:noVBand="1" w:val="04A0"/>
      </w:tblPr>
      <w:tblGrid>
        <w:gridCol w:w="4392"/>
        <w:gridCol w:w="2520"/>
        <w:gridCol w:w="3168"/>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after="120" w:before="120"/>
            </w:pPr>
            <w:r>
              <w:rPr>
                <w:b/>
                <w:sz w:val="20"/>
              </w:rPr>
              <w:t>Learning objective</w:t>
            </w:r>
          </w:p>
        </w:tc>
        <w:tc>
          <w:tcPr>
            <w:tcW w:type="dxa" w:w="3360"/>
            <w:tcBorders>
              <w:top w:val="single" w:sz="4" w:color="D9D9D9"/>
              <w:left w:val="single" w:sz="4" w:color="D9D9D9"/>
              <w:bottom w:val="single" w:sz="4" w:color="D9D9D9"/>
              <w:right w:val="single" w:sz="4" w:color="D9D9D9"/>
            </w:tcBorders>
            <w:shd w:fill="DCE6F1"/>
          </w:tcPr>
          <w:p>
            <w:pPr>
              <w:spacing w:after="120" w:before="120"/>
            </w:pPr>
            <w:r>
              <w:rPr>
                <w:b/>
                <w:sz w:val="20"/>
              </w:rPr>
              <w:t>Curriculum connection</w:t>
            </w:r>
          </w:p>
        </w:tc>
        <w:tc>
          <w:tcPr>
            <w:tcW w:type="dxa" w:w="3360"/>
            <w:tcBorders>
              <w:top w:val="single" w:sz="4" w:color="D9D9D9"/>
              <w:left w:val="single" w:sz="4" w:color="D9D9D9"/>
              <w:bottom w:val="single" w:sz="4" w:color="D9D9D9"/>
              <w:right w:val="single" w:sz="4" w:color="D9D9D9"/>
            </w:tcBorders>
            <w:shd w:fill="DCE6F1"/>
          </w:tcPr>
          <w:p>
            <w:pPr>
              <w:spacing w:after="120" w:before="120"/>
            </w:pPr>
            <w:r>
              <w:rPr>
                <w:b/>
                <w:sz w:val="20"/>
              </w:rPr>
              <w:t>Evidence of achievement</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Describe and compare at least four observable or measurable characteristics of stick samples using appropriate terminology.</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Scientific observation and communication.</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Labelled observations and a comparison table.</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Measure length, diameter and mass using suitable equipment and units, recording repeat measurements where appropriate.</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Measurement, accuracy and practical techniques.</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Completed results table.</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Develop a testable hypothesis about a relationship, such as diameter and bending under a fixed load.</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Hypothesis development and experimental design.</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A justified prediction.</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Plan and carry out a teacher-approved investigation, identifying independent, dependent and control variables.</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Investigative methods, control of variables and risk management.</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Investigation plan and observed practical work.</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Present results in an appropriate graph and explain whether they support the hypothesis.</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Data presentation, analysis and evidence-based conclusions.</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Graph and written explanation.</w:t>
            </w:r>
          </w:p>
        </w:tc>
      </w:tr>
      <w:tr>
        <w:trPr>
          <w:cantSplit/>
        </w:trPr>
        <w:tc>
          <w:tcPr>
            <w:tcW w:type="dxa" w:w="4392"/>
            <w:tcBorders>
              <w:top w:val="single" w:sz="4" w:color="D9D9D9"/>
              <w:left w:val="single" w:sz="4" w:color="D9D9D9"/>
              <w:bottom w:val="single" w:sz="4" w:color="D9D9D9"/>
              <w:right w:val="single" w:sz="4" w:color="D9D9D9"/>
            </w:tcBorders>
            <w:shd w:fill="FFFFFF"/>
          </w:tcPr>
          <w:p>
            <w:pPr>
              <w:spacing w:after="120" w:before="120"/>
            </w:pPr>
            <w:r>
              <w:rPr>
                <w:b w:val="0"/>
                <w:sz w:val="20"/>
              </w:rPr>
              <w:t>Identify at least two limitations and propose improvements, recognising that natural samples differ in several ways.</w:t>
            </w:r>
          </w:p>
        </w:tc>
        <w:tc>
          <w:tcPr>
            <w:tcW w:type="dxa" w:w="2520"/>
            <w:tcBorders>
              <w:top w:val="single" w:sz="4" w:color="D9D9D9"/>
              <w:left w:val="single" w:sz="4" w:color="D9D9D9"/>
              <w:bottom w:val="single" w:sz="4" w:color="D9D9D9"/>
              <w:right w:val="single" w:sz="4" w:color="D9D9D9"/>
            </w:tcBorders>
            <w:shd w:fill="FFFFFF"/>
          </w:tcPr>
          <w:p>
            <w:pPr>
              <w:spacing w:after="120" w:before="120"/>
            </w:pPr>
            <w:r>
              <w:rPr>
                <w:b w:val="0"/>
                <w:sz w:val="20"/>
              </w:rPr>
              <w:t>Evaluation of methods and evidence.</w:t>
            </w:r>
          </w:p>
        </w:tc>
        <w:tc>
          <w:tcPr>
            <w:tcW w:type="dxa" w:w="3168"/>
            <w:tcBorders>
              <w:top w:val="single" w:sz="4" w:color="D9D9D9"/>
              <w:left w:val="single" w:sz="4" w:color="D9D9D9"/>
              <w:bottom w:val="single" w:sz="4" w:color="D9D9D9"/>
              <w:right w:val="single" w:sz="4" w:color="D9D9D9"/>
            </w:tcBorders>
            <w:shd w:fill="FFFFFF"/>
          </w:tcPr>
          <w:p>
            <w:pPr>
              <w:spacing w:after="120" w:before="120"/>
            </w:pPr>
            <w:r>
              <w:rPr>
                <w:b w:val="0"/>
                <w:sz w:val="20"/>
              </w:rPr>
              <w:t>Evaluation paragraph or recorded explanation.</w:t>
            </w:r>
          </w:p>
        </w:tc>
      </w:tr>
    </w:tbl>
    <w:p>
      <w:r>
        <w:br w:type="page"/>
      </w:r>
    </w:p>
    <w:p>
      <w:pPr>
        <w:pStyle w:val="Heading1"/>
      </w:pPr>
      <w:r>
        <w:t>Selected generative AI tool and rationale</w:t>
      </w:r>
    </w:p>
    <w:p>
      <w:r>
        <w:t>A teacher-operated text-generating model, such as ChatGPT, will support preparation of the lesson sequence. Its purpose is to help produce and refine teaching resources while the teacher retains responsibility for accuracy, suitability and assessment.</w:t>
      </w:r>
    </w:p>
    <w:p>
      <w:r>
        <w:t>The model will support the following activities:</w:t>
      </w:r>
    </w:p>
    <w:p>
      <w:pPr>
        <w:pStyle w:val="ListBullet"/>
      </w:pPr>
      <w:r>
        <w:t>Planning: generating alternative investigation questions and sequencing activities from observation to evaluation.</w:t>
      </w:r>
    </w:p>
    <w:p>
      <w:pPr>
        <w:pStyle w:val="ListBullet"/>
      </w:pPr>
      <w:r>
        <w:t>Differentiation: adapting the same task into scaffolded, standard and extension versions while preserving the learning objectives.</w:t>
      </w:r>
    </w:p>
    <w:p>
      <w:pPr>
        <w:pStyle w:val="ListBullet"/>
      </w:pPr>
      <w:r>
        <w:t>Learning materials: drafting vocabulary lists, recording sheets, discussion prompts and examples of evidence-based conclusions.</w:t>
      </w:r>
    </w:p>
    <w:p>
      <w:pPr>
        <w:pStyle w:val="ListBullet"/>
      </w:pPr>
      <w:r>
        <w:t>Assessment preparation: suggesting diagnostic questions, exit tickets and rubric descriptors for teacher review.</w:t>
      </w:r>
    </w:p>
    <w:p>
      <w:r>
        <w:t>A text-generating model is appropriate because these tasks require adaptable explanations, questions and structured documents. One model is sufficient for this planning stage.</w:t>
      </w:r>
    </w:p>
    <w:p>
      <w:r>
        <w:t>All generated content will be checked before classroom use, particularly practical procedures, scientific explanations and assessment answers. Students will collect their own experimental data. Any AI-generated example data will be clearly labelled as simulated. Direct student accounts are unnecessary for the planned activities; any later student use will follow school policy and applicable age requirements.</w:t>
      </w:r>
    </w:p>
    <w:p>
      <w:pPr>
        <w:pStyle w:val="Heading1"/>
      </w:pPr>
      <w:r>
        <w:t>Curriculum reference</w:t>
      </w:r>
    </w:p>
    <w:p>
      <w:r>
        <w:t>Department for Education. National curriculum in England: science programmes of study. Key Stage 4, Working scientifically.</w:t>
      </w:r>
    </w:p>
    <w:p>
      <w:r>
        <w:t>https://www.gov.uk/government/publications/national-curriculum-in-england-science-programmes-of-study/national-curriculum-in-england-science-programmes-of-study</w:t>
      </w:r>
    </w:p>
    <w:p>
      <w:r>
        <w:br w:type="page"/>
      </w:r>
    </w:p>
    <w:p>
      <w:pPr>
        <w:pStyle w:val="Title"/>
      </w:pPr>
      <w:r>
        <w:t>Part 2  Unit outline and assessment approach</w:t>
      </w:r>
    </w:p>
    <w:p>
      <w:pPr>
        <w:pStyle w:val="Subtitle"/>
      </w:pPr>
      <w:r>
        <w:t>Unit outline and assessment approach</w:t>
      </w:r>
    </w:p>
    <w:p>
      <w:pPr>
        <w:pStyle w:val="Heading1"/>
      </w:pPr>
      <w:r>
        <w:t>Topic introduction</w:t>
      </w:r>
    </w:p>
    <w:p>
      <w:r>
        <w:t>A fallen stick may appear ordinary, but it offers an opportunity to investigate how natural materials behave. Why do some sticks bend while others snap? Does a thicker stick always resist bending more effectively? How could we choose the most suitable stick for a model structure?</w:t>
      </w:r>
    </w:p>
    <w:p>
      <w:r>
        <w:t>Students will explore these questions through observation, measurement and practical investigation. They will compare characteristics including length, diameter, mass, surface texture, flexibility and condition. They will distinguish between observations, predictions and conclusions, using evidence to explain their findings.</w:t>
      </w:r>
    </w:p>
    <w:p>
      <w:r>
        <w:t>The topic also introduces responsible use of natural resources. Students will consider how fallen wood supports habitats and why collecting materials should minimise environmental disturbance.</w:t>
      </w:r>
    </w:p>
    <w:p>
      <w:pPr>
        <w:pStyle w:val="Heading1"/>
      </w:pPr>
      <w:r>
        <w:t>Unit description</w:t>
      </w:r>
    </w:p>
    <w:p>
      <w:r>
        <w:t>This unit is designed for mixed-attainment students aged 15 and comprises four lessons of approximately 60 minutes. It develops scientific enquiry through the investigation of a familiar natural material.</w:t>
      </w:r>
    </w:p>
    <w:p>
      <w:r>
        <w:t>Students move from describing and measuring stick samples to planning an investigation, collecting data and evaluating findings. Their final task is to recommend suitable sticks for a small model structure, supporting their choices with evidence.</w:t>
      </w:r>
    </w:p>
    <w:p>
      <w:r>
        <w:t>The unit provisionally aligns with England’s Key Stage 4 science emphasis on working scientifically: developing hypotheses, identifying variables, taking measurements, analysing data and evaluating methods.</w:t>
      </w:r>
    </w:p>
    <w:p>
      <w:r>
        <w:t>Teacher-operated generative AI will support the preparation of differentiated worksheets, questioning prompts and assessment resources. The teacher will check all generated materials before use. Students’ conclusions will be based on their own observations and measurements.</w:t>
      </w:r>
    </w:p>
    <w:p>
      <w:r>
        <w:br w:type="page"/>
      </w:r>
    </w:p>
    <w:p>
      <w:pPr>
        <w:pStyle w:val="Heading1"/>
      </w:pPr>
      <w:r>
        <w:t>Lesson sequence and progression</w:t>
      </w:r>
    </w:p>
    <w:tbl>
      <w:tblPr>
        <w:tblW w:type="auto" w:w="0"/>
        <w:tblLayout w:type="fixed"/>
        <w:tblLook w:firstColumn="1" w:firstRow="1" w:lastColumn="0" w:lastRow="0" w:noHBand="0" w:noVBand="1" w:val="04A0"/>
      </w:tblPr>
      <w:tblGrid>
        <w:gridCol w:w="1368"/>
        <w:gridCol w:w="4392"/>
        <w:gridCol w:w="432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Lesson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Focus and learning activities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Progression and evidence of learning</w:t>
            </w:r>
          </w:p>
        </w:tc>
      </w:tr>
      <w:tr>
        <w:trPr>
          <w:cantSplit/>
        </w:trPr>
        <w:tc>
          <w:tcPr>
            <w:tcW w:type="dxa" w:w="1368"/>
            <w:tcBorders>
              <w:top w:val="single" w:sz="4" w:color="D9D9D9"/>
              <w:left w:val="single" w:sz="4" w:color="D9D9D9"/>
              <w:bottom w:val="single" w:sz="4" w:color="D9D9D9"/>
              <w:right w:val="single" w:sz="4" w:color="D9D9D9"/>
            </w:tcBorders>
          </w:tcPr>
          <w:p>
            <w:pPr>
              <w:spacing w:before="100" w:after="100"/>
            </w:pPr>
            <w:r>
              <w:rPr>
                <w:b w:val="0"/>
                <w:sz w:val="20"/>
              </w:rPr>
              <w:t>1</w:t>
              <w:br/>
              <w:t>Observe and compare</w:t>
            </w:r>
          </w:p>
        </w:tc>
        <w:tc>
          <w:tcPr>
            <w:tcW w:type="dxa" w:w="4392"/>
            <w:tcBorders>
              <w:top w:val="single" w:sz="4" w:color="D9D9D9"/>
              <w:left w:val="single" w:sz="4" w:color="D9D9D9"/>
              <w:bottom w:val="single" w:sz="4" w:color="D9D9D9"/>
              <w:right w:val="single" w:sz="4" w:color="D9D9D9"/>
            </w:tcBorders>
          </w:tcPr>
          <w:p>
            <w:pPr>
              <w:spacing w:before="100" w:after="100"/>
            </w:pPr>
            <w:r>
              <w:rPr>
                <w:b w:val="0"/>
                <w:sz w:val="20"/>
              </w:rPr>
              <w:t>Introduce the guiding questions. Students examine pre-collected samples, develop descriptive vocabulary and measure length, diameter and mass. They record observations in a comparison table and suggest questions for investigation.</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Moves from everyday descriptions to systematic observation and measurement. Evidence includes labelled sketches, recorded measurements and an exit question distinguishing observation from inference.</w:t>
            </w:r>
          </w:p>
        </w:tc>
      </w:tr>
      <w:tr>
        <w:trPr>
          <w:cantSplit/>
        </w:trPr>
        <w:tc>
          <w:tcPr>
            <w:tcW w:type="dxa" w:w="1368"/>
            <w:tcBorders>
              <w:top w:val="single" w:sz="4" w:color="D9D9D9"/>
              <w:left w:val="single" w:sz="4" w:color="D9D9D9"/>
              <w:bottom w:val="single" w:sz="4" w:color="D9D9D9"/>
              <w:right w:val="single" w:sz="4" w:color="D9D9D9"/>
            </w:tcBorders>
          </w:tcPr>
          <w:p>
            <w:pPr>
              <w:spacing w:before="100" w:after="100"/>
            </w:pPr>
            <w:r>
              <w:rPr>
                <w:b w:val="0"/>
                <w:sz w:val="20"/>
              </w:rPr>
              <w:t>2</w:t>
              <w:br/>
              <w:t>Predict and plan</w:t>
            </w:r>
          </w:p>
        </w:tc>
        <w:tc>
          <w:tcPr>
            <w:tcW w:type="dxa" w:w="4392"/>
            <w:tcBorders>
              <w:top w:val="single" w:sz="4" w:color="D9D9D9"/>
              <w:left w:val="single" w:sz="4" w:color="D9D9D9"/>
              <w:bottom w:val="single" w:sz="4" w:color="D9D9D9"/>
              <w:right w:val="single" w:sz="4" w:color="D9D9D9"/>
            </w:tcBorders>
          </w:tcPr>
          <w:p>
            <w:pPr>
              <w:spacing w:before="100" w:after="100"/>
            </w:pPr>
            <w:r>
              <w:rPr>
                <w:b w:val="0"/>
                <w:sz w:val="20"/>
              </w:rPr>
              <w:t>Students examine the question: How does stick diameter relate to bending under a fixed load? They develop a hypothesis, identify variables and plan a teacher-approved method. They consider consistent support spacing, load and measurement position, alongside differences in species, moisture and condition.</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Moves from noticing differences to designing an investigation. Evidence includes a justified hypothesis, identified variables and a practical plan that recognises the limitations of natural samples.</w:t>
            </w:r>
          </w:p>
        </w:tc>
      </w:tr>
      <w:tr>
        <w:trPr>
          <w:cantSplit/>
        </w:trPr>
        <w:tc>
          <w:tcPr>
            <w:tcW w:type="dxa" w:w="1368"/>
            <w:tcBorders>
              <w:top w:val="single" w:sz="4" w:color="D9D9D9"/>
              <w:left w:val="single" w:sz="4" w:color="D9D9D9"/>
              <w:bottom w:val="single" w:sz="4" w:color="D9D9D9"/>
              <w:right w:val="single" w:sz="4" w:color="D9D9D9"/>
            </w:tcBorders>
          </w:tcPr>
          <w:p>
            <w:pPr>
              <w:spacing w:before="100" w:after="100"/>
            </w:pPr>
            <w:r>
              <w:rPr>
                <w:b w:val="0"/>
                <w:sz w:val="20"/>
              </w:rPr>
              <w:t>3</w:t>
              <w:br/>
              <w:t>Investigate and analyse</w:t>
            </w:r>
          </w:p>
        </w:tc>
        <w:tc>
          <w:tcPr>
            <w:tcW w:type="dxa" w:w="4392"/>
            <w:tcBorders>
              <w:top w:val="single" w:sz="4" w:color="D9D9D9"/>
              <w:left w:val="single" w:sz="4" w:color="D9D9D9"/>
              <w:bottom w:val="single" w:sz="4" w:color="D9D9D9"/>
              <w:right w:val="single" w:sz="4" w:color="D9D9D9"/>
            </w:tcBorders>
          </w:tcPr>
          <w:p>
            <w:pPr>
              <w:spacing w:before="100" w:after="100"/>
            </w:pPr>
            <w:r>
              <w:rPr>
                <w:b w:val="0"/>
                <w:sz w:val="20"/>
              </w:rPr>
              <w:t>Following a teacher demonstration, students measure bending under a small, fixed load using a stable setup. They repeat readings, record results and construct an appropriate graph. They identify patterns and unexpected results.</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Moves from predictions to measured evidence. Evidence includes practical observations, a results table, a graph and an initial conclusion. Repeated readings are distinguished from testing additional independent samples.</w:t>
            </w:r>
          </w:p>
        </w:tc>
      </w:tr>
      <w:tr>
        <w:trPr>
          <w:cantSplit/>
        </w:trPr>
        <w:tc>
          <w:tcPr>
            <w:tcW w:type="dxa" w:w="1368"/>
            <w:tcBorders>
              <w:top w:val="single" w:sz="4" w:color="D9D9D9"/>
              <w:left w:val="single" w:sz="4" w:color="D9D9D9"/>
              <w:bottom w:val="single" w:sz="4" w:color="D9D9D9"/>
              <w:right w:val="single" w:sz="4" w:color="D9D9D9"/>
            </w:tcBorders>
          </w:tcPr>
          <w:p>
            <w:pPr>
              <w:spacing w:before="100" w:after="100"/>
            </w:pPr>
            <w:r>
              <w:rPr>
                <w:b w:val="0"/>
                <w:sz w:val="20"/>
              </w:rPr>
              <w:t>4</w:t>
              <w:br/>
              <w:t>Evaluate and apply</w:t>
            </w:r>
          </w:p>
        </w:tc>
        <w:tc>
          <w:tcPr>
            <w:tcW w:type="dxa" w:w="4392"/>
            <w:tcBorders>
              <w:top w:val="single" w:sz="4" w:color="D9D9D9"/>
              <w:left w:val="single" w:sz="4" w:color="D9D9D9"/>
              <w:bottom w:val="single" w:sz="4" w:color="D9D9D9"/>
              <w:right w:val="single" w:sz="4" w:color="D9D9D9"/>
            </w:tcBorders>
          </w:tcPr>
          <w:p>
            <w:pPr>
              <w:spacing w:before="100" w:after="100"/>
            </w:pPr>
            <w:r>
              <w:rPr>
                <w:b w:val="0"/>
                <w:sz w:val="20"/>
              </w:rPr>
              <w:t>Students assess whether the evidence supports their hypothesis, explain limitations and propose improvements. They recommend sticks for a specified model structure, using their findings and identifying any additional testing needed. They review a peer’s recommendation against shared criteria.</w:t>
            </w:r>
          </w:p>
        </w:tc>
        <w:tc>
          <w:tcPr>
            <w:tcW w:type="dxa" w:w="4320"/>
            <w:tcBorders>
              <w:top w:val="single" w:sz="4" w:color="D9D9D9"/>
              <w:left w:val="single" w:sz="4" w:color="D9D9D9"/>
              <w:bottom w:val="single" w:sz="4" w:color="D9D9D9"/>
              <w:right w:val="single" w:sz="4" w:color="D9D9D9"/>
            </w:tcBorders>
          </w:tcPr>
          <w:p>
            <w:pPr>
              <w:spacing w:before="100" w:after="100"/>
            </w:pPr>
            <w:r>
              <w:rPr>
                <w:b w:val="0"/>
                <w:sz w:val="20"/>
              </w:rPr>
              <w:t>Moves from analysing results to evaluating evidence and applying it to a design decision. Evidence includes an individual recommendation, an evaluation and a final reflection.</w:t>
            </w:r>
          </w:p>
        </w:tc>
      </w:tr>
    </w:tbl>
    <w:p>
      <w:r>
        <w:t>Practical work will use inspected samples and a teacher-approved setup. Students will not deliberately load sticks to breaking point. Loads will remain small, with hands and faces kept clear of the test area.</w:t>
      </w:r>
    </w:p>
    <w:p>
      <w:r>
        <w:br w:type="page"/>
      </w:r>
    </w:p>
    <w:p>
      <w:pPr>
        <w:pStyle w:val="Heading1"/>
      </w:pPr>
      <w:r>
        <w:t>Assessment approach</w:t>
      </w:r>
    </w:p>
    <w:p>
      <w:r>
        <w:t>Assessment will combine initial questioning, feedback during learning and an individual final task. Success criteria will be shared before practical work.</w:t>
      </w:r>
    </w:p>
    <w:p>
      <w:pPr>
        <w:pStyle w:val="Heading2"/>
      </w:pPr>
      <w:r>
        <w:t>Diagnostic assessment</w:t>
      </w:r>
    </w:p>
    <w:p>
      <w:r>
        <w:t>At the start of Lesson 1, students will describe two contrasting sticks and respond to the question: Which would bend more under the same load, and why? Responses will reveal existing vocabulary, prior understanding and assumptions to revisit during the unit.</w:t>
      </w:r>
    </w:p>
    <w:p>
      <w:pPr>
        <w:pStyle w:val="Heading2"/>
      </w:pPr>
      <w:r>
        <w:t>Formative assessment</w:t>
      </w:r>
    </w:p>
    <w:p>
      <w:r>
        <w:t>Throughout the lessons, the teacher will use questioning, observation and short checks to guide feedback:</w:t>
      </w:r>
    </w:p>
    <w:p>
      <w:pPr>
        <w:pStyle w:val="ListBullet"/>
      </w:pPr>
      <w:r>
        <w:t>Lesson 1: Check appropriate units, measurement techniques and the distinction between observation and inference.</w:t>
      </w:r>
    </w:p>
    <w:p>
      <w:pPr>
        <w:pStyle w:val="ListBullet"/>
      </w:pPr>
      <w:r>
        <w:t>Lesson 2: Review investigation plans before students proceed, checking variables, feasibility and safe procedures.</w:t>
      </w:r>
    </w:p>
    <w:p>
      <w:pPr>
        <w:pStyle w:val="ListBullet"/>
      </w:pPr>
      <w:r>
        <w:t>Lesson 3: Check data recording, repeat measurements, graph selection and interpretation of unexpected results.</w:t>
      </w:r>
    </w:p>
    <w:p>
      <w:pPr>
        <w:pStyle w:val="ListBullet"/>
      </w:pPr>
      <w:r>
        <w:t>Lesson 4: Use structured peer feedback to improve the clarity of conclusions and the quality of supporting evidence.</w:t>
      </w:r>
    </w:p>
    <w:p>
      <w:r>
        <w:t>Exit tickets will identify misconceptions and inform the next lesson. For example: Can our results show that diameter alone caused the difference in bending? Explain.</w:t>
      </w:r>
    </w:p>
    <w:p>
      <w:pPr>
        <w:pStyle w:val="Heading2"/>
      </w:pPr>
      <w:r>
        <w:t>Summative assessment</w:t>
      </w:r>
    </w:p>
    <w:p>
      <w:r>
        <w:t>Each student will submit a short investigation report or an equivalent recorded presentation with accompanying data and a graph. It will include:</w:t>
      </w:r>
    </w:p>
    <w:p>
      <w:pPr>
        <w:pStyle w:val="ListNumber"/>
      </w:pPr>
      <w:r>
        <w:t>The investigation question and hypothesis.</w:t>
      </w:r>
    </w:p>
    <w:p>
      <w:pPr>
        <w:pStyle w:val="ListNumber"/>
      </w:pPr>
      <w:r>
        <w:t>The method and identified variables.</w:t>
      </w:r>
    </w:p>
    <w:p>
      <w:pPr>
        <w:pStyle w:val="ListNumber"/>
      </w:pPr>
      <w:r>
        <w:t>Results and an appropriate graph.</w:t>
      </w:r>
    </w:p>
    <w:p>
      <w:pPr>
        <w:pStyle w:val="ListNumber"/>
      </w:pPr>
      <w:r>
        <w:t>A conclusion supported by specific results.</w:t>
      </w:r>
    </w:p>
    <w:p>
      <w:pPr>
        <w:pStyle w:val="ListNumber"/>
      </w:pPr>
      <w:r>
        <w:t>At least two limitations and suggested improvements.</w:t>
      </w:r>
    </w:p>
    <w:p>
      <w:pPr>
        <w:pStyle w:val="ListNumber"/>
      </w:pPr>
      <w:r>
        <w:t>A justified recommendation for the model structure.</w:t>
      </w:r>
    </w:p>
    <w:p>
      <w:r>
        <w:t>Group data may be shared, but each student will provide their own explanation and evaluation.</w:t>
      </w:r>
    </w:p>
    <w:p>
      <w:r>
        <w:br w:type="page"/>
      </w:r>
    </w:p>
    <w:p>
      <w:pPr>
        <w:pStyle w:val="Heading1"/>
      </w:pPr>
      <w:r>
        <w:t>Assessment criteria</w:t>
      </w:r>
    </w:p>
    <w:tbl>
      <w:tblPr>
        <w:tblW w:type="auto" w:w="0"/>
        <w:tblLayout w:type="fixed"/>
        <w:tblLook w:firstColumn="1" w:firstRow="1" w:lastColumn="0" w:lastRow="0" w:noHBand="0" w:noVBand="1" w:val="04A0"/>
      </w:tblPr>
      <w:tblGrid>
        <w:gridCol w:w="3024"/>
        <w:gridCol w:w="7056"/>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Assessment criterion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Evidence of successful learning</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Observation and measurement</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Describes relevant characteristics and records measurements using suitable equipment and units.</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Investigation planning</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Develops a testable hypothesis, identifies variables and proposes a workable method.</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Data and analysis</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Organises results clearly, selects an appropriate graph and identifies patterns accurately.</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Conclusions and application</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Uses specific evidence to support conclusions and recommendations without overstating what the investigation proves.</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Evaluation</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Explains limitations, considers alternative explanations and proposes practical improvements.</w:t>
            </w:r>
          </w:p>
        </w:tc>
      </w:tr>
    </w:tbl>
    <w:p>
      <w:pPr>
        <w:pStyle w:val="Heading1"/>
      </w:pPr>
      <w:r>
        <w:t>Differentiation and access</w:t>
      </w:r>
    </w:p>
    <w:p>
      <w:r>
        <w:t>Students who need support will receive vocabulary prompts, partially completed recording tables, graph scaffolds and sentence starters. Oral or recorded explanations can provide an alternative to extended writing while retaining the same scientific expectations.</w:t>
      </w:r>
    </w:p>
    <w:p>
      <w:r>
        <w:t>Extension tasks will ask students to distinguish repeat readings from independent samples, discuss confounding variables and propose a stronger investigation. Assessment will prioritise scientific understanding and evidence-based reasoning.</w:t>
      </w:r>
    </w:p>
    <w:p>
      <w:r>
        <w:br w:type="page"/>
      </w:r>
    </w:p>
    <w:p>
      <w:pPr>
        <w:pStyle w:val="Title"/>
      </w:pPr>
      <w:r>
        <w:t>Part 3  Detailed lesson plans</w:t>
      </w:r>
    </w:p>
    <w:p>
      <w:pPr>
        <w:pStyle w:val="Subtitle"/>
      </w:pPr>
      <w:r>
        <w:t>Detailed lesson plans for students aged 15</w:t>
      </w:r>
    </w:p>
    <w:p>
      <w:r>
        <w:t>Four 60-minute lessons for a mixed-attainment group progress from observation and measurement to investigation, analysis and application.</w:t>
      </w:r>
    </w:p>
    <w:p>
      <w:pPr>
        <w:pStyle w:val="Heading1"/>
      </w:pPr>
      <w:r>
        <w:t>AI integration key</w:t>
      </w:r>
    </w:p>
    <w:p>
      <w:pPr>
        <w:pStyle w:val="ListBullet"/>
      </w:pPr>
      <w:r>
        <w:t>[AI PREPARATION] Teacher uses generative AI before the lesson and checks the output.</w:t>
      </w:r>
    </w:p>
    <w:p>
      <w:pPr>
        <w:pStyle w:val="ListBullet"/>
      </w:pPr>
      <w:r>
        <w:t>[AI CLASSROOM] Teacher presents checked AI-generated material for students to examine.</w:t>
      </w:r>
    </w:p>
    <w:p>
      <w:pPr>
        <w:pStyle w:val="ListBullet"/>
      </w:pPr>
      <w:r>
        <w:t>[AI REVIEW] Teacher uses AI to help prepare follow-up resources, without uploading identifiable student work.</w:t>
      </w:r>
    </w:p>
    <w:p>
      <w:r>
        <w:t>Students do not need AI accounts. Practical measurements and assessed conclusions come from students’ own work.</w:t>
      </w:r>
    </w:p>
    <w:p>
      <w:pPr>
        <w:pStyle w:val="Heading1"/>
      </w:pPr>
      <w:r>
        <w:t>Lesson sequence</w:t>
      </w:r>
    </w:p>
    <w:p>
      <w:pPr>
        <w:pStyle w:val="ListBullet"/>
      </w:pPr>
      <w:r>
        <w:t>Lesson 1: Observe and compare</w:t>
      </w:r>
    </w:p>
    <w:p>
      <w:pPr>
        <w:pStyle w:val="ListBullet"/>
      </w:pPr>
      <w:r>
        <w:t>Lesson 2: Predict and plan</w:t>
      </w:r>
    </w:p>
    <w:p>
      <w:pPr>
        <w:pStyle w:val="ListBullet"/>
      </w:pPr>
      <w:r>
        <w:t>Lesson 3: Investigate and analyse</w:t>
      </w:r>
    </w:p>
    <w:p>
      <w:pPr>
        <w:pStyle w:val="ListBullet"/>
      </w:pPr>
      <w:r>
        <w:t>Lesson 4: Evaluate and apply</w:t>
      </w:r>
    </w:p>
    <w:p>
      <w:r>
        <w:br w:type="page"/>
      </w:r>
    </w:p>
    <w:p>
      <w:pPr>
        <w:pStyle w:val="Heading1"/>
      </w:pPr>
      <w:r>
        <w:t>Lesson 1 Observe and compare</w:t>
      </w:r>
    </w:p>
    <w:p>
      <w:pPr>
        <w:pStyle w:val="Heading2"/>
      </w:pPr>
      <w:r>
        <w:t>Learning objectives</w:t>
      </w:r>
    </w:p>
    <w:p>
      <w:pPr>
        <w:pStyle w:val="ListBullet"/>
      </w:pPr>
      <w:r>
        <w:t>Describe at least four characteristics of stick samples using appropriate vocabulary.</w:t>
      </w:r>
    </w:p>
    <w:p>
      <w:pPr>
        <w:pStyle w:val="ListBullet"/>
      </w:pPr>
      <w:r>
        <w:t>Measure length, diameter and mass, recording values with suitable units.</w:t>
      </w:r>
    </w:p>
    <w:p>
      <w:pPr>
        <w:pStyle w:val="ListBullet"/>
      </w:pPr>
      <w:r>
        <w:t>Distinguish direct observations from inferences.</w:t>
      </w:r>
    </w:p>
    <w:p>
      <w:pPr>
        <w:pStyle w:val="Heading2"/>
      </w:pPr>
      <w:r>
        <w:t>Resources and preparation</w:t>
      </w:r>
    </w:p>
    <w:p>
      <w:r>
        <w:t>Provide labelled, inspected stick samples; rulers; balances; callipers where available; magnifiers; recording sheets; and vocabulary cards. Remove sharp, splintered or visibly mouldy samples. Use pre-collected materials to ensure accessibility and avoid disturbing habitats.</w:t>
      </w:r>
    </w:p>
    <w:p>
      <w:pPr>
        <w:pStyle w:val="Heading2"/>
      </w:pPr>
      <w:r>
        <w:t>AI integration</w:t>
      </w:r>
    </w:p>
    <w:p>
      <w:r>
        <w:t>[AI PREPARATION] Generate a vocabulary sheet and two versions of the recording sheet: one with prompts and one with fewer scaffolds. Check definitions, units and reading level.</w:t>
      </w:r>
    </w:p>
    <w:p>
      <w:pPr>
        <w:pStyle w:val="Heading2"/>
      </w:pPr>
      <w:r>
        <w:t>Differentiation strategies</w:t>
      </w:r>
    </w:p>
    <w:p>
      <w:pPr>
        <w:pStyle w:val="ListBullet"/>
      </w:pPr>
      <w:r>
        <w:t>Support: illustrated vocabulary, labelled equipment, a worked recording example and sentence starters.</w:t>
      </w:r>
    </w:p>
    <w:p>
      <w:pPr>
        <w:pStyle w:val="ListBullet"/>
      </w:pPr>
      <w:r>
        <w:t>Access: stabilise samples on trays; offer a recording or discussion role where handling is difficult.</w:t>
      </w:r>
    </w:p>
    <w:p>
      <w:pPr>
        <w:pStyle w:val="ListBullet"/>
      </w:pPr>
      <w:r>
        <w:t>Extension: compare diameter at several positions and explain why irregularity affects comparisons.</w:t>
      </w:r>
    </w:p>
    <w:p>
      <w:pPr>
        <w:pStyle w:val="Heading2"/>
      </w:pPr>
      <w:r>
        <w:t>Success criteria</w:t>
      </w:r>
    </w:p>
    <w:p>
      <w:r>
        <w:t>Students record at least four relevant characteristics, use suitable units and correctly distinguish observation from inference.</w:t>
      </w:r>
    </w:p>
    <w:p>
      <w:r>
        <w:br w:type="page"/>
      </w:r>
    </w:p>
    <w:p>
      <w:pPr>
        <w:pStyle w:val="Heading1"/>
      </w:pPr>
      <w:r>
        <w:t>Lesson 1 activities and assessment</w:t>
      </w:r>
    </w:p>
    <w:tbl>
      <w:tblPr>
        <w:tblW w:type="auto" w:w="0"/>
        <w:tblLayout w:type="fixed"/>
        <w:tblLook w:firstColumn="1" w:firstRow="1" w:lastColumn="0" w:lastRow="0" w:noHBand="0" w:noVBand="1" w:val="04A0"/>
      </w:tblPr>
      <w:tblGrid>
        <w:gridCol w:w="1008"/>
        <w:gridCol w:w="5832"/>
        <w:gridCol w:w="324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Time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Teaching and learning activities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0–8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Display two contrasting sticks. Students independently describe differences and predict which would bend more under the same load. Discuss reasons without testing yet.</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Diagnose vocabulary, prior knowledge and assumptions.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8–16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Model observation versus inference: “The surface has cracks” versus “The stick may be dry.” Introduce diameter, mass, flexibility and condition.</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Students classify statements as observations or inferences and explain their choices.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16–25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Demonstrate measurement techniques, suitable units and recording precision. Explain how to measure diameter at an agreed position and note irregular shapes.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Check a sample measurement and unit question.</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25–45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Groups examine and measure at least four labelled samples. Rotate roles: measurer, recorder, equipment manager and checker.</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Observe technique and question individuals. Check units and clear descriptions.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45–55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Groups compare findings. Discuss which characteristics were easy to measure and which required judgement. Each student proposes a testable question.</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Review whether questions can be answered using evidence and available equipment.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55–60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Exit ticket: give one observation, one inference and one measurement with its unit.</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Identify students needing support before Lesson 2.</w:t>
            </w:r>
          </w:p>
        </w:tc>
      </w:tr>
    </w:tbl>
    <w:p>
      <w:r>
        <w:br w:type="page"/>
      </w:r>
    </w:p>
    <w:p>
      <w:pPr>
        <w:pStyle w:val="Heading1"/>
      </w:pPr>
      <w:r>
        <w:t>Lesson 2 Predict and plan</w:t>
      </w:r>
    </w:p>
    <w:p>
      <w:pPr>
        <w:pStyle w:val="Heading2"/>
      </w:pPr>
      <w:r>
        <w:t>Learning objectives</w:t>
      </w:r>
    </w:p>
    <w:p>
      <w:pPr>
        <w:pStyle w:val="ListBullet"/>
      </w:pPr>
      <w:r>
        <w:t>Write a testable hypothesis about stick diameter and bending.</w:t>
      </w:r>
    </w:p>
    <w:p>
      <w:pPr>
        <w:pStyle w:val="ListBullet"/>
      </w:pPr>
      <w:r>
        <w:t>Identify the independent variable, dependent variable and at least three control variables.</w:t>
      </w:r>
    </w:p>
    <w:p>
      <w:pPr>
        <w:pStyle w:val="ListBullet"/>
      </w:pPr>
      <w:r>
        <w:t>Produce a workable investigation plan and explain two limitations.</w:t>
      </w:r>
    </w:p>
    <w:p>
      <w:pPr>
        <w:pStyle w:val="Heading2"/>
      </w:pPr>
      <w:r>
        <w:t>Resources and preparation</w:t>
      </w:r>
    </w:p>
    <w:p>
      <w:r>
        <w:t>Provide Lesson 1 results, planning templates, inspected samples, stable supports, rulers and a small load. The teacher must pilot the setup beforehand to select a common support spacing and load that produce measurable bending without damage. If this is not feasible, revise the samples or setup before student testing.</w:t>
      </w:r>
    </w:p>
    <w:p>
      <w:pPr>
        <w:pStyle w:val="Heading2"/>
      </w:pPr>
      <w:r>
        <w:t>AI integration</w:t>
      </w:r>
    </w:p>
    <w:p>
      <w:r>
        <w:t>[AI PREPARATION] Generate contrasting investigation plans containing deliberate methodological weaknesses. Check that the weaknesses are clear and appropriate for students to evaluate.</w:t>
      </w:r>
    </w:p>
    <w:p>
      <w:pPr>
        <w:pStyle w:val="Heading2"/>
      </w:pPr>
      <w:r>
        <w:t>Differentiation strategies</w:t>
      </w:r>
    </w:p>
    <w:p>
      <w:pPr>
        <w:pStyle w:val="ListBullet"/>
      </w:pPr>
      <w:r>
        <w:t>Support: variable-sorting cards, a partially completed method and an apparatus diagram.</w:t>
      </w:r>
    </w:p>
    <w:p>
      <w:pPr>
        <w:pStyle w:val="ListBullet"/>
      </w:pPr>
      <w:r>
        <w:t>Access: written and spoken instructions; planning roles that allow different forms of contribution.</w:t>
      </w:r>
    </w:p>
    <w:p>
      <w:pPr>
        <w:pStyle w:val="ListBullet"/>
      </w:pPr>
      <w:r>
        <w:t>Extension: distinguish repeated readings on one stick from additional independent sticks. Explain why natural samples limit causal claims.</w:t>
      </w:r>
    </w:p>
    <w:p>
      <w:pPr>
        <w:pStyle w:val="Heading2"/>
      </w:pPr>
      <w:r>
        <w:t>Success criteria</w:t>
      </w:r>
    </w:p>
    <w:p>
      <w:r>
        <w:t>The plan identifies diameter as the comparison variable, midpoint displacement as the measured outcome, and consistent load, support spacing and measurement procedure.</w:t>
      </w:r>
    </w:p>
    <w:p>
      <w:r>
        <w:br w:type="page"/>
      </w:r>
    </w:p>
    <w:p>
      <w:pPr>
        <w:pStyle w:val="Heading1"/>
      </w:pPr>
      <w:r>
        <w:t>Lesson 2 activities and assessment</w:t>
      </w:r>
    </w:p>
    <w:tbl>
      <w:tblPr>
        <w:tblW w:type="auto" w:w="0"/>
        <w:tblLayout w:type="fixed"/>
        <w:tblLook w:firstColumn="1" w:firstRow="1" w:lastColumn="0" w:lastRow="0" w:noHBand="0" w:noVBand="1" w:val="04A0"/>
      </w:tblPr>
      <w:tblGrid>
        <w:gridCol w:w="1008"/>
        <w:gridCol w:w="5832"/>
        <w:gridCol w:w="324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Time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Teaching and learning activities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0–7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Revisit findings. Ask: “Does a thicker stick always bend less?” Students explain why a prediction needs testing.</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Listen for recognition that several characteristics may influence bending.</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7–17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Introduce: “How does stick diameter relate to bending under a fixed load?” Model a justified hypothesis. Define bending as vertical displacement at the midpoint from the unloaded position.</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Students identify what will be compared and measured.</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17–27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[AI CLASSROOM] Present a checked AI-generated weak plan that changes both load and support spacing between samples. Pairs identify problems and corrections.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understanding of control variables.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27–42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Groups specify sample labels, diameter measurement position, support spacing, load, loading position, reading time, repeat readings and recording format.</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Teacher conferences check feasibility and variables.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42–53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Groups exchange plans and review against a checklist. Discuss species, moisture, knots and condition as confounding variables. Revise plans.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whether revisions improve consistency and acknowledge limitations.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53–60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Each student submits a hypothesis and variable list. Teacher approves or returns each group plan for revision before practical work.</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Approval checkpoint for method and safe procedures.</w:t>
            </w:r>
          </w:p>
        </w:tc>
      </w:tr>
    </w:tbl>
    <w:p>
      <w:r>
        <w:br w:type="page"/>
      </w:r>
    </w:p>
    <w:p>
      <w:pPr>
        <w:pStyle w:val="Heading1"/>
      </w:pPr>
      <w:r>
        <w:t>Lesson 3 Investigate and analyse</w:t>
      </w:r>
    </w:p>
    <w:p>
      <w:pPr>
        <w:pStyle w:val="Heading2"/>
      </w:pPr>
      <w:r>
        <w:t>Learning objectives</w:t>
      </w:r>
    </w:p>
    <w:p>
      <w:pPr>
        <w:pStyle w:val="ListBullet"/>
      </w:pPr>
      <w:r>
        <w:t>Follow the approved method and record repeat measurements.</w:t>
      </w:r>
    </w:p>
    <w:p>
      <w:pPr>
        <w:pStyle w:val="ListBullet"/>
      </w:pPr>
      <w:r>
        <w:t>Calculate mean displacement where repeat readings are valid.</w:t>
      </w:r>
    </w:p>
    <w:p>
      <w:pPr>
        <w:pStyle w:val="ListBullet"/>
      </w:pPr>
      <w:r>
        <w:t>Plot a scatter graph and describe the relationship shown by the data.</w:t>
      </w:r>
    </w:p>
    <w:p>
      <w:pPr>
        <w:pStyle w:val="Heading2"/>
      </w:pPr>
      <w:r>
        <w:t>Resources and preparation</w:t>
      </w:r>
    </w:p>
    <w:p>
      <w:r>
        <w:t>Provide approved plans, labelled sticks, stable supports, the teacher-selected load, rulers, recording sheets, calculators and graph paper or spreadsheet software. Keep loads close to the bench surface and secure supports against movement. Use appropriate eye protection under the school’s risk assessment. Do not test to failure. Stop if a sample cracks, slips or retains visible bending.</w:t>
      </w:r>
    </w:p>
    <w:p>
      <w:pPr>
        <w:pStyle w:val="Heading2"/>
      </w:pPr>
      <w:r>
        <w:t>AI integration</w:t>
      </w:r>
    </w:p>
    <w:p>
      <w:r>
        <w:t>[AI PREPARATION] Prepare a graph checklist and differentiated calculation prompts. Any example dataset must be labelled simulated practice data and kept separate from experimental results.</w:t>
      </w:r>
    </w:p>
    <w:p>
      <w:pPr>
        <w:pStyle w:val="Heading2"/>
      </w:pPr>
      <w:r>
        <w:t>Differentiation strategies</w:t>
      </w:r>
    </w:p>
    <w:p>
      <w:pPr>
        <w:pStyle w:val="ListBullet"/>
      </w:pPr>
      <w:r>
        <w:t>Support: results table with units, a worked mean calculation and graph axes with suggested scales.</w:t>
      </w:r>
    </w:p>
    <w:p>
      <w:pPr>
        <w:pStyle w:val="ListBullet"/>
      </w:pPr>
      <w:r>
        <w:t>Access: flexible practical roles and accessible apparatus positioning.</w:t>
      </w:r>
    </w:p>
    <w:p>
      <w:pPr>
        <w:pStyle w:val="ListBullet"/>
      </w:pPr>
      <w:r>
        <w:t>Extension: calculate ranges, discuss measurement resolution and explain why repeat readings do not remove differences between natural samples.</w:t>
      </w:r>
    </w:p>
    <w:p>
      <w:pPr>
        <w:pStyle w:val="Heading2"/>
      </w:pPr>
      <w:r>
        <w:t>Success criteria</w:t>
      </w:r>
    </w:p>
    <w:p>
      <w:r>
        <w:t>Students record traceable results, produce an appropriate graph and describe the pattern accurately, including where evidence is inconclusive.</w:t>
      </w:r>
    </w:p>
    <w:p>
      <w:r>
        <w:br w:type="page"/>
      </w:r>
    </w:p>
    <w:p>
      <w:pPr>
        <w:pStyle w:val="Heading1"/>
      </w:pPr>
      <w:r>
        <w:t>Lesson 3 activities and assessment</w:t>
      </w:r>
    </w:p>
    <w:tbl>
      <w:tblPr>
        <w:tblW w:type="auto" w:w="0"/>
        <w:tblLayout w:type="fixed"/>
        <w:tblLook w:firstColumn="1" w:firstRow="1" w:lastColumn="0" w:lastRow="0" w:noHBand="0" w:noVBand="1" w:val="04A0"/>
      </w:tblPr>
      <w:tblGrid>
        <w:gridCol w:w="1008"/>
        <w:gridCol w:w="5832"/>
        <w:gridCol w:w="324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Time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Teaching and learning activities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0–10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Review the method. Demonstrate consistent sample orientation, support spacing, midpoint loading and measuring unloaded and loaded positions. Explain stop conditions.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Students explain the method back before starting.</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10–30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Groups test samples. Record diameter and displacement using the same reading time after loading. Remove the load between readings and confirm return to the initial position. Aim for three valid readings per sample.</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Observe technique and individual participation. Check early results before groups continue.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30–38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Examine repeat readings, calculate means and flag unexpected results. Recheck where feasible and record reasons for excluding invalid readings.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Check calculations; students retain unexplained results rather than silently deleting them.</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38–51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Plot diameter on the horizontal axis and mean displacement on the vertical axis, with units and suitable scales. Describe patterns without forcing a trend.</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Check axes, scales, plotting and interpretation.</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51–57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Discuss whether results support the hypothesis. Compare uncertainty within repeated readings with differences between sticks.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Question students about evidence and alternative explanations.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57–60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Exit ticket: “State one pattern and one reason to be cautious about it.”</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Identify misconceptions for Lesson 4.</w:t>
            </w:r>
          </w:p>
        </w:tc>
      </w:tr>
    </w:tbl>
    <w:p>
      <w:r>
        <w:br w:type="page"/>
      </w:r>
    </w:p>
    <w:p>
      <w:pPr>
        <w:pStyle w:val="Heading1"/>
      </w:pPr>
      <w:r>
        <w:t>Lesson 4 Evaluate and apply</w:t>
      </w:r>
    </w:p>
    <w:p>
      <w:pPr>
        <w:pStyle w:val="Heading2"/>
      </w:pPr>
      <w:r>
        <w:t>Learning objectives</w:t>
      </w:r>
    </w:p>
    <w:p>
      <w:pPr>
        <w:pStyle w:val="ListBullet"/>
      </w:pPr>
      <w:r>
        <w:t>Write a conclusion supported by at least two specific results.</w:t>
      </w:r>
    </w:p>
    <w:p>
      <w:pPr>
        <w:pStyle w:val="ListBullet"/>
      </w:pPr>
      <w:r>
        <w:t>Explain at least two limitations and propose linked improvements.</w:t>
      </w:r>
    </w:p>
    <w:p>
      <w:pPr>
        <w:pStyle w:val="ListBullet"/>
      </w:pPr>
      <w:r>
        <w:t>Recommend suitable sticks for a model structure while recognising the limits of the evidence.</w:t>
      </w:r>
    </w:p>
    <w:p>
      <w:pPr>
        <w:pStyle w:val="Heading2"/>
      </w:pPr>
      <w:r>
        <w:t>Resources and preparation</w:t>
      </w:r>
    </w:p>
    <w:p>
      <w:r>
        <w:t>Provide students’ results and graphs, the assessment rubric, report templates and the design brief below. The teacher sets a span consistent with the investigation. The task is a recommendation, not a claim that the bridge’s load capacity has been established.</w:t>
      </w:r>
    </w:p>
    <w:p>
      <w:pPr>
        <w:pStyle w:val="Heading2"/>
      </w:pPr>
      <w:r>
        <w:t>Design brief</w:t>
      </w:r>
    </w:p>
    <w:p>
      <w:r>
        <w:t>Recommend sticks for a small model bridge with a specified span. Use the investigation to justify your choice of members that should resist bending, and identify further tests needed before construction.</w:t>
      </w:r>
    </w:p>
    <w:p>
      <w:pPr>
        <w:pStyle w:val="Heading2"/>
      </w:pPr>
      <w:r>
        <w:t>AI integration</w:t>
      </w:r>
    </w:p>
    <w:p>
      <w:r>
        <w:t>[AI PREPARATION] Draft two sample conclusions: one that overstates the findings and one that uses evidence cautiously. Check both against the scientific expectations.</w:t>
      </w:r>
    </w:p>
    <w:p>
      <w:pPr>
        <w:pStyle w:val="Heading2"/>
      </w:pPr>
      <w:r>
        <w:t>Differentiation strategies</w:t>
      </w:r>
    </w:p>
    <w:p>
      <w:pPr>
        <w:pStyle w:val="ListBullet"/>
      </w:pPr>
      <w:r>
        <w:t>Support: report headings, sentence starters and prompts directing students to specific results.</w:t>
      </w:r>
    </w:p>
    <w:p>
      <w:pPr>
        <w:pStyle w:val="ListBullet"/>
      </w:pPr>
      <w:r>
        <w:t>Access: recorded explanation with the same required data, graph and evaluation.</w:t>
      </w:r>
    </w:p>
    <w:p>
      <w:pPr>
        <w:pStyle w:val="ListBullet"/>
      </w:pPr>
      <w:r>
        <w:t>Extension: propose a stronger sampling strategy and explain further tests to distinguish stiffness, breaking strength and joint performance.</w:t>
      </w:r>
    </w:p>
    <w:p>
      <w:pPr>
        <w:pStyle w:val="Heading2"/>
      </w:pPr>
      <w:r>
        <w:t>Success criteria</w:t>
      </w:r>
    </w:p>
    <w:p>
      <w:r>
        <w:t>Recommendations use measured evidence, limitations have practical improvements, and conclusions stay within what was tested.</w:t>
      </w:r>
    </w:p>
    <w:p>
      <w:r>
        <w:br w:type="page"/>
      </w:r>
    </w:p>
    <w:p>
      <w:pPr>
        <w:pStyle w:val="Heading1"/>
      </w:pPr>
      <w:r>
        <w:t>Lesson 4 activities and assessment</w:t>
      </w:r>
    </w:p>
    <w:tbl>
      <w:tblPr>
        <w:tblW w:type="auto" w:w="0"/>
        <w:tblLayout w:type="fixed"/>
        <w:tblLook w:firstColumn="1" w:firstRow="1" w:lastColumn="0" w:lastRow="0" w:noHBand="0" w:noVBand="1" w:val="04A0"/>
      </w:tblPr>
      <w:tblGrid>
        <w:gridCol w:w="1008"/>
        <w:gridCol w:w="5832"/>
        <w:gridCol w:w="324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Time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Teaching and learning activities</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Assessment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0–8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Revisit original predictions. Students note whether views changed and identify the evidence responsible.</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whether students revise ideas in response to evidence.</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8–18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[AI CLASSROOM] Critique the two checked AI-generated conclusions. Identify unsupported claims and missing evidence.</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Check that lower bending under one load does not establish breaking strength or overall structural safety.</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18–28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Model a limitation linked to an improvement: irregular diameter → measure at several defined positions and record variation. Students develop their own examples.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links between limitations and improvements.</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28–45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Independently write or record findings and a design recommendation, including results, graph, conclusion, evaluation and further testing needs.</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individual understanding using the rubric.</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45–54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Pairs give rubric-based feedback. Students revise one weak section, retaining responsibility for their own reasoning.</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Assess feedback and resulting revision.</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54–60 min</w:t>
            </w:r>
          </w:p>
        </w:tc>
        <w:tc>
          <w:tcPr>
            <w:tcW w:type="dxa" w:w="5832"/>
            <w:tcBorders>
              <w:top w:val="single" w:sz="4" w:color="D9D9D9"/>
              <w:left w:val="single" w:sz="4" w:color="D9D9D9"/>
              <w:bottom w:val="single" w:sz="4" w:color="D9D9D9"/>
              <w:right w:val="single" w:sz="4" w:color="D9D9D9"/>
            </w:tcBorders>
          </w:tcPr>
          <w:p>
            <w:pPr>
              <w:spacing w:before="100" w:after="100"/>
            </w:pPr>
            <w:r>
              <w:rPr>
                <w:b w:val="0"/>
                <w:sz w:val="20"/>
              </w:rPr>
              <w:t>Submit work and reflect: “What can our evidence tell us, and what remains uncertain?”</w:t>
            </w:r>
          </w:p>
        </w:tc>
        <w:tc>
          <w:tcPr>
            <w:tcW w:type="dxa" w:w="3240"/>
            <w:tcBorders>
              <w:top w:val="single" w:sz="4" w:color="D9D9D9"/>
              <w:left w:val="single" w:sz="4" w:color="D9D9D9"/>
              <w:bottom w:val="single" w:sz="4" w:color="D9D9D9"/>
              <w:right w:val="single" w:sz="4" w:color="D9D9D9"/>
            </w:tcBorders>
          </w:tcPr>
          <w:p>
            <w:pPr>
              <w:spacing w:before="100" w:after="100"/>
            </w:pPr>
            <w:r>
              <w:rPr>
                <w:b w:val="0"/>
                <w:sz w:val="20"/>
              </w:rPr>
              <w:t>Final check of understanding and scientific judgement.</w:t>
            </w:r>
          </w:p>
        </w:tc>
      </w:tr>
    </w:tbl>
    <w:p>
      <w:r>
        <w:br w:type="page"/>
      </w:r>
    </w:p>
    <w:p>
      <w:pPr>
        <w:pStyle w:val="Heading1"/>
      </w:pPr>
      <w:r>
        <w:t>Marking approach</w:t>
      </w:r>
    </w:p>
    <w:p>
      <w:r>
        <w:t>Score each criterion from 0 to 3, giving a total of 15 marks. These are classroom assessment descriptors, not GCSE grade boundaries.</w:t>
      </w:r>
    </w:p>
    <w:tbl>
      <w:tblPr>
        <w:tblW w:type="auto" w:w="0"/>
        <w:tblLayout w:type="fixed"/>
        <w:tblLook w:firstColumn="1" w:firstRow="1" w:lastColumn="0" w:lastRow="0" w:noHBand="0" w:noVBand="1" w:val="04A0"/>
      </w:tblPr>
      <w:tblGrid>
        <w:gridCol w:w="1728"/>
        <w:gridCol w:w="2736"/>
        <w:gridCol w:w="2736"/>
        <w:gridCol w:w="2880"/>
      </w:tblGrid>
      <w:tr>
        <w:trPr>
          <w:cantSplit/>
          <w:tblHeader/>
        </w:trPr>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Criterion</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1 Developing</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2 Secure</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3 Strong</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Observation and measurement</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Some relevant observations; units or technique are inconsistent.</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Relevant measurements recorded clearly with suitable units.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Consistent measurement and recording, with attention to precision and sample variation.</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Investigation planning</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A prediction and partial method; key variables are missing.</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Testable hypothesis, workable method and key variables identified.</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Justified hypothesis and replicable method addressing important controls and confounding variables.</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Data and analysis</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Results or graph are incomplete or contain significant errors.</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Clear results, appropriate calculations and a mostly accurate graph.</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Accurate analysis with thoughtful treatment of variation and unexpected results.</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Conclusion and application</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General claims with limited reference to results.</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Conclusion and recommendation supported by specific results.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Evidence-based reasoning explaining uncertainty and limiting the recommendation appropriately.</w:t>
            </w:r>
          </w:p>
        </w:tc>
      </w:tr>
      <w:tr>
        <w:trPr>
          <w:cantSplit/>
        </w:trPr>
        <w:tc>
          <w:tcPr>
            <w:tcW w:type="dxa" w:w="1728"/>
            <w:tcBorders>
              <w:top w:val="single" w:sz="4" w:color="D9D9D9"/>
              <w:left w:val="single" w:sz="4" w:color="D9D9D9"/>
              <w:bottom w:val="single" w:sz="4" w:color="D9D9D9"/>
              <w:right w:val="single" w:sz="4" w:color="D9D9D9"/>
            </w:tcBorders>
          </w:tcPr>
          <w:p>
            <w:pPr>
              <w:spacing w:before="100" w:after="100"/>
            </w:pPr>
            <w:r>
              <w:rPr>
                <w:b w:val="0"/>
                <w:sz w:val="20"/>
              </w:rPr>
              <w:t>Evaluation</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Identifies a general weakness or improvement.</w:t>
            </w:r>
          </w:p>
        </w:tc>
        <w:tc>
          <w:tcPr>
            <w:tcW w:type="dxa" w:w="2736"/>
            <w:tcBorders>
              <w:top w:val="single" w:sz="4" w:color="D9D9D9"/>
              <w:left w:val="single" w:sz="4" w:color="D9D9D9"/>
              <w:bottom w:val="single" w:sz="4" w:color="D9D9D9"/>
              <w:right w:val="single" w:sz="4" w:color="D9D9D9"/>
            </w:tcBorders>
          </w:tcPr>
          <w:p>
            <w:pPr>
              <w:spacing w:before="100" w:after="100"/>
            </w:pPr>
            <w:r>
              <w:rPr>
                <w:b w:val="0"/>
                <w:sz w:val="20"/>
              </w:rPr>
              <w:t>Explains two limitations with relevant improvements.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Explains how limitations affect confidence and proposes well-justified improvements.</w:t>
            </w:r>
          </w:p>
        </w:tc>
      </w:tr>
    </w:tbl>
    <w:p>
      <w:r>
        <w:t>0 marks: no relevant evidence for that criterion.</w:t>
      </w:r>
    </w:p>
    <w:p>
      <w:r>
        <w:t>Use teacher observations and planning sheets alongside the final submission. Shared group measurements are acceptable; conclusions and evaluations must demonstrate each student’s understanding.</w:t>
      </w:r>
    </w:p>
    <w:p>
      <w:r>
        <w:t>[AI REVIEW] After marking, the teacher may use anonymised summaries of common misconceptions to generate targeted practice questions. The teacher checks these questions and retains responsibility for marks and feedback.</w:t>
      </w:r>
    </w:p>
    <w:p>
      <w:r>
        <w:br w:type="page"/>
      </w:r>
    </w:p>
    <w:p>
      <w:pPr>
        <w:pStyle w:val="Title"/>
      </w:pPr>
      <w:r>
        <w:t>Part 4  Supporting resources and assessments</w:t>
      </w:r>
    </w:p>
    <w:p>
      <w:pPr>
        <w:pStyle w:val="Subtitle"/>
      </w:pPr>
      <w:r>
        <w:t>Handouts worksheets visual aids and assessments</w:t>
      </w:r>
    </w:p>
    <w:p>
      <w:r>
        <w:t>Classroom resource pack for students aged 15. Use alongside the four 60-minute lessons on observation, investigation, analysis and evaluation. Student sheets can be printed separately; teacher answers appear at the end.</w:t>
      </w:r>
    </w:p>
    <w:p>
      <w:pPr>
        <w:pStyle w:val="Heading1"/>
      </w:pPr>
      <w:r>
        <w:t>Pack contents</w:t>
      </w:r>
    </w:p>
    <w:p>
      <w:pPr>
        <w:pStyle w:val="ListBullet"/>
      </w:pPr>
      <w:r>
        <w:t>1 Student reference handout and vocabulary</w:t>
      </w:r>
    </w:p>
    <w:p>
      <w:pPr>
        <w:pStyle w:val="ListBullet"/>
      </w:pPr>
      <w:r>
        <w:t>2 Observation and measurement worksheet</w:t>
      </w:r>
    </w:p>
    <w:p>
      <w:pPr>
        <w:pStyle w:val="ListBullet"/>
      </w:pPr>
      <w:r>
        <w:t>3 Investigation planning worksheet</w:t>
      </w:r>
    </w:p>
    <w:p>
      <w:pPr>
        <w:pStyle w:val="ListBullet"/>
      </w:pPr>
      <w:r>
        <w:t>4 Practical results worksheet</w:t>
      </w:r>
    </w:p>
    <w:p>
      <w:pPr>
        <w:pStyle w:val="ListBullet"/>
      </w:pPr>
      <w:r>
        <w:t>5 Graphing and conclusion worksheet</w:t>
      </w:r>
    </w:p>
    <w:p>
      <w:pPr>
        <w:pStyle w:val="ListBullet"/>
      </w:pPr>
      <w:r>
        <w:t>6 Design challenge and peer review</w:t>
      </w:r>
    </w:p>
    <w:p>
      <w:pPr>
        <w:pStyle w:val="ListBullet"/>
      </w:pPr>
      <w:r>
        <w:t>7 Interactive sorting and discussion cards</w:t>
      </w:r>
    </w:p>
    <w:p>
      <w:pPr>
        <w:pStyle w:val="ListBullet"/>
      </w:pPr>
      <w:r>
        <w:t>8 Visual teaching aids</w:t>
      </w:r>
    </w:p>
    <w:p>
      <w:pPr>
        <w:pStyle w:val="ListBullet"/>
      </w:pPr>
      <w:r>
        <w:t>9 Student assessment and exit tickets</w:t>
      </w:r>
    </w:p>
    <w:p>
      <w:pPr>
        <w:pStyle w:val="ListBullet"/>
      </w:pPr>
      <w:r>
        <w:t>10 Teacher answers and marking guidance</w:t>
      </w:r>
    </w:p>
    <w:p>
      <w:pPr>
        <w:pStyle w:val="Heading1"/>
      </w:pPr>
      <w:r>
        <w:t>Teacher preparation</w:t>
      </w:r>
    </w:p>
    <w:p>
      <w:r>
        <w:t>Provide inspected, labelled samples, rulers, balances, callipers if available, stable supports, a teacher-selected small load, calculators and graph paper. Pilot bending tests before use. Select a common span and load that allow measurable movement without damage. Do not test to failure. Stop for cracking, slipping or permanent bending. Apply the school’s practical risk assessment and appropriate eye protection.</w:t>
      </w:r>
    </w:p>
    <w:p>
      <w:pPr>
        <w:pStyle w:val="Heading1"/>
      </w:pPr>
      <w:r>
        <w:t>AI integration</w:t>
      </w:r>
    </w:p>
    <w:p>
      <w:r>
        <w:t>[AI PREPARATION] This pack was drafted with generative AI for teacher review. Check scientific wording, accessibility and practical procedures before use. [AI CLASSROOM] The deliberately flawed plan and contrasting conclusions are clearly labelled for critique. No student AI account is required. All assessed measurements and conclusions should be students’ own.</w:t>
      </w:r>
    </w:p>
    <w:p>
      <w:r>
        <w:br w:type="page"/>
      </w:r>
    </w:p>
    <w:p>
      <w:pPr>
        <w:pStyle w:val="Heading1"/>
      </w:pPr>
      <w:r>
        <w:t>1 Student reference handout</w:t>
      </w:r>
    </w:p>
    <w:p>
      <w:r>
        <w:t>A stick is a natural material with characteristics that may vary along its length. Measure carefully and describe what you observe before deciding what it means.</w:t>
      </w:r>
    </w:p>
    <w:tbl>
      <w:tblPr>
        <w:tblW w:type="auto" w:w="0"/>
        <w:tblLayout w:type="fixed"/>
        <w:tblLook w:firstColumn="1" w:firstRow="1" w:lastColumn="0" w:lastRow="0" w:noHBand="0" w:noVBand="1" w:val="04A0"/>
      </w:tblPr>
      <w:tblGrid>
        <w:gridCol w:w="2016"/>
        <w:gridCol w:w="8064"/>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Term</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Meaning and example</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Length</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Distance from one end to the other. Record in mm or cm consistently.</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Diameter</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Distance across a cross-section. A stick may be oval or irregular, so state where and how you measure it.</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Mass</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Quantity measured by a balance, commonly recorded in grams.</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Texture</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Surface features such as smooth, rough, ridged or flaky.</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Displacement</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Change in position. Here, the vertical movement of the midpoint when a fixed load is added.</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Stiffness</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Resistance to deformation. In this investigation, less bending under comparable conditions indicates greater resistance to bending.</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Strength</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Ability to withstand loading without failure. Our non-destructive bending test does not establish breaking strength.</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Hypothesis</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A testable explanation or prediction supported by a reason.</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Control variable</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A condition kept consistent to make comparison more useful.</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Confounding variable</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Another changing factor that could influence the outcome.</w:t>
            </w:r>
          </w:p>
        </w:tc>
      </w:tr>
      <w:tr>
        <w:trPr>
          <w:cantSplit/>
        </w:trPr>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Observation and inference</w:t>
            </w:r>
          </w:p>
        </w:tc>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Observation: the surface has cracks. Inference: the stick may have dried out.</w:t>
            </w:r>
          </w:p>
        </w:tc>
      </w:tr>
    </w:tbl>
    <w:p>
      <w:pPr>
        <w:pStyle w:val="Heading2"/>
      </w:pPr>
      <w:r>
        <w:t>Responsible investigation</w:t>
      </w:r>
    </w:p>
    <w:p>
      <w:r>
        <w:t>Use supplied samples. Do not break branches from living trees or remove wood occupied by wildlife. Keep samples away from faces, handle rough surfaces carefully and wash hands after practical work.</w:t>
      </w:r>
    </w:p>
    <w:p>
      <w:r>
        <w:br w:type="page"/>
      </w:r>
    </w:p>
    <w:p>
      <w:pPr>
        <w:pStyle w:val="Heading1"/>
      </w:pPr>
      <w:r>
        <w:t>2 Observation and measurement worksheet</w:t>
      </w:r>
    </w:p>
    <w:p>
      <w:r>
        <w:t>Name __________________________  Group __________  Date ______________</w:t>
      </w:r>
    </w:p>
    <w:p>
      <w:r>
        <w:t>Question: How do our stick samples differ? Record at least four characteristics for each sample. Use the same measurement procedure throughout.</w:t>
      </w:r>
    </w:p>
    <w:tbl>
      <w:tblPr>
        <w:tblW w:type="auto" w:w="0"/>
        <w:tblLayout w:type="fixed"/>
        <w:tblLook w:firstColumn="1" w:firstRow="1" w:lastColumn="0" w:lastRow="0" w:noHBand="0" w:noVBand="1" w:val="04A0"/>
      </w:tblPr>
      <w:tblGrid>
        <w:gridCol w:w="864"/>
        <w:gridCol w:w="1512"/>
        <w:gridCol w:w="1656"/>
        <w:gridCol w:w="1224"/>
        <w:gridCol w:w="4824"/>
      </w:tblGrid>
      <w:tr>
        <w:trPr>
          <w:cantSplit/>
          <w:tblHeader/>
        </w:trPr>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Sample</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Length cm</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Diameter mm</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Mass g</w:t>
            </w:r>
          </w:p>
        </w:tc>
        <w:tc>
          <w:tcPr>
            <w:tcW w:type="dxa" w:w="2016"/>
            <w:tcBorders>
              <w:top w:val="single" w:sz="4" w:color="D9D9D9"/>
              <w:left w:val="single" w:sz="4" w:color="D9D9D9"/>
              <w:bottom w:val="single" w:sz="4" w:color="D9D9D9"/>
              <w:right w:val="single" w:sz="4" w:color="D9D9D9"/>
            </w:tcBorders>
            <w:shd w:fill="DCE6F1"/>
          </w:tcPr>
          <w:p>
            <w:pPr>
              <w:spacing w:before="100" w:after="100"/>
            </w:pPr>
            <w:r>
              <w:rPr>
                <w:b/>
                <w:sz w:val="20"/>
              </w:rPr>
              <w:t>Texture and condition</w:t>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A</w:t>
            </w:r>
          </w:p>
        </w:tc>
        <w:tc>
          <w:tcPr>
            <w:tcW w:type="dxa" w:w="1512"/>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6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22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4824"/>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B</w:t>
            </w:r>
          </w:p>
        </w:tc>
        <w:tc>
          <w:tcPr>
            <w:tcW w:type="dxa" w:w="1512"/>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6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22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4824"/>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C</w:t>
            </w:r>
          </w:p>
        </w:tc>
        <w:tc>
          <w:tcPr>
            <w:tcW w:type="dxa" w:w="1512"/>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6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22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4824"/>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D</w:t>
            </w:r>
          </w:p>
        </w:tc>
        <w:tc>
          <w:tcPr>
            <w:tcW w:type="dxa" w:w="1512"/>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656"/>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22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4824"/>
            <w:tcBorders>
              <w:top w:val="single" w:sz="4" w:color="D9D9D9"/>
              <w:left w:val="single" w:sz="4" w:color="D9D9D9"/>
              <w:bottom w:val="single" w:sz="4" w:color="D9D9D9"/>
              <w:right w:val="single" w:sz="4" w:color="D9D9D9"/>
            </w:tcBorders>
          </w:tcPr>
          <w:p>
            <w:pPr>
              <w:spacing w:before="100" w:after="100"/>
            </w:pPr>
            <w:r>
              <w:rPr>
                <w:b w:val="0"/>
                <w:sz w:val="20"/>
              </w:rPr>
            </w:r>
          </w:p>
        </w:tc>
      </w:tr>
    </w:tbl>
    <w:p>
      <w:pPr>
        <w:pStyle w:val="Heading2"/>
      </w:pPr>
      <w:r>
        <w:t>Describe and question</w:t>
      </w:r>
    </w:p>
    <w:p>
      <w:r>
        <w:t>1 Write two direct observations about a sample.</w:t>
      </w:r>
    </w:p>
    <w:p>
      <w:r>
        <w:t>________________________________________________________________________</w:t>
      </w:r>
    </w:p>
    <w:p>
      <w:r>
        <w:t>________________________________________________________________________</w:t>
      </w:r>
    </w:p>
    <w:p>
      <w:r>
        <w:t>2 Write one inference. Explain what evidence supports it.</w:t>
      </w:r>
    </w:p>
    <w:p>
      <w:r>
        <w:t>________________________________________________________________________</w:t>
      </w:r>
    </w:p>
    <w:p>
      <w:r>
        <w:t>________________________________________________________________________</w:t>
      </w:r>
    </w:p>
    <w:p>
      <w:r>
        <w:t>3 Suggest one question that could be investigated using measurements.</w:t>
      </w:r>
    </w:p>
    <w:p>
      <w:r>
        <w:t>________________________________________________________________________</w:t>
      </w:r>
    </w:p>
    <w:p>
      <w:r>
        <w:t>________________________________________________________________________</w:t>
      </w:r>
    </w:p>
    <w:p>
      <w:pPr>
        <w:pStyle w:val="Heading2"/>
      </w:pPr>
      <w:r>
        <w:t>Support prompts</w:t>
      </w:r>
    </w:p>
    <w:p>
      <w:r>
        <w:t>The surface is…  I measured… using…  The unit is…  This may suggest… because…</w:t>
      </w:r>
    </w:p>
    <w:p>
      <w:pPr>
        <w:pStyle w:val="Heading2"/>
      </w:pPr>
      <w:r>
        <w:t>Extension</w:t>
      </w:r>
    </w:p>
    <w:p>
      <w:r>
        <w:t>Measure diameter at three positions on one sample. How might variation affect a comparison with another stick?</w:t>
      </w:r>
    </w:p>
    <w:p>
      <w:r>
        <w:t>________________________________________________________________________</w:t>
      </w:r>
    </w:p>
    <w:p>
      <w:r>
        <w:t>________________________________________________________________________</w:t>
      </w:r>
    </w:p>
    <w:p>
      <w:r>
        <w:br w:type="page"/>
      </w:r>
    </w:p>
    <w:p>
      <w:pPr>
        <w:pStyle w:val="Heading1"/>
      </w:pPr>
      <w:r>
        <w:t>3 Investigation planning worksheet</w:t>
      </w:r>
    </w:p>
    <w:p>
      <w:r>
        <w:t>Name __________________________  Group __________  Date ______________</w:t>
      </w:r>
    </w:p>
    <w:p>
      <w:r>
        <w:t>Investigation question: How does stick diameter relate to bending under a fixed load?</w:t>
      </w:r>
    </w:p>
    <w:p>
      <w:r>
        <w:t>My hypothesis and scientific reason:</w:t>
      </w:r>
    </w:p>
    <w:p>
      <w:r>
        <w:t>________________________________________________________________________</w:t>
      </w:r>
    </w:p>
    <w:p>
      <w:r>
        <w:t>________________________________________________________________________</w:t>
      </w:r>
    </w:p>
    <w:tbl>
      <w:tblPr>
        <w:tblW w:type="auto" w:w="0"/>
        <w:tblLayout w:type="fixed"/>
        <w:tblLook w:firstColumn="1" w:firstRow="1" w:lastColumn="0" w:lastRow="0" w:noHBand="0" w:noVBand="1" w:val="04A0"/>
      </w:tblPr>
      <w:tblGrid>
        <w:gridCol w:w="4032"/>
        <w:gridCol w:w="6048"/>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Planning decision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Our agreed method</w:t>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Comparison variable and unit</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Measured outcome and unit</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Diameter measurement position and orientation</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Support spacing</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Load including attachment</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Load position and reading time</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Sample orientation and selection</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Repeat readings and independent samples</w:t>
            </w:r>
          </w:p>
        </w:tc>
        <w:tc>
          <w:tcPr>
            <w:tcW w:type="dxa" w:w="6048"/>
            <w:tcBorders>
              <w:top w:val="single" w:sz="4" w:color="D9D9D9"/>
              <w:left w:val="single" w:sz="4" w:color="D9D9D9"/>
              <w:bottom w:val="single" w:sz="4" w:color="D9D9D9"/>
              <w:right w:val="single" w:sz="4" w:color="D9D9D9"/>
            </w:tcBorders>
          </w:tcPr>
          <w:p>
            <w:pPr>
              <w:spacing w:before="100" w:after="100"/>
            </w:pPr>
            <w:r>
              <w:rPr>
                <w:b w:val="0"/>
                <w:sz w:val="20"/>
              </w:rPr>
            </w:r>
          </w:p>
        </w:tc>
      </w:tr>
    </w:tbl>
    <w:p>
      <w:r>
        <w:t>Write numbered steps on a separate sheet. Include unloaded and loaded midpoint readings, load removal and checks that the stick returns to its original position.</w:t>
      </w:r>
    </w:p>
    <w:p>
      <w:r>
        <w:t>Two factors we cannot fully control and why they matter:</w:t>
      </w:r>
    </w:p>
    <w:p>
      <w:r>
        <w:t>________________________________________________________________________</w:t>
      </w:r>
    </w:p>
    <w:p>
      <w:r>
        <w:t>________________________________________________________________________</w:t>
      </w:r>
    </w:p>
    <w:p>
      <w:r>
        <w:t>Stop conditions and safe working arrangements:</w:t>
      </w:r>
    </w:p>
    <w:p>
      <w:r>
        <w:t>________________________________________________________________________</w:t>
      </w:r>
    </w:p>
    <w:p>
      <w:r>
        <w:t>________________________________________________________________________</w:t>
      </w:r>
    </w:p>
    <w:p>
      <w:r>
        <w:t>Teacher approval ____________________  Date __________</w:t>
      </w:r>
    </w:p>
    <w:p>
      <w:r>
        <w:t>Support: change or compare diameter; measure displacement; keep load, span and reading procedure consistent. Extension: explain why repeating one sample is different from testing additional samples.</w:t>
      </w:r>
    </w:p>
    <w:p>
      <w:r>
        <w:br w:type="page"/>
      </w:r>
    </w:p>
    <w:p>
      <w:pPr>
        <w:pStyle w:val="Heading1"/>
      </w:pPr>
      <w:r>
        <w:t>4 Practical results worksheet</w:t>
      </w:r>
    </w:p>
    <w:p>
      <w:r>
        <w:t>Name __________________________  Group __________  Date ______________</w:t>
      </w:r>
    </w:p>
    <w:p>
      <w:r>
        <w:t>Common support spacing ______ cm   Total load ______ g   Reading time ______ s</w:t>
      </w:r>
    </w:p>
    <w:p>
      <w:r>
        <w:t>Record the magnitude of vertical midpoint movement in mm. For each repeat, record loaded and unloaded readings in your notes and calculate their difference. Remove the load and check return to the original position before repeating.</w:t>
      </w:r>
    </w:p>
    <w:tbl>
      <w:tblPr>
        <w:tblW w:type="auto" w:w="0"/>
        <w:tblLayout w:type="fixed"/>
        <w:tblLook w:firstColumn="1" w:firstRow="1" w:lastColumn="0" w:lastRow="0" w:noHBand="0" w:noVBand="1" w:val="04A0"/>
      </w:tblPr>
      <w:tblGrid>
        <w:gridCol w:w="864"/>
        <w:gridCol w:w="1584"/>
        <w:gridCol w:w="1584"/>
        <w:gridCol w:w="1584"/>
        <w:gridCol w:w="1584"/>
        <w:gridCol w:w="2880"/>
      </w:tblGrid>
      <w:tr>
        <w:trPr>
          <w:cantSplit/>
          <w:tblHeader/>
        </w:trPr>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Sample</w:t>
            </w:r>
          </w:p>
        </w:tc>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Diameter mm</w:t>
            </w:r>
          </w:p>
        </w:tc>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Movement 1 mm</w:t>
            </w:r>
          </w:p>
        </w:tc>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Movement 2 mm</w:t>
            </w:r>
          </w:p>
        </w:tc>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Movement 3 mm</w:t>
            </w:r>
          </w:p>
        </w:tc>
        <w:tc>
          <w:tcPr>
            <w:tcW w:type="dxa" w:w="1680"/>
            <w:tcBorders>
              <w:top w:val="single" w:sz="4" w:color="D9D9D9"/>
              <w:left w:val="single" w:sz="4" w:color="D9D9D9"/>
              <w:bottom w:val="single" w:sz="4" w:color="D9D9D9"/>
              <w:right w:val="single" w:sz="4" w:color="D9D9D9"/>
            </w:tcBorders>
            <w:shd w:fill="DCE6F1"/>
          </w:tcPr>
          <w:p>
            <w:pPr>
              <w:spacing w:before="100" w:after="100"/>
            </w:pPr>
            <w:r>
              <w:rPr>
                <w:b/>
                <w:sz w:val="20"/>
              </w:rPr>
              <w:t>Mean mm</w:t>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A</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B</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C</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D</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E</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r>
        <w:trPr>
          <w:cantSplit/>
        </w:trPr>
        <w:tc>
          <w:tcPr>
            <w:tcW w:type="dxa" w:w="864"/>
            <w:tcBorders>
              <w:top w:val="single" w:sz="4" w:color="D9D9D9"/>
              <w:left w:val="single" w:sz="4" w:color="D9D9D9"/>
              <w:bottom w:val="single" w:sz="4" w:color="D9D9D9"/>
              <w:right w:val="single" w:sz="4" w:color="D9D9D9"/>
            </w:tcBorders>
          </w:tcPr>
          <w:p>
            <w:pPr>
              <w:spacing w:before="100" w:after="100"/>
            </w:pPr>
            <w:r>
              <w:rPr>
                <w:b w:val="0"/>
                <w:sz w:val="20"/>
              </w:rPr>
              <w:t>F</w:t>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1584"/>
            <w:tcBorders>
              <w:top w:val="single" w:sz="4" w:color="D9D9D9"/>
              <w:left w:val="single" w:sz="4" w:color="D9D9D9"/>
              <w:bottom w:val="single" w:sz="4" w:color="D9D9D9"/>
              <w:right w:val="single" w:sz="4" w:color="D9D9D9"/>
            </w:tcBorders>
          </w:tcPr>
          <w:p>
            <w:pPr>
              <w:spacing w:before="100" w:after="100"/>
            </w:pPr>
            <w:r>
              <w:rPr>
                <w:b w:val="0"/>
                <w:sz w:val="20"/>
              </w:rPr>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r>
          </w:p>
        </w:tc>
      </w:tr>
    </w:tbl>
    <w:p>
      <w:pPr>
        <w:pStyle w:val="Heading2"/>
      </w:pPr>
      <w:r>
        <w:t>Calculation support</w:t>
      </w:r>
    </w:p>
    <w:p>
      <w:r>
        <w:t>Mean = sum of valid movement readings ÷ number of valid readings. Simulated example only: (4 + 5 + 3) ÷ 3 = 4 mm. Do not copy these figures into your experimental results.</w:t>
      </w:r>
    </w:p>
    <w:p>
      <w:r>
        <w:t>Record unexpected results, procedural changes or invalid readings and explain any exclusions. Do not remove a result simply because it does not fit the prediction.</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Practical checklist</w:t>
      </w:r>
    </w:p>
    <w:p>
      <w:pPr>
        <w:pStyle w:val="ListBullet"/>
      </w:pPr>
      <w:r>
        <w:t>Keep sample orientation, span, load position and reading time consistent.</w:t>
      </w:r>
    </w:p>
    <w:p>
      <w:pPr>
        <w:pStyle w:val="ListBullet"/>
      </w:pPr>
      <w:r>
        <w:t>Keep hands and faces clear. Follow the approved setup.</w:t>
      </w:r>
    </w:p>
    <w:p>
      <w:pPr>
        <w:pStyle w:val="ListBullet"/>
      </w:pPr>
      <w:r>
        <w:t>Stop for cracking, slipping or permanent bending and tell the teacher.</w:t>
      </w:r>
    </w:p>
    <w:p>
      <w:pPr>
        <w:pStyle w:val="ListBullet"/>
      </w:pPr>
      <w:r>
        <w:t>Use only valid repeat readings to calculate the mean.</w:t>
      </w:r>
    </w:p>
    <w:p>
      <w:r>
        <w:br w:type="page"/>
      </w:r>
    </w:p>
    <w:p>
      <w:pPr>
        <w:pStyle w:val="Heading1"/>
      </w:pPr>
      <w:r>
        <w:t>5 Graphing and conclusion worksheet</w:t>
      </w:r>
    </w:p>
    <w:p>
      <w:r>
        <w:t>Name __________________________  Date ______________</w:t>
      </w:r>
    </w:p>
    <w:p>
      <w:r>
        <w:t>Use graph paper or a spreadsheet to create a scatter graph. Plot diameter in mm on the horizontal axis and mean displacement in mm on the vertical axis. Label axes and units, use even scales and plot each sample. Do not join points in sample order.</w:t>
      </w:r>
    </w:p>
    <w:tbl>
      <w:tblPr>
        <w:tblW w:type="auto" w:w="0"/>
        <w:tblLayout w:type="fixed"/>
        <w:tblLook w:firstColumn="1" w:firstRow="1" w:lastColumn="0" w:lastRow="0" w:noHBand="0" w:noVBand="1" w:val="04A0"/>
      </w:tblPr>
      <w:tblGrid>
        <w:gridCol w:w="8064"/>
        <w:gridCol w:w="2016"/>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Graph check</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Self check</w:t>
            </w:r>
          </w:p>
        </w:tc>
      </w:tr>
      <w:tr>
        <w:trPr>
          <w:cantSplit/>
        </w:trPr>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Suitable title and scatter graph</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Yes / Revise</w:t>
            </w:r>
          </w:p>
        </w:tc>
      </w:tr>
      <w:tr>
        <w:trPr>
          <w:cantSplit/>
        </w:trPr>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Axes labelled with quantities and units</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Yes / Revise</w:t>
            </w:r>
          </w:p>
        </w:tc>
      </w:tr>
      <w:tr>
        <w:trPr>
          <w:cantSplit/>
        </w:trPr>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Even scales covering the data range</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Yes / Revise</w:t>
            </w:r>
          </w:p>
        </w:tc>
      </w:tr>
      <w:tr>
        <w:trPr>
          <w:cantSplit/>
        </w:trPr>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Points plotted accurately</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Yes / Revise</w:t>
            </w:r>
          </w:p>
        </w:tc>
      </w:tr>
      <w:tr>
        <w:trPr>
          <w:cantSplit/>
        </w:trPr>
        <w:tc>
          <w:tcPr>
            <w:tcW w:type="dxa" w:w="8064"/>
            <w:tcBorders>
              <w:top w:val="single" w:sz="4" w:color="D9D9D9"/>
              <w:left w:val="single" w:sz="4" w:color="D9D9D9"/>
              <w:bottom w:val="single" w:sz="4" w:color="D9D9D9"/>
              <w:right w:val="single" w:sz="4" w:color="D9D9D9"/>
            </w:tcBorders>
          </w:tcPr>
          <w:p>
            <w:pPr>
              <w:spacing w:before="100" w:after="100"/>
            </w:pPr>
            <w:r>
              <w:rPr>
                <w:b w:val="0"/>
                <w:sz w:val="20"/>
              </w:rPr>
              <w:t>Pattern described without forcing a trend</w:t>
            </w:r>
          </w:p>
        </w:tc>
        <w:tc>
          <w:tcPr>
            <w:tcW w:type="dxa" w:w="2016"/>
            <w:tcBorders>
              <w:top w:val="single" w:sz="4" w:color="D9D9D9"/>
              <w:left w:val="single" w:sz="4" w:color="D9D9D9"/>
              <w:bottom w:val="single" w:sz="4" w:color="D9D9D9"/>
              <w:right w:val="single" w:sz="4" w:color="D9D9D9"/>
            </w:tcBorders>
          </w:tcPr>
          <w:p>
            <w:pPr>
              <w:spacing w:before="100" w:after="100"/>
            </w:pPr>
            <w:r>
              <w:rPr>
                <w:b w:val="0"/>
                <w:sz w:val="20"/>
              </w:rPr>
              <w:t>Yes / Revise</w:t>
            </w:r>
          </w:p>
        </w:tc>
      </w:tr>
    </w:tbl>
    <w:p>
      <w:r>
        <w:t>1 Describe the pattern, including no clear relationship if appropriate.</w:t>
      </w:r>
    </w:p>
    <w:p>
      <w:r>
        <w:t>________________________________________________________________________</w:t>
      </w:r>
    </w:p>
    <w:p>
      <w:r>
        <w:t>________________________________________________________________________</w:t>
      </w:r>
    </w:p>
    <w:p>
      <w:r>
        <w:t>2 Cite two results that support your description.</w:t>
      </w:r>
    </w:p>
    <w:p>
      <w:r>
        <w:t>________________________________________________________________________</w:t>
      </w:r>
    </w:p>
    <w:p>
      <w:r>
        <w:t>________________________________________________________________________</w:t>
      </w:r>
    </w:p>
    <w:p>
      <w:r>
        <w:t>3 Does the evidence support your hypothesis? Explain.</w:t>
      </w:r>
    </w:p>
    <w:p>
      <w:r>
        <w:t>________________________________________________________________________</w:t>
      </w:r>
    </w:p>
    <w:p>
      <w:r>
        <w:t>________________________________________________________________________</w:t>
      </w:r>
    </w:p>
    <w:p>
      <w:r>
        <w:t>4 Explain two limitations and a linked improvement for each.</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Support: As diameter…, displacement… For example… This supports / does not support… However… We could improve this by…</w:t>
      </w:r>
    </w:p>
    <w:p>
      <w:r>
        <w:t>Extension: Compare within-sample variation with between-sample differences. Explain why the investigation cannot establish diameter as the only cause of bending differences.</w:t>
      </w:r>
    </w:p>
    <w:p>
      <w:r>
        <w:br w:type="page"/>
      </w:r>
    </w:p>
    <w:p>
      <w:pPr>
        <w:pStyle w:val="Heading1"/>
      </w:pPr>
      <w:r>
        <w:t>6 Model bridge design challenge</w:t>
      </w:r>
    </w:p>
    <w:p>
      <w:r>
        <w:t>Name __________________________  Date ______________</w:t>
      </w:r>
    </w:p>
    <w:p>
      <w:r>
        <w:t>Recommend sticks for the members of a small model bridge that should resist bending. Your teacher will specify a span consistent with your test. This is a design recommendation, not proof of load capacity.</w:t>
      </w:r>
    </w:p>
    <w:p>
      <w:r>
        <w:t>Specified span ______ cm   Recommended sample labels __________________</w:t>
      </w:r>
    </w:p>
    <w:p>
      <w:r>
        <w:t>Explain your choice using at least two specific results:</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Sketch your proposed arrangement and label where resistance to bending matters:</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What further tests would be needed? Consider joints, structural arrangement, repeated loading and strength.</w:t>
      </w:r>
    </w:p>
    <w:p>
      <w:r>
        <w:t>________________________________________________________________________</w:t>
      </w:r>
    </w:p>
    <w:p>
      <w:r>
        <w:t>________________________________________________________________________</w:t>
      </w:r>
    </w:p>
    <w:p>
      <w:pPr>
        <w:pStyle w:val="Heading2"/>
      </w:pPr>
      <w:r>
        <w:t>Peer review checklist</w:t>
      </w:r>
    </w:p>
    <w:p>
      <w:pPr>
        <w:pStyle w:val="ListBullet"/>
      </w:pPr>
      <w:r>
        <w:t>The recommendation names samples and uses measured results.</w:t>
      </w:r>
    </w:p>
    <w:p>
      <w:pPr>
        <w:pStyle w:val="ListBullet"/>
      </w:pPr>
      <w:r>
        <w:t>It distinguishes resistance to bending from breaking strength.</w:t>
      </w:r>
    </w:p>
    <w:p>
      <w:pPr>
        <w:pStyle w:val="ListBullet"/>
      </w:pPr>
      <w:r>
        <w:t>It explains uncertainty and proposes useful further testing.</w:t>
      </w:r>
    </w:p>
    <w:p>
      <w:r>
        <w:t>One strength of this recommendation:</w:t>
      </w:r>
    </w:p>
    <w:p>
      <w:r>
        <w:t>________________________________________________________________________</w:t>
      </w:r>
    </w:p>
    <w:p>
      <w:r>
        <w:t>One improvement before submission:</w:t>
      </w:r>
    </w:p>
    <w:p>
      <w:r>
        <w:t>________________________________________________________________________</w:t>
      </w:r>
    </w:p>
    <w:p>
      <w:r>
        <w:br w:type="page"/>
      </w:r>
    </w:p>
    <w:p>
      <w:pPr>
        <w:pStyle w:val="Heading1"/>
      </w:pPr>
      <w:r>
        <w:t>7 Interactive sorting and discussion cards</w:t>
      </w:r>
    </w:p>
    <w:p>
      <w:r>
        <w:t>Pairs cut out or copy the cards below. Sort them into observation, inference or prediction. Take turns explaining your choices. Some wording may need discussion; justify your interpretation.</w:t>
      </w:r>
    </w:p>
    <w:tbl>
      <w:tblPr>
        <w:tblW w:type="auto" w:w="0"/>
        <w:tblLayout w:type="fixed"/>
        <w:tblLook w:firstColumn="1" w:firstRow="1" w:lastColumn="0" w:lastRow="0" w:noHBand="0" w:noVBand="1" w:val="04A0"/>
      </w:tblPr>
      <w:tblGrid>
        <w:gridCol w:w="936"/>
        <w:gridCol w:w="9144"/>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Card</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Statement</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A</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The stick has three visible knots.</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B</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This stick may contain more moisture than sample B.</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C</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Under the same load and span, this stick will bend less than sample A.</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D</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The balance reads 24 g.</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E</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The surface feels rough.</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F</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This stick is probably from a different tree species.</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G</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The midpoint moved down by 3 mm.</w:t>
            </w:r>
          </w:p>
        </w:tc>
      </w:tr>
      <w:tr>
        <w:trPr>
          <w:cantSplit/>
        </w:trPr>
        <w:tc>
          <w:tcPr>
            <w:tcW w:type="dxa" w:w="936"/>
            <w:tcBorders>
              <w:top w:val="single" w:sz="4" w:color="D9D9D9"/>
              <w:left w:val="single" w:sz="4" w:color="D9D9D9"/>
              <w:bottom w:val="single" w:sz="4" w:color="D9D9D9"/>
              <w:right w:val="single" w:sz="4" w:color="D9D9D9"/>
            </w:tcBorders>
          </w:tcPr>
          <w:p>
            <w:pPr>
              <w:spacing w:before="100" w:after="100"/>
            </w:pPr>
            <w:r>
              <w:rPr>
                <w:b w:val="0"/>
                <w:sz w:val="20"/>
              </w:rPr>
              <w:t>H</w:t>
            </w:r>
          </w:p>
        </w:tc>
        <w:tc>
          <w:tcPr>
            <w:tcW w:type="dxa" w:w="9144"/>
            <w:tcBorders>
              <w:top w:val="single" w:sz="4" w:color="D9D9D9"/>
              <w:left w:val="single" w:sz="4" w:color="D9D9D9"/>
              <w:bottom w:val="single" w:sz="4" w:color="D9D9D9"/>
              <w:right w:val="single" w:sz="4" w:color="D9D9D9"/>
            </w:tcBorders>
          </w:tcPr>
          <w:p>
            <w:pPr>
              <w:spacing w:before="100" w:after="100"/>
            </w:pPr>
            <w:r>
              <w:rPr>
                <w:b w:val="0"/>
                <w:sz w:val="20"/>
              </w:rPr>
              <w:t>If we increase the span, this sample will bend more under the same load.</w:t>
            </w:r>
          </w:p>
        </w:tc>
      </w:tr>
    </w:tbl>
    <w:p>
      <w:pPr>
        <w:pStyle w:val="Heading2"/>
      </w:pPr>
      <w:r>
        <w:t>Variable challenge</w:t>
      </w:r>
    </w:p>
    <w:p>
      <w:r>
        <w:t>Groups sort these into comparison variable, measured outcome, control or possible confounder: diameter; midpoint displacement; support spacing; total load; reading time; species; moisture; knots. Explain why matching natural samples is difficult.</w:t>
      </w:r>
    </w:p>
    <w:p>
      <w:pPr>
        <w:pStyle w:val="Heading2"/>
      </w:pPr>
      <w:r>
        <w:t>AI plan detective activity</w:t>
      </w:r>
    </w:p>
    <w:p>
      <w:r>
        <w:t>[AI CLASSROOM — DELIBERATELY FLAWED PLAN] “Use a thicker stick on supports 10 cm apart with a 50 g load. Use a thinner stick on supports 20 cm apart with a 100 g load. Measure each once. The one that bends least is strongest.”</w:t>
      </w:r>
    </w:p>
    <w:p>
      <w:r>
        <w:t>Pairs identify at least four problems, rewrite the plan and explain what conclusion a corrected non-destructive test could support. The numbers above are critique material, not an approved practical procedure.</w:t>
      </w:r>
    </w:p>
    <w:p>
      <w:r>
        <w:t>________________________________________________________________________</w:t>
      </w:r>
    </w:p>
    <w:p>
      <w:r>
        <w:t>________________________________________________________________________</w:t>
      </w:r>
    </w:p>
    <w:p>
      <w:r>
        <w:br w:type="page"/>
      </w:r>
    </w:p>
    <w:p>
      <w:pPr>
        <w:pStyle w:val="Heading1"/>
      </w:pPr>
      <w:r>
        <w:t>8 Visual teaching aids</w:t>
      </w:r>
    </w:p>
    <w:p>
      <w:r>
        <w:t>Display or print these panels for discussion. The conceptual apparatus sketch is not to scale; the teacher must approve the practical setup.</w:t>
      </w:r>
    </w:p>
    <w:p>
      <w:r>
        <w:drawing>
          <wp:inline xmlns:a="http://schemas.openxmlformats.org/drawingml/2006/main" xmlns:pic="http://schemas.openxmlformats.org/drawingml/2006/picture">
            <wp:extent cx="6126480" cy="2374011"/>
            <wp:docPr id="1" name="Picture 1"/>
            <wp:cNvGraphicFramePr>
              <a:graphicFrameLocks noChangeAspect="1"/>
            </wp:cNvGraphicFramePr>
            <a:graphic>
              <a:graphicData uri="http://schemas.openxmlformats.org/drawingml/2006/picture">
                <pic:pic>
                  <pic:nvPicPr>
                    <pic:cNvPr id="0" name="apparatus.png"/>
                    <pic:cNvPicPr/>
                  </pic:nvPicPr>
                  <pic:blipFill>
                    <a:blip r:embed="rId9"/>
                    <a:stretch>
                      <a:fillRect/>
                    </a:stretch>
                  </pic:blipFill>
                  <pic:spPr>
                    <a:xfrm>
                      <a:off x="0" y="0"/>
                      <a:ext cx="6126480" cy="2374011"/>
                    </a:xfrm>
                    <a:prstGeom prst="rect"/>
                  </pic:spPr>
                </pic:pic>
              </a:graphicData>
            </a:graphic>
          </wp:inline>
        </w:drawing>
      </w:r>
    </w:p>
    <w:p>
      <w:pPr>
        <w:pStyle w:val="Heading2"/>
      </w:pPr>
      <w:r>
        <w:t>Visual aid 1 What changes and what stays consistent</w:t>
      </w:r>
    </w:p>
    <w:tbl>
      <w:tblPr>
        <w:tblW w:type="auto" w:w="0"/>
        <w:tblLayout w:type="fixed"/>
        <w:tblLook w:firstColumn="1" w:firstRow="1" w:lastColumn="0" w:lastRow="0" w:noHBand="0" w:noVBand="1" w:val="04A0"/>
      </w:tblPr>
      <w:tblGrid>
        <w:gridCol w:w="1872"/>
        <w:gridCol w:w="2592"/>
        <w:gridCol w:w="5616"/>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Compare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Measure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Keep consistent</w:t>
            </w:r>
          </w:p>
        </w:tc>
      </w:tr>
      <w:tr>
        <w:trPr>
          <w:cantSplit/>
        </w:trPr>
        <w:tc>
          <w:tcPr>
            <w:tcW w:type="dxa" w:w="1872"/>
            <w:tcBorders>
              <w:top w:val="single" w:sz="4" w:color="D9D9D9"/>
              <w:left w:val="single" w:sz="4" w:color="D9D9D9"/>
              <w:bottom w:val="single" w:sz="4" w:color="D9D9D9"/>
              <w:right w:val="single" w:sz="4" w:color="D9D9D9"/>
            </w:tcBorders>
          </w:tcPr>
          <w:p>
            <w:pPr>
              <w:spacing w:before="100" w:after="100"/>
            </w:pPr>
            <w:r>
              <w:rPr>
                <w:b w:val="0"/>
                <w:sz w:val="20"/>
              </w:rPr>
              <w:t>Diameter</w:t>
            </w:r>
          </w:p>
        </w:tc>
        <w:tc>
          <w:tcPr>
            <w:tcW w:type="dxa" w:w="2592"/>
            <w:tcBorders>
              <w:top w:val="single" w:sz="4" w:color="D9D9D9"/>
              <w:left w:val="single" w:sz="4" w:color="D9D9D9"/>
              <w:bottom w:val="single" w:sz="4" w:color="D9D9D9"/>
              <w:right w:val="single" w:sz="4" w:color="D9D9D9"/>
            </w:tcBorders>
          </w:tcPr>
          <w:p>
            <w:pPr>
              <w:spacing w:before="100" w:after="100"/>
            </w:pPr>
            <w:r>
              <w:rPr>
                <w:b w:val="0"/>
                <w:sz w:val="20"/>
              </w:rPr>
              <w:t>Midpoint displacement</w:t>
            </w:r>
          </w:p>
        </w:tc>
        <w:tc>
          <w:tcPr>
            <w:tcW w:type="dxa" w:w="5616"/>
            <w:tcBorders>
              <w:top w:val="single" w:sz="4" w:color="D9D9D9"/>
              <w:left w:val="single" w:sz="4" w:color="D9D9D9"/>
              <w:bottom w:val="single" w:sz="4" w:color="D9D9D9"/>
              <w:right w:val="single" w:sz="4" w:color="D9D9D9"/>
            </w:tcBorders>
          </w:tcPr>
          <w:p>
            <w:pPr>
              <w:spacing w:before="100" w:after="100"/>
            </w:pPr>
            <w:r>
              <w:rPr>
                <w:b w:val="0"/>
                <w:sz w:val="20"/>
              </w:rPr>
              <w:t>Load, support spacing, loading position, sample orientation and reading time</w:t>
            </w:r>
          </w:p>
        </w:tc>
      </w:tr>
    </w:tbl>
    <w:p>
      <w:pPr>
        <w:pStyle w:val="Heading2"/>
      </w:pPr>
      <w:r>
        <w:t>Visual aid 2 Reasoning from evidence</w:t>
      </w:r>
    </w:p>
    <w:p>
      <w:pPr>
        <w:pStyle w:val="ListBullet"/>
      </w:pPr>
      <w:r>
        <w:t>Claim: state the pattern or conclusion.</w:t>
      </w:r>
    </w:p>
    <w:p>
      <w:pPr>
        <w:pStyle w:val="ListBullet"/>
      </w:pPr>
      <w:r>
        <w:t>Evidence: cite specific measurements.</w:t>
      </w:r>
    </w:p>
    <w:p>
      <w:pPr>
        <w:pStyle w:val="ListBullet"/>
      </w:pPr>
      <w:r>
        <w:t>Reasoning: explain why the evidence supports the claim.</w:t>
      </w:r>
    </w:p>
    <w:p>
      <w:pPr>
        <w:pStyle w:val="ListBullet"/>
      </w:pPr>
      <w:r>
        <w:t>Qualification: explain limitations or competing explanations.</w:t>
      </w:r>
    </w:p>
    <w:p>
      <w:pPr>
        <w:pStyle w:val="Heading2"/>
      </w:pPr>
      <w:r>
        <w:t>Visual aid 3 Stiffness is different from strength</w:t>
      </w:r>
    </w:p>
    <w:p>
      <w:r>
        <w:t>Less bending under comparable conditions indicates greater resistance to bending. It does not establish the load at which a stick breaks or the safety of an assembled bridge.</w:t>
      </w:r>
    </w:p>
    <w:p>
      <w:r>
        <w:br w:type="page"/>
      </w:r>
    </w:p>
    <w:p>
      <w:pPr>
        <w:pStyle w:val="Heading1"/>
      </w:pPr>
      <w:r>
        <w:t>9 Student assessment</w:t>
      </w:r>
    </w:p>
    <w:p>
      <w:r>
        <w:t>Name __________________________  Date ______________</w:t>
      </w:r>
    </w:p>
    <w:p>
      <w:r>
        <w:t>Answer independently. This short check is worth 10 marks and supports the final investigation assessment.</w:t>
      </w:r>
    </w:p>
    <w:p>
      <w:r>
        <w:t>1 Name the measured outcome in the bending investigation and give a suitable unit. (2 marks)</w:t>
      </w:r>
    </w:p>
    <w:p>
      <w:r>
        <w:t>________________________________________________________________________</w:t>
      </w:r>
    </w:p>
    <w:p>
      <w:r>
        <w:t>________________________________________________________________________</w:t>
      </w:r>
    </w:p>
    <w:p>
      <w:r>
        <w:t>2 Name two conditions that should be kept consistent. (2 marks)</w:t>
      </w:r>
    </w:p>
    <w:p>
      <w:r>
        <w:t>________________________________________________________________________</w:t>
      </w:r>
    </w:p>
    <w:p>
      <w:r>
        <w:t>________________________________________________________________________</w:t>
      </w:r>
    </w:p>
    <w:p>
      <w:r>
        <w:t>3 A sample moves 3 mm, 4 mm and 5 mm in three valid repeats. Calculate its mean displacement. (1 mark)</w:t>
      </w:r>
    </w:p>
    <w:p>
      <w:r>
        <w:t>________________________________________________________________________</w:t>
      </w:r>
    </w:p>
    <w:p>
      <w:r>
        <w:t>________________________________________________________________________</w:t>
      </w:r>
    </w:p>
    <w:p>
      <w:r>
        <w:t>4 Explain why testing the same stick three times does not replace testing additional independent sticks. (2 marks)</w:t>
      </w:r>
    </w:p>
    <w:p>
      <w:r>
        <w:t>________________________________________________________________________</w:t>
      </w:r>
    </w:p>
    <w:p>
      <w:r>
        <w:t>________________________________________________________________________</w:t>
      </w:r>
    </w:p>
    <w:p>
      <w:r>
        <w:t>5 Explain why the stick that bends least is not necessarily the strongest. (1 mark)</w:t>
      </w:r>
    </w:p>
    <w:p>
      <w:r>
        <w:t>________________________________________________________________________</w:t>
      </w:r>
    </w:p>
    <w:p>
      <w:r>
        <w:t>________________________________________________________________________</w:t>
      </w:r>
    </w:p>
    <w:p>
      <w:r>
        <w:t>6 Identify one limitation of comparing natural sticks and propose a linked improvement. (2 marks)</w:t>
      </w:r>
    </w:p>
    <w:p>
      <w:r>
        <w:t>________________________________________________________________________</w:t>
      </w:r>
    </w:p>
    <w:p>
      <w:r>
        <w:t>________________________________________________________________________</w:t>
      </w:r>
    </w:p>
    <w:p>
      <w:r>
        <w:br w:type="page"/>
      </w:r>
    </w:p>
    <w:p>
      <w:pPr>
        <w:pStyle w:val="Heading1"/>
      </w:pPr>
      <w:r>
        <w:t>Exit tickets and conclusion critique</w:t>
      </w:r>
    </w:p>
    <w:tbl>
      <w:tblPr>
        <w:tblW w:type="auto" w:w="0"/>
        <w:tblLayout w:type="fixed"/>
        <w:tblLook w:firstColumn="1" w:firstRow="1" w:lastColumn="0" w:lastRow="0" w:noHBand="0" w:noVBand="1" w:val="04A0"/>
      </w:tblPr>
      <w:tblGrid>
        <w:gridCol w:w="1008"/>
        <w:gridCol w:w="907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Lesson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Individual exit ticket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1</w:t>
            </w:r>
          </w:p>
        </w:tc>
        <w:tc>
          <w:tcPr>
            <w:tcW w:type="dxa" w:w="9072"/>
            <w:tcBorders>
              <w:top w:val="single" w:sz="4" w:color="D9D9D9"/>
              <w:left w:val="single" w:sz="4" w:color="D9D9D9"/>
              <w:bottom w:val="single" w:sz="4" w:color="D9D9D9"/>
              <w:right w:val="single" w:sz="4" w:color="D9D9D9"/>
            </w:tcBorders>
          </w:tcPr>
          <w:p>
            <w:pPr>
              <w:spacing w:before="100" w:after="100"/>
            </w:pPr>
            <w:r>
              <w:rPr>
                <w:b w:val="0"/>
                <w:sz w:val="20"/>
              </w:rPr>
              <w:t>Give one observation, one inference and one measurement with its unit.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2</w:t>
            </w:r>
          </w:p>
        </w:tc>
        <w:tc>
          <w:tcPr>
            <w:tcW w:type="dxa" w:w="9072"/>
            <w:tcBorders>
              <w:top w:val="single" w:sz="4" w:color="D9D9D9"/>
              <w:left w:val="single" w:sz="4" w:color="D9D9D9"/>
              <w:bottom w:val="single" w:sz="4" w:color="D9D9D9"/>
              <w:right w:val="single" w:sz="4" w:color="D9D9D9"/>
            </w:tcBorders>
          </w:tcPr>
          <w:p>
            <w:pPr>
              <w:spacing w:before="100" w:after="100"/>
            </w:pPr>
            <w:r>
              <w:rPr>
                <w:b w:val="0"/>
                <w:sz w:val="20"/>
              </w:rPr>
              <w:t>Identify the comparison variable, measured outcome and one control. Explain one limitation.</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3</w:t>
            </w:r>
          </w:p>
        </w:tc>
        <w:tc>
          <w:tcPr>
            <w:tcW w:type="dxa" w:w="9072"/>
            <w:tcBorders>
              <w:top w:val="single" w:sz="4" w:color="D9D9D9"/>
              <w:left w:val="single" w:sz="4" w:color="D9D9D9"/>
              <w:bottom w:val="single" w:sz="4" w:color="D9D9D9"/>
              <w:right w:val="single" w:sz="4" w:color="D9D9D9"/>
            </w:tcBorders>
          </w:tcPr>
          <w:p>
            <w:pPr>
              <w:spacing w:before="100" w:after="100"/>
            </w:pPr>
            <w:r>
              <w:rPr>
                <w:b w:val="0"/>
                <w:sz w:val="20"/>
              </w:rPr>
              <w:t>State one pattern in your results and one reason to be cautious about it.</w:t>
            </w:r>
          </w:p>
        </w:tc>
      </w:tr>
      <w:tr>
        <w:trPr>
          <w:cantSplit/>
        </w:trPr>
        <w:tc>
          <w:tcPr>
            <w:tcW w:type="dxa" w:w="1008"/>
            <w:tcBorders>
              <w:top w:val="single" w:sz="4" w:color="D9D9D9"/>
              <w:left w:val="single" w:sz="4" w:color="D9D9D9"/>
              <w:bottom w:val="single" w:sz="4" w:color="D9D9D9"/>
              <w:right w:val="single" w:sz="4" w:color="D9D9D9"/>
            </w:tcBorders>
          </w:tcPr>
          <w:p>
            <w:pPr>
              <w:spacing w:before="100" w:after="100"/>
            </w:pPr>
            <w:r>
              <w:rPr>
                <w:b w:val="0"/>
                <w:sz w:val="20"/>
              </w:rPr>
              <w:t>4</w:t>
            </w:r>
          </w:p>
        </w:tc>
        <w:tc>
          <w:tcPr>
            <w:tcW w:type="dxa" w:w="9072"/>
            <w:tcBorders>
              <w:top w:val="single" w:sz="4" w:color="D9D9D9"/>
              <w:left w:val="single" w:sz="4" w:color="D9D9D9"/>
              <w:bottom w:val="single" w:sz="4" w:color="D9D9D9"/>
              <w:right w:val="single" w:sz="4" w:color="D9D9D9"/>
            </w:tcBorders>
          </w:tcPr>
          <w:p>
            <w:pPr>
              <w:spacing w:before="100" w:after="100"/>
            </w:pPr>
            <w:r>
              <w:rPr>
                <w:b w:val="0"/>
                <w:sz w:val="20"/>
              </w:rPr>
              <w:t>What can your evidence tell you, and what remains uncertain?</w:t>
            </w:r>
          </w:p>
        </w:tc>
      </w:tr>
    </w:tbl>
    <w:p>
      <w:pPr>
        <w:pStyle w:val="Heading2"/>
      </w:pPr>
      <w:r>
        <w:t>AI conclusion critique</w:t>
      </w:r>
    </w:p>
    <w:p>
      <w:r>
        <w:t>[AI CLASSROOM — EXAMPLES FOR CRITIQUE] These use simulated findings, not your class results.</w:t>
      </w:r>
    </w:p>
    <w:p>
      <w:r>
        <w:t>Conclusion A: “The thickest stick bent least, so thick sticks are always strongest and will make any bridge safe.”</w:t>
      </w:r>
    </w:p>
    <w:p>
      <w:r>
        <w:t>Conclusion B: “Under the tested load and span, sample C displaced 2 mm and sample A displaced 6 mm. C resisted bending more in these conditions. Differences in species or moisture may also matter. We have not established breaking strength or bridge safety.”</w:t>
      </w:r>
    </w:p>
    <w:p>
      <w:r>
        <w:t>Which conclusion is better supported? Identify two reasons and improve Conclusion A.</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r>
        <w:t>________________________________________________________________________</w:t>
      </w:r>
    </w:p>
    <w:p>
      <w:pPr>
        <w:pStyle w:val="Heading2"/>
      </w:pPr>
      <w:r>
        <w:t>Final submission checklist</w:t>
      </w:r>
    </w:p>
    <w:p>
      <w:pPr>
        <w:pStyle w:val="ListBullet"/>
      </w:pPr>
      <w:r>
        <w:t>Question and justified hypothesis</w:t>
      </w:r>
    </w:p>
    <w:p>
      <w:pPr>
        <w:pStyle w:val="ListBullet"/>
      </w:pPr>
      <w:r>
        <w:t>Method with variables and safe procedures</w:t>
      </w:r>
    </w:p>
    <w:p>
      <w:pPr>
        <w:pStyle w:val="ListBullet"/>
      </w:pPr>
      <w:r>
        <w:t>Results table and scatter graph</w:t>
      </w:r>
    </w:p>
    <w:p>
      <w:pPr>
        <w:pStyle w:val="ListBullet"/>
      </w:pPr>
      <w:r>
        <w:t>Conclusion citing at least two results</w:t>
      </w:r>
    </w:p>
    <w:p>
      <w:pPr>
        <w:pStyle w:val="ListBullet"/>
      </w:pPr>
      <w:r>
        <w:t>Two limitations with linked improvements</w:t>
      </w:r>
    </w:p>
    <w:p>
      <w:pPr>
        <w:pStyle w:val="ListBullet"/>
      </w:pPr>
      <w:r>
        <w:t>Evidence-based design recommendation and further tests</w:t>
      </w:r>
    </w:p>
    <w:p>
      <w:r>
        <w:br w:type="page"/>
      </w:r>
    </w:p>
    <w:p>
      <w:pPr>
        <w:pStyle w:val="Heading1"/>
      </w:pPr>
      <w:r>
        <w:t>10 Teacher answers and marking guidance</w:t>
      </w:r>
    </w:p>
    <w:p>
      <w:pPr>
        <w:pStyle w:val="Heading2"/>
      </w:pPr>
      <w:r>
        <w:t>Sorting and variable activities</w:t>
      </w:r>
    </w:p>
    <w:p>
      <w:r>
        <w:t>Observations: A, D, E, G. Inferences: B, F. Predictions: C, H. Accept reasoned discussion of context. Diameter is the comparison variable; midpoint displacement is the measured outcome. Support spacing, load and reading time are controls. Species, moisture and knots can confound comparisons unless appropriately matched or accounted for.</w:t>
      </w:r>
    </w:p>
    <w:p>
      <w:pPr>
        <w:pStyle w:val="Heading2"/>
      </w:pPr>
      <w:r>
        <w:t>Flawed plan answers</w:t>
      </w:r>
    </w:p>
    <w:p>
      <w:r>
        <w:t>Problems include changing support spacing, changing load, taking only one reading, inadequate independent sampling and equating lower bending with strength. An improved plan uses a teacher-approved common span and load, consistent orientation and reading procedure, valid repeat readings and additional matched samples. It reports resistance to bending under the tested conditions and acknowledges confounders.</w:t>
      </w:r>
    </w:p>
    <w:p>
      <w:pPr>
        <w:pStyle w:val="Heading2"/>
      </w:pPr>
      <w:r>
        <w:t>Short assessment answers 10 marks</w:t>
      </w:r>
    </w:p>
    <w:tbl>
      <w:tblPr>
        <w:tblW w:type="auto" w:w="0"/>
        <w:tblLayout w:type="fixed"/>
        <w:tblLook w:firstColumn="1" w:firstRow="1" w:lastColumn="0" w:lastRow="0" w:noHBand="0" w:noVBand="1" w:val="04A0"/>
      </w:tblPr>
      <w:tblGrid>
        <w:gridCol w:w="1080"/>
        <w:gridCol w:w="9000"/>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Question</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Marking guidance</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1</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Midpoint vertical displacement or movement (1); mm or another suitable length unit (1).</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2</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Any two: support spacing, total load, load position, reading time, sample orientation or consistent measurement procedure. One mark each.</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3</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4 mm (1).</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4</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Repeats help assess consistency or measurement variation (1); independent sticks reveal sample-to-sample variation and improve sampling (1).</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5</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Resistance to bending is different from resistance to failure; no breaking load was measured (1).</w:t>
            </w:r>
          </w:p>
        </w:tc>
      </w:tr>
      <w:tr>
        <w:trPr>
          <w:cantSplit/>
        </w:trPr>
        <w:tc>
          <w:tcPr>
            <w:tcW w:type="dxa" w:w="1080"/>
            <w:tcBorders>
              <w:top w:val="single" w:sz="4" w:color="D9D9D9"/>
              <w:left w:val="single" w:sz="4" w:color="D9D9D9"/>
              <w:bottom w:val="single" w:sz="4" w:color="D9D9D9"/>
              <w:right w:val="single" w:sz="4" w:color="D9D9D9"/>
            </w:tcBorders>
          </w:tcPr>
          <w:p>
            <w:pPr>
              <w:spacing w:before="100" w:after="100"/>
            </w:pPr>
            <w:r>
              <w:rPr>
                <w:b w:val="0"/>
                <w:sz w:val="20"/>
              </w:rPr>
              <w:t>6</w:t>
            </w:r>
          </w:p>
        </w:tc>
        <w:tc>
          <w:tcPr>
            <w:tcW w:type="dxa" w:w="9000"/>
            <w:tcBorders>
              <w:top w:val="single" w:sz="4" w:color="D9D9D9"/>
              <w:left w:val="single" w:sz="4" w:color="D9D9D9"/>
              <w:bottom w:val="single" w:sz="4" w:color="D9D9D9"/>
              <w:right w:val="single" w:sz="4" w:color="D9D9D9"/>
            </w:tcBorders>
          </w:tcPr>
          <w:p>
            <w:pPr>
              <w:spacing w:before="100" w:after="100"/>
            </w:pPr>
            <w:r>
              <w:rPr>
                <w:b w:val="0"/>
                <w:sz w:val="20"/>
              </w:rPr>
              <w:t>Relevant limitation (1) and linked feasible improvement (1). Example: varying species → use verified same-species samples. Accept that matching cannot eliminate all variation.</w:t>
            </w:r>
          </w:p>
        </w:tc>
      </w:tr>
    </w:tbl>
    <w:p>
      <w:pPr>
        <w:pStyle w:val="Heading2"/>
      </w:pPr>
      <w:r>
        <w:t>Conclusion critique answers</w:t>
      </w:r>
    </w:p>
    <w:p>
      <w:r>
        <w:t>B is better supported because it cites measurements, restricts its claim to the tested conditions, considers alternatives and separates stiffness from strength and bridge safety. A overgeneralises, confuses properties and makes an unsupported safety claim.</w:t>
      </w:r>
    </w:p>
    <w:p>
      <w:r>
        <w:t>Worksheet answers depend on students’ measured results. Accept a supported conclusion of no clear pattern. Check units, consistency, graph accuracy and whether uncertainty is explained.</w:t>
      </w:r>
    </w:p>
    <w:p>
      <w:r>
        <w:br w:type="page"/>
      </w:r>
    </w:p>
    <w:p>
      <w:pPr>
        <w:pStyle w:val="Heading1"/>
      </w:pPr>
      <w:r>
        <w:t>Final investigation marking rubric</w:t>
      </w:r>
    </w:p>
    <w:p>
      <w:r>
        <w:t>Award 0–3 per criterion, total 15. These classroom descriptors are not GCSE grade boundaries. The separate 10-mark check is diagnostic evidence; report it separately rather than treating the combined total as a validated grade.</w:t>
      </w:r>
    </w:p>
    <w:tbl>
      <w:tblPr>
        <w:tblW w:type="auto" w:w="0"/>
        <w:tblLayout w:type="fixed"/>
        <w:tblLook w:firstColumn="1" w:firstRow="1" w:lastColumn="0" w:lastRow="0" w:noHBand="0" w:noVBand="1" w:val="04A0"/>
      </w:tblPr>
      <w:tblGrid>
        <w:gridCol w:w="1584"/>
        <w:gridCol w:w="2808"/>
        <w:gridCol w:w="2808"/>
        <w:gridCol w:w="2880"/>
      </w:tblGrid>
      <w:tr>
        <w:trPr>
          <w:cantSplit/>
          <w:tblHeader/>
        </w:trPr>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Criterion</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1 Developing</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2 Secure</w:t>
            </w:r>
          </w:p>
        </w:tc>
        <w:tc>
          <w:tcPr>
            <w:tcW w:type="dxa" w:w="2520"/>
            <w:tcBorders>
              <w:top w:val="single" w:sz="4" w:color="D9D9D9"/>
              <w:left w:val="single" w:sz="4" w:color="D9D9D9"/>
              <w:bottom w:val="single" w:sz="4" w:color="D9D9D9"/>
              <w:right w:val="single" w:sz="4" w:color="D9D9D9"/>
            </w:tcBorders>
            <w:shd w:fill="DCE6F1"/>
          </w:tcPr>
          <w:p>
            <w:pPr>
              <w:spacing w:before="100" w:after="100"/>
            </w:pPr>
            <w:r>
              <w:rPr>
                <w:b/>
                <w:sz w:val="20"/>
              </w:rPr>
              <w:t>3 Strong</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Observation and measurement</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Relevant observations but inconsistent units or technique.</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Clear relevant measurements with suitable units.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Consistent records with attention to precision and sample variation.</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Planning</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Partial method; key variables missing.</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Testable hypothesis and workable method with key variables.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Justified hypothesis and replicable method addressing controls and confounders.</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Analysis</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Incomplete or significantly inaccurate results or graph.</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Clear results, calculations and mostly accurate graph.</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Accurate analysis addressing variation and unexpected results.</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Conclusion and application</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General claims with limited evidence.</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Specific results support conclusion and recommendation.</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Explains uncertainty and appropriately limits the recommendation.</w:t>
            </w:r>
          </w:p>
        </w:tc>
      </w:tr>
      <w:tr>
        <w:trPr>
          <w:cantSplit/>
        </w:trP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Evaluation</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General weakness or improvement.</w:t>
            </w:r>
          </w:p>
        </w:tc>
        <w:tc>
          <w:tcPr>
            <w:tcW w:type="dxa" w:w="2808"/>
            <w:tcBorders>
              <w:top w:val="single" w:sz="4" w:color="D9D9D9"/>
              <w:left w:val="single" w:sz="4" w:color="D9D9D9"/>
              <w:bottom w:val="single" w:sz="4" w:color="D9D9D9"/>
              <w:right w:val="single" w:sz="4" w:color="D9D9D9"/>
            </w:tcBorders>
          </w:tcPr>
          <w:p>
            <w:pPr>
              <w:spacing w:before="100" w:after="100"/>
            </w:pPr>
            <w:r>
              <w:rPr>
                <w:b w:val="0"/>
                <w:sz w:val="20"/>
              </w:rPr>
              <w:t>Two explained limitations with relevant improvements.</w:t>
            </w:r>
          </w:p>
        </w:tc>
        <w:tc>
          <w:tcPr>
            <w:tcW w:type="dxa" w:w="2880"/>
            <w:tcBorders>
              <w:top w:val="single" w:sz="4" w:color="D9D9D9"/>
              <w:left w:val="single" w:sz="4" w:color="D9D9D9"/>
              <w:bottom w:val="single" w:sz="4" w:color="D9D9D9"/>
              <w:right w:val="single" w:sz="4" w:color="D9D9D9"/>
            </w:tcBorders>
          </w:tcPr>
          <w:p>
            <w:pPr>
              <w:spacing w:before="100" w:after="100"/>
            </w:pPr>
            <w:r>
              <w:rPr>
                <w:b w:val="0"/>
                <w:sz w:val="20"/>
              </w:rPr>
              <w:t>Explains effects on confidence and justifies improvements.</w:t>
            </w:r>
          </w:p>
        </w:tc>
      </w:tr>
    </w:tbl>
    <w:p>
      <w:r>
        <w:t>0 marks: no relevant evidence for the criterion. Use observations and planning sheets alongside the final individual submission. Shared group data are acceptable; explanations must demonstrate individual understanding.</w:t>
      </w:r>
    </w:p>
    <w:p>
      <w:pPr>
        <w:pStyle w:val="Heading2"/>
      </w:pPr>
      <w:r>
        <w:t>Differentiation across the pack</w:t>
      </w:r>
    </w:p>
    <w:p>
      <w:r>
        <w:t>Support: vocabulary, sentence starters, pre-labelled tables and suggested graph scales. Access: enlarged sheets, accessible apparatus positioning, flexible group roles and recorded responses with equivalent evidence. Extension: ranges, measurement resolution, independent sampling and stronger designs that address confounders. Assess scientific reasoning rather than handwriting or presentation fluency.</w:t>
      </w:r>
    </w:p>
    <w:p>
      <w:r>
        <w:t>[AI REVIEW] Use anonymised summaries of misconceptions to draft follow-up questions. Check generated resources and retain teacher responsibility for marks and feedback.</w:t>
      </w:r>
    </w:p>
    <w:p>
      <w:r>
        <w:br w:type="page"/>
      </w:r>
    </w:p>
    <w:p>
      <w:pPr>
        <w:pStyle w:val="Title"/>
      </w:pPr>
      <w:r>
        <w:rPr>
          <w:sz w:val="44"/>
        </w:rPr>
        <w:t>Part 5  Teaching process AI evaluation and future plan</w:t>
      </w:r>
    </w:p>
    <w:p>
      <w:pPr>
        <w:pStyle w:val="Subtitle"/>
      </w:pPr>
      <w:r>
        <w:t>Exploring the characteristics of sticks for students aged 15</w:t>
      </w:r>
    </w:p>
    <w:p>
      <w:r>
        <w:t>This reflection evaluates the design of the four-lesson unit, its supporting resources and the use of generative AI in their development. The sequence provides a coherent route from observation to evidence-based application. Its classroom effectiveness must be tested through delivery and assessment; no learner outcomes or time savings have yet been measured.</w:t>
      </w:r>
    </w:p>
    <w:p>
      <w:pPr>
        <w:pStyle w:val="Heading1"/>
      </w:pPr>
      <w:r>
        <w:t>Analysis of the teaching process</w:t>
      </w:r>
    </w:p>
    <w:p>
      <w:pPr>
        <w:pStyle w:val="Heading2"/>
      </w:pPr>
      <w:r>
        <w:t>Planning and preparation</w:t>
      </w:r>
    </w:p>
    <w:p>
      <w:r>
        <w:t>Planning began with an accessible natural material and developed it into an age-appropriate scientific enquiry. The objectives require students to measure, identify variables, analyse data and evaluate conclusions. This gives the topic sufficient challenge for 15-year-olds while retaining a practical starting point. The provisional curriculum alignment is England’s Key Stage 4 emphasis on working scientifically; it should be checked against the school’s actual specification before delivery.</w:t>
      </w:r>
    </w:p>
    <w:p>
      <w:r>
        <w:t>The supporting materials connect objectives with observable evidence: comparison tables demonstrate observation, investigation plans demonstrate experimental thinking, and individual reports demonstrate interpretation and evaluation. Teacher preparation remains essential. Natural samples can differ in species, moisture, shape and condition, and the bending apparatus requires a pilot to establish safe, measurable movement.</w:t>
      </w:r>
    </w:p>
    <w:p>
      <w:pPr>
        <w:pStyle w:val="Heading2"/>
      </w:pPr>
      <w:r>
        <w:t>Sequence and progression</w:t>
      </w:r>
    </w:p>
    <w:tbl>
      <w:tblPr>
        <w:tblW w:type="auto" w:w="0"/>
        <w:tblLayout w:type="fixed"/>
        <w:tblLook w:firstColumn="1" w:firstRow="1" w:lastColumn="0" w:lastRow="0" w:noHBand="0" w:noVBand="1" w:val="04A0"/>
      </w:tblPr>
      <w:tblGrid>
        <w:gridCol w:w="1872"/>
        <w:gridCol w:w="4032"/>
        <w:gridCol w:w="4176"/>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Stage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Teaching value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Point to monitor</w:t>
            </w:r>
          </w:p>
        </w:tc>
      </w:tr>
      <w:tr>
        <w:trPr>
          <w:cantSplit/>
        </w:trPr>
        <w:tc>
          <w:tcPr>
            <w:tcW w:type="dxa" w:w="1872"/>
            <w:tcBorders>
              <w:top w:val="single" w:sz="4" w:color="D9D9D9"/>
              <w:left w:val="single" w:sz="4" w:color="D9D9D9"/>
              <w:bottom w:val="single" w:sz="4" w:color="D9D9D9"/>
              <w:right w:val="single" w:sz="4" w:color="D9D9D9"/>
            </w:tcBorders>
          </w:tcPr>
          <w:p>
            <w:pPr>
              <w:spacing w:before="100" w:after="100"/>
            </w:pPr>
            <w:r>
              <w:rPr>
                <w:b w:val="0"/>
                <w:sz w:val="20"/>
              </w:rPr>
              <w:t>Observe and compare</w:t>
            </w:r>
          </w:p>
        </w:tc>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Builds vocabulary and measurement habits before investigation.</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Whether students distinguish observation from inference and use units consistently.</w:t>
            </w:r>
          </w:p>
        </w:tc>
      </w:tr>
      <w:tr>
        <w:trPr>
          <w:cantSplit/>
        </w:trPr>
        <w:tc>
          <w:tcPr>
            <w:tcW w:type="dxa" w:w="1872"/>
            <w:tcBorders>
              <w:top w:val="single" w:sz="4" w:color="D9D9D9"/>
              <w:left w:val="single" w:sz="4" w:color="D9D9D9"/>
              <w:bottom w:val="single" w:sz="4" w:color="D9D9D9"/>
              <w:right w:val="single" w:sz="4" w:color="D9D9D9"/>
            </w:tcBorders>
          </w:tcPr>
          <w:p>
            <w:pPr>
              <w:spacing w:before="100" w:after="100"/>
            </w:pPr>
            <w:r>
              <w:rPr>
                <w:b w:val="0"/>
                <w:sz w:val="20"/>
              </w:rPr>
              <w:t>Predict and plan</w:t>
            </w:r>
          </w:p>
        </w:tc>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Makes hypotheses, variables and method choices explicit.</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Whether students understand why controls matter rather than simply naming them.</w:t>
            </w:r>
          </w:p>
        </w:tc>
      </w:tr>
      <w:tr>
        <w:trPr>
          <w:cantSplit/>
        </w:trPr>
        <w:tc>
          <w:tcPr>
            <w:tcW w:type="dxa" w:w="1872"/>
            <w:tcBorders>
              <w:top w:val="single" w:sz="4" w:color="D9D9D9"/>
              <w:left w:val="single" w:sz="4" w:color="D9D9D9"/>
              <w:bottom w:val="single" w:sz="4" w:color="D9D9D9"/>
              <w:right w:val="single" w:sz="4" w:color="D9D9D9"/>
            </w:tcBorders>
          </w:tcPr>
          <w:p>
            <w:pPr>
              <w:spacing w:before="100" w:after="100"/>
            </w:pPr>
            <w:r>
              <w:rPr>
                <w:b w:val="0"/>
                <w:sz w:val="20"/>
              </w:rPr>
              <w:t>Investigate and analyse</w:t>
            </w:r>
          </w:p>
        </w:tc>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Connects predictions with data and graph interpretation.</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Whether equipment produces useful readings within the available time.</w:t>
            </w:r>
          </w:p>
        </w:tc>
      </w:tr>
      <w:tr>
        <w:trPr>
          <w:cantSplit/>
        </w:trPr>
        <w:tc>
          <w:tcPr>
            <w:tcW w:type="dxa" w:w="1872"/>
            <w:tcBorders>
              <w:top w:val="single" w:sz="4" w:color="D9D9D9"/>
              <w:left w:val="single" w:sz="4" w:color="D9D9D9"/>
              <w:bottom w:val="single" w:sz="4" w:color="D9D9D9"/>
              <w:right w:val="single" w:sz="4" w:color="D9D9D9"/>
            </w:tcBorders>
          </w:tcPr>
          <w:p>
            <w:pPr>
              <w:spacing w:before="100" w:after="100"/>
            </w:pPr>
            <w:r>
              <w:rPr>
                <w:b w:val="0"/>
                <w:sz w:val="20"/>
              </w:rPr>
              <w:t>Evaluate and apply</w:t>
            </w:r>
          </w:p>
        </w:tc>
        <w:tc>
          <w:tcPr>
            <w:tcW w:type="dxa" w:w="4032"/>
            <w:tcBorders>
              <w:top w:val="single" w:sz="4" w:color="D9D9D9"/>
              <w:left w:val="single" w:sz="4" w:color="D9D9D9"/>
              <w:bottom w:val="single" w:sz="4" w:color="D9D9D9"/>
              <w:right w:val="single" w:sz="4" w:color="D9D9D9"/>
            </w:tcBorders>
          </w:tcPr>
          <w:p>
            <w:pPr>
              <w:spacing w:before="100" w:after="100"/>
            </w:pPr>
            <w:r>
              <w:rPr>
                <w:b w:val="0"/>
                <w:sz w:val="20"/>
              </w:rPr>
              <w:t>Requires students to justify choices and recognise uncertainty.</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Whether students distinguish resistance to bending from breaking strength.</w:t>
            </w:r>
          </w:p>
        </w:tc>
      </w:tr>
    </w:tbl>
    <w:p>
      <w:pPr>
        <w:pStyle w:val="Heading2"/>
      </w:pPr>
      <w:r>
        <w:t>Teaching approaches</w:t>
      </w:r>
    </w:p>
    <w:p>
      <w:r>
        <w:t>Teacher modelling leads to guided group practice and independent explanation. Rotate roles so each student practises measurement and reasoning. Discussion and critique reveal thinking, while the individual submission checks understanding beyond group performance.</w:t>
      </w:r>
    </w:p>
    <w:p>
      <w:r>
        <w:br w:type="page"/>
      </w:r>
    </w:p>
    <w:p>
      <w:pPr>
        <w:pStyle w:val="Heading1"/>
      </w:pPr>
      <w:r>
        <w:t>Assessment and inclusive practice</w:t>
      </w:r>
    </w:p>
    <w:p>
      <w:r>
        <w:t>Diagnostic questions reveal starting assumptions. Formative checks, exit tickets and the method approval point allow the teacher to respond before errors become embedded. The final investigation rubric assesses measurement, planning, analysis, conclusions and evaluation. The separate 10-mark knowledge check offers a second view of understanding; its score should be reported separately from the 15-mark investigation rubric.</w:t>
      </w:r>
    </w:p>
    <w:p>
      <w:r>
        <w:t>Vocabulary prompts, structured tables and sentence starters reduce language and organisational barriers. Recorded explanations and flexible practical roles offer access while maintaining the same scientific expectations. Extension tasks deepen reasoning through sampling, confounding variables and measurement resolution. Supports should be adjusted in response to evidence rather than used as fixed ability labels.</w:t>
      </w:r>
    </w:p>
    <w:p>
      <w:pPr>
        <w:pStyle w:val="Heading2"/>
      </w:pPr>
      <w:r>
        <w:t>Potential limitations and improvements</w:t>
      </w:r>
    </w:p>
    <w:p>
      <w:pPr>
        <w:pStyle w:val="ListBullet"/>
      </w:pPr>
      <w:r>
        <w:t>Timing: six sample tests, repeated readings and graphing may exceed one lesson. Pilot the workload and reduce sample numbers or provide a separate graphing session if needed.</w:t>
      </w:r>
    </w:p>
    <w:p>
      <w:pPr>
        <w:pStyle w:val="ListBullet"/>
      </w:pPr>
      <w:r>
        <w:t>Measurement: small movement, irregular diameter and changing orientation can reduce comparability. Agree a precise procedure and check apparatus resolution.</w:t>
      </w:r>
    </w:p>
    <w:p>
      <w:pPr>
        <w:pStyle w:val="ListBullet"/>
      </w:pPr>
      <w:r>
        <w:t>Sampling: repeated readings improve information about consistency but do not replace independent sticks. Use additional matched samples where feasible.</w:t>
      </w:r>
    </w:p>
    <w:p>
      <w:pPr>
        <w:pStyle w:val="ListBullet"/>
      </w:pPr>
      <w:r>
        <w:t>Assessment: group data may conceal individual misconceptions. Use short individual explanations and targeted questioning.</w:t>
      </w:r>
    </w:p>
    <w:p>
      <w:pPr>
        <w:pStyle w:val="ListBullet"/>
      </w:pPr>
      <w:r>
        <w:t>Usability: the printable pack is substantial. Issue only the pages needed for each lesson and provide enlarged or digital copies when appropriate.</w:t>
      </w:r>
    </w:p>
    <w:p>
      <w:pPr>
        <w:pStyle w:val="Heading1"/>
      </w:pPr>
      <w:r>
        <w:t>Evidence needed after delivery</w:t>
      </w:r>
    </w:p>
    <w:tbl>
      <w:tblPr>
        <w:tblW w:type="auto" w:w="0"/>
        <w:tblLayout w:type="fixed"/>
        <w:tblLook w:firstColumn="1" w:firstRow="1" w:lastColumn="0" w:lastRow="0" w:noHBand="0" w:noVBand="1" w:val="04A0"/>
      </w:tblPr>
      <w:tblGrid>
        <w:gridCol w:w="3024"/>
        <w:gridCol w:w="7056"/>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Evidence</w:t>
            </w:r>
          </w:p>
        </w:tc>
        <w:tc>
          <w:tcPr>
            <w:tcW w:type="dxa" w:w="5040"/>
            <w:tcBorders>
              <w:top w:val="single" w:sz="4" w:color="D9D9D9"/>
              <w:left w:val="single" w:sz="4" w:color="D9D9D9"/>
              <w:bottom w:val="single" w:sz="4" w:color="D9D9D9"/>
              <w:right w:val="single" w:sz="4" w:color="D9D9D9"/>
            </w:tcBorders>
            <w:shd w:fill="DCE6F1"/>
          </w:tcPr>
          <w:p>
            <w:pPr>
              <w:spacing w:before="100" w:after="100"/>
            </w:pPr>
            <w:r>
              <w:rPr>
                <w:b/>
                <w:sz w:val="20"/>
              </w:rPr>
              <w:t>How it will inform evaluation</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Matched opening and closing questions</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Compare changes in vocabulary, variables and the distinction between stiffness and strength.</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Student work and criterion scores</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Identify which objectives are secure and where misconceptions persist.</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Practical observation notes</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Record participation, independence, method consistency and accessibility needs.</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Timing and equipment log</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Check whether activities fit and whether the apparatus yields readable measurements.</w:t>
            </w:r>
          </w:p>
        </w:tc>
      </w:tr>
      <w:tr>
        <w:trPr>
          <w:cantSplit/>
        </w:trPr>
        <w:tc>
          <w:tcPr>
            <w:tcW w:type="dxa" w:w="3024"/>
            <w:tcBorders>
              <w:top w:val="single" w:sz="4" w:color="D9D9D9"/>
              <w:left w:val="single" w:sz="4" w:color="D9D9D9"/>
              <w:bottom w:val="single" w:sz="4" w:color="D9D9D9"/>
              <w:right w:val="single" w:sz="4" w:color="D9D9D9"/>
            </w:tcBorders>
          </w:tcPr>
          <w:p>
            <w:pPr>
              <w:spacing w:before="100" w:after="100"/>
            </w:pPr>
            <w:r>
              <w:rPr>
                <w:b w:val="0"/>
                <w:sz w:val="20"/>
              </w:rPr>
              <w:t>Student feedback</w:t>
            </w:r>
          </w:p>
        </w:tc>
        <w:tc>
          <w:tcPr>
            <w:tcW w:type="dxa" w:w="7056"/>
            <w:tcBorders>
              <w:top w:val="single" w:sz="4" w:color="D9D9D9"/>
              <w:left w:val="single" w:sz="4" w:color="D9D9D9"/>
              <w:bottom w:val="single" w:sz="4" w:color="D9D9D9"/>
              <w:right w:val="single" w:sz="4" w:color="D9D9D9"/>
            </w:tcBorders>
          </w:tcPr>
          <w:p>
            <w:pPr>
              <w:spacing w:before="100" w:after="100"/>
            </w:pPr>
            <w:r>
              <w:rPr>
                <w:b w:val="0"/>
                <w:sz w:val="20"/>
              </w:rPr>
              <w:t>Ask which resources helped reasoning and where instructions or supports were unclear.</w:t>
            </w:r>
          </w:p>
        </w:tc>
      </w:tr>
    </w:tbl>
    <w:p>
      <w:r>
        <w:t>These measures can inform improvement, but a single class cannot establish that AI caused any learning gains. Prior knowledge, teacher decisions and practical conditions also affect outcomes.</w:t>
      </w:r>
    </w:p>
    <w:p>
      <w:r>
        <w:br w:type="page"/>
      </w:r>
    </w:p>
    <w:p>
      <w:pPr>
        <w:pStyle w:val="Heading1"/>
      </w:pPr>
      <w:r>
        <w:t>Evaluation of generative AI tools and models</w:t>
      </w:r>
    </w:p>
    <w:p>
      <w:r>
        <w:t>ChatGPT was used as a text-generating assistant to draft planning documents, lesson sequences, worksheets, assessment questions and reflection. No specific model version or comparison between models was recorded, so the evaluation concerns this use of the tool rather than a verified performance ranking.</w:t>
      </w:r>
    </w:p>
    <w:tbl>
      <w:tblPr>
        <w:tblW w:type="auto" w:w="0"/>
        <w:tblLayout w:type="fixed"/>
        <w:tblLook w:firstColumn="1" w:firstRow="1" w:lastColumn="0" w:lastRow="0" w:noHBand="0" w:noVBand="1" w:val="04A0"/>
      </w:tblPr>
      <w:tblGrid>
        <w:gridCol w:w="1800"/>
        <w:gridCol w:w="4104"/>
        <w:gridCol w:w="4176"/>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Use</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Design-level evaluation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Limitation and teacher action</w:t>
            </w:r>
          </w:p>
        </w:tc>
      </w:tr>
      <w:tr>
        <w:trPr>
          <w:cantSplit/>
        </w:trPr>
        <w:tc>
          <w:tcPr>
            <w:tcW w:type="dxa" w:w="1800"/>
            <w:tcBorders>
              <w:top w:val="single" w:sz="4" w:color="D9D9D9"/>
              <w:left w:val="single" w:sz="4" w:color="D9D9D9"/>
              <w:bottom w:val="single" w:sz="4" w:color="D9D9D9"/>
              <w:right w:val="single" w:sz="4" w:color="D9D9D9"/>
            </w:tcBorders>
          </w:tcPr>
          <w:p>
            <w:pPr>
              <w:spacing w:before="100" w:after="100"/>
            </w:pPr>
            <w:r>
              <w:rPr>
                <w:b w:val="0"/>
                <w:sz w:val="20"/>
              </w:rPr>
              <w:t>Planning and sequencing</w:t>
            </w:r>
          </w:p>
        </w:tc>
        <w:tc>
          <w:tcPr>
            <w:tcW w:type="dxa" w:w="4104"/>
            <w:tcBorders>
              <w:top w:val="single" w:sz="4" w:color="D9D9D9"/>
              <w:left w:val="single" w:sz="4" w:color="D9D9D9"/>
              <w:bottom w:val="single" w:sz="4" w:color="D9D9D9"/>
              <w:right w:val="single" w:sz="4" w:color="D9D9D9"/>
            </w:tcBorders>
          </w:tcPr>
          <w:p>
            <w:pPr>
              <w:spacing w:before="100" w:after="100"/>
            </w:pPr>
            <w:r>
              <w:rPr>
                <w:b w:val="0"/>
                <w:sz w:val="20"/>
              </w:rPr>
              <w:t>Produced a consistent four-lesson progression with objectives and assessment opportunities.</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Coherence does not establish classroom feasibility. Check timing, curriculum fit and prior knowledge.</w:t>
            </w:r>
          </w:p>
        </w:tc>
      </w:tr>
      <w:tr>
        <w:trPr>
          <w:cantSplit/>
        </w:trPr>
        <w:tc>
          <w:tcPr>
            <w:tcW w:type="dxa" w:w="1800"/>
            <w:tcBorders>
              <w:top w:val="single" w:sz="4" w:color="D9D9D9"/>
              <w:left w:val="single" w:sz="4" w:color="D9D9D9"/>
              <w:bottom w:val="single" w:sz="4" w:color="D9D9D9"/>
              <w:right w:val="single" w:sz="4" w:color="D9D9D9"/>
            </w:tcBorders>
          </w:tcPr>
          <w:p>
            <w:pPr>
              <w:spacing w:before="100" w:after="100"/>
            </w:pPr>
            <w:r>
              <w:rPr>
                <w:b w:val="0"/>
                <w:sz w:val="20"/>
              </w:rPr>
              <w:t>Differentiation</w:t>
            </w:r>
          </w:p>
        </w:tc>
        <w:tc>
          <w:tcPr>
            <w:tcW w:type="dxa" w:w="4104"/>
            <w:tcBorders>
              <w:top w:val="single" w:sz="4" w:color="D9D9D9"/>
              <w:left w:val="single" w:sz="4" w:color="D9D9D9"/>
              <w:bottom w:val="single" w:sz="4" w:color="D9D9D9"/>
              <w:right w:val="single" w:sz="4" w:color="D9D9D9"/>
            </w:tcBorders>
          </w:tcPr>
          <w:p>
            <w:pPr>
              <w:spacing w:before="100" w:after="100"/>
            </w:pPr>
            <w:r>
              <w:rPr>
                <w:b w:val="0"/>
                <w:sz w:val="20"/>
              </w:rPr>
              <w:t>Provided scaffolds, alternatives and extension prompts across lessons.</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Suggested adaptations may not match individual needs. Consult learner profiles and revise after observation.</w:t>
            </w:r>
          </w:p>
        </w:tc>
      </w:tr>
      <w:tr>
        <w:trPr>
          <w:cantSplit/>
        </w:trPr>
        <w:tc>
          <w:tcPr>
            <w:tcW w:type="dxa" w:w="1800"/>
            <w:tcBorders>
              <w:top w:val="single" w:sz="4" w:color="D9D9D9"/>
              <w:left w:val="single" w:sz="4" w:color="D9D9D9"/>
              <w:bottom w:val="single" w:sz="4" w:color="D9D9D9"/>
              <w:right w:val="single" w:sz="4" w:color="D9D9D9"/>
            </w:tcBorders>
          </w:tcPr>
          <w:p>
            <w:pPr>
              <w:spacing w:before="100" w:after="100"/>
            </w:pPr>
            <w:r>
              <w:rPr>
                <w:b w:val="0"/>
                <w:sz w:val="20"/>
              </w:rPr>
              <w:t>Resource drafting</w:t>
            </w:r>
          </w:p>
        </w:tc>
        <w:tc>
          <w:tcPr>
            <w:tcW w:type="dxa" w:w="4104"/>
            <w:tcBorders>
              <w:top w:val="single" w:sz="4" w:color="D9D9D9"/>
              <w:left w:val="single" w:sz="4" w:color="D9D9D9"/>
              <w:bottom w:val="single" w:sz="4" w:color="D9D9D9"/>
              <w:right w:val="single" w:sz="4" w:color="D9D9D9"/>
            </w:tcBorders>
          </w:tcPr>
          <w:p>
            <w:pPr>
              <w:spacing w:before="100" w:after="100"/>
            </w:pPr>
            <w:r>
              <w:rPr>
                <w:b w:val="0"/>
                <w:sz w:val="20"/>
              </w:rPr>
              <w:t>Produced editable vocabulary, worksheets, checklists and activity text.</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Generated material can be repetitive or scientifically imprecise. Check definitions and remove unnecessary content.</w:t>
            </w:r>
          </w:p>
        </w:tc>
      </w:tr>
      <w:tr>
        <w:trPr>
          <w:cantSplit/>
        </w:trPr>
        <w:tc>
          <w:tcPr>
            <w:tcW w:type="dxa" w:w="1800"/>
            <w:tcBorders>
              <w:top w:val="single" w:sz="4" w:color="D9D9D9"/>
              <w:left w:val="single" w:sz="4" w:color="D9D9D9"/>
              <w:bottom w:val="single" w:sz="4" w:color="D9D9D9"/>
              <w:right w:val="single" w:sz="4" w:color="D9D9D9"/>
            </w:tcBorders>
          </w:tcPr>
          <w:p>
            <w:pPr>
              <w:spacing w:before="100" w:after="100"/>
            </w:pPr>
            <w:r>
              <w:rPr>
                <w:b w:val="0"/>
                <w:sz w:val="20"/>
              </w:rPr>
              <w:t>Assessment drafting</w:t>
            </w:r>
          </w:p>
        </w:tc>
        <w:tc>
          <w:tcPr>
            <w:tcW w:type="dxa" w:w="4104"/>
            <w:tcBorders>
              <w:top w:val="single" w:sz="4" w:color="D9D9D9"/>
              <w:left w:val="single" w:sz="4" w:color="D9D9D9"/>
              <w:bottom w:val="single" w:sz="4" w:color="D9D9D9"/>
              <w:right w:val="single" w:sz="4" w:color="D9D9D9"/>
            </w:tcBorders>
          </w:tcPr>
          <w:p>
            <w:pPr>
              <w:spacing w:before="100" w:after="100"/>
            </w:pPr>
            <w:r>
              <w:rPr>
                <w:b w:val="0"/>
                <w:sz w:val="20"/>
              </w:rPr>
              <w:t>Generated questions, sample answers and a rubric linked to the objectives.</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The assessment has not been validated. Trial questions and moderate sample marking with a colleague.</w:t>
            </w:r>
          </w:p>
        </w:tc>
      </w:tr>
      <w:tr>
        <w:trPr>
          <w:cantSplit/>
        </w:trPr>
        <w:tc>
          <w:tcPr>
            <w:tcW w:type="dxa" w:w="1800"/>
            <w:tcBorders>
              <w:top w:val="single" w:sz="4" w:color="D9D9D9"/>
              <w:left w:val="single" w:sz="4" w:color="D9D9D9"/>
              <w:bottom w:val="single" w:sz="4" w:color="D9D9D9"/>
              <w:right w:val="single" w:sz="4" w:color="D9D9D9"/>
            </w:tcBorders>
          </w:tcPr>
          <w:p>
            <w:pPr>
              <w:spacing w:before="100" w:after="100"/>
            </w:pPr>
            <w:r>
              <w:rPr>
                <w:b w:val="0"/>
                <w:sz w:val="20"/>
              </w:rPr>
              <w:t>Critical AI literacy</w:t>
            </w:r>
          </w:p>
        </w:tc>
        <w:tc>
          <w:tcPr>
            <w:tcW w:type="dxa" w:w="4104"/>
            <w:tcBorders>
              <w:top w:val="single" w:sz="4" w:color="D9D9D9"/>
              <w:left w:val="single" w:sz="4" w:color="D9D9D9"/>
              <w:bottom w:val="single" w:sz="4" w:color="D9D9D9"/>
              <w:right w:val="single" w:sz="4" w:color="D9D9D9"/>
            </w:tcBorders>
          </w:tcPr>
          <w:p>
            <w:pPr>
              <w:spacing w:before="100" w:after="100"/>
            </w:pPr>
            <w:r>
              <w:rPr>
                <w:b w:val="0"/>
                <w:sz w:val="20"/>
              </w:rPr>
              <w:t>Flawed plans and conclusions give students material to challenge using scientific reasoning.</w:t>
            </w:r>
          </w:p>
        </w:tc>
        <w:tc>
          <w:tcPr>
            <w:tcW w:type="dxa" w:w="4176"/>
            <w:tcBorders>
              <w:top w:val="single" w:sz="4" w:color="D9D9D9"/>
              <w:left w:val="single" w:sz="4" w:color="D9D9D9"/>
              <w:bottom w:val="single" w:sz="4" w:color="D9D9D9"/>
              <w:right w:val="single" w:sz="4" w:color="D9D9D9"/>
            </w:tcBorders>
          </w:tcPr>
          <w:p>
            <w:pPr>
              <w:spacing w:before="100" w:after="100"/>
            </w:pPr>
            <w:r>
              <w:rPr>
                <w:b w:val="0"/>
                <w:sz w:val="20"/>
              </w:rPr>
              <w:t>Label deliberate errors clearly and explain corrections so that misconceptions are not reinforced.</w:t>
            </w:r>
          </w:p>
        </w:tc>
      </w:tr>
    </w:tbl>
    <w:p>
      <w:pPr>
        <w:pStyle w:val="Heading2"/>
      </w:pPr>
      <w:r>
        <w:t>Visual resources and supporting tools</w:t>
      </w:r>
    </w:p>
    <w:p>
      <w:r>
        <w:t>The apparatus diagram was created with a plotting tool rather than an image-generation model, allowing labels and positions to be controlled. It is a conceptual teaching aid, not a construction specification. Word and PDF formats support editing and consistent printing, although actual classroom accessibility and ease of use still require feedback.</w:t>
      </w:r>
    </w:p>
    <w:p>
      <w:pPr>
        <w:pStyle w:val="Heading2"/>
      </w:pPr>
      <w:r>
        <w:t>Overall judgement</w:t>
      </w:r>
    </w:p>
    <w:p>
      <w:r>
        <w:t>Generative AI was useful for producing a broad, internally connected first draft and generating alternative explanations and activities. The reviewed materials provide a workable basis for teaching after local checks and practical piloting. There is currently no measured evidence of reduced preparation time, improved attainment or superiority over other tools. Teacher judgement remains necessary for scientific accuracy, safe procedures, inclusive adaptation and assessment decisions.</w:t>
      </w:r>
    </w:p>
    <w:p>
      <w:r>
        <w:br w:type="page"/>
      </w:r>
    </w:p>
    <w:p>
      <w:pPr>
        <w:pStyle w:val="Heading1"/>
      </w:pPr>
      <w:r>
        <w:t>Future application plan</w:t>
      </w:r>
    </w:p>
    <w:tbl>
      <w:tblPr>
        <w:tblW w:type="auto" w:w="0"/>
        <w:tblLayout w:type="fixed"/>
        <w:tblLook w:firstColumn="1" w:firstRow="1" w:lastColumn="0" w:lastRow="0" w:noHBand="0" w:noVBand="1" w:val="04A0"/>
      </w:tblPr>
      <w:tblGrid>
        <w:gridCol w:w="1656"/>
        <w:gridCol w:w="4464"/>
        <w:gridCol w:w="3960"/>
      </w:tblGrid>
      <w:tr>
        <w:trPr>
          <w:cantSplit/>
          <w:tblHeader/>
        </w:trPr>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When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Action</w:t>
            </w:r>
          </w:p>
        </w:tc>
        <w:tc>
          <w:tcPr>
            <w:tcW w:type="dxa" w:w="3360"/>
            <w:tcBorders>
              <w:top w:val="single" w:sz="4" w:color="D9D9D9"/>
              <w:left w:val="single" w:sz="4" w:color="D9D9D9"/>
              <w:bottom w:val="single" w:sz="4" w:color="D9D9D9"/>
              <w:right w:val="single" w:sz="4" w:color="D9D9D9"/>
            </w:tcBorders>
            <w:shd w:fill="DCE6F1"/>
          </w:tcPr>
          <w:p>
            <w:pPr>
              <w:spacing w:before="100" w:after="100"/>
            </w:pPr>
            <w:r>
              <w:rPr>
                <w:b/>
                <w:sz w:val="20"/>
              </w:rPr>
              <w:t>Evidence or completion check</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Before first delivery</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Confirm local curriculum alignment, review learner needs, pilot the apparatus and check all generated materials.</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Approved method, accessible materials and a realistic timing plan.</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During the four lessons</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Collect entry and exit responses, individual explanations, observation notes and actual timings.</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A brief evidence record linked to each learning objective.</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Within one week of delivery</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Review criterion scores, misconceptions and learner feedback; moderate a sample of marking.</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A prioritised list of changes supported by student work.</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Before the next class</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Revise instructions, scaffolds, practical scope and assessment wording.</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Updated resources with dated notes explaining changes.</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After a second delivery</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Compare the revised version with the first, allowing for differences between classes.</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A cautious account of improvements and remaining issues.</w:t>
            </w:r>
          </w:p>
        </w:tc>
      </w:tr>
      <w:tr>
        <w:trPr>
          <w:cantSplit/>
        </w:trPr>
        <w:tc>
          <w:tcPr>
            <w:tcW w:type="dxa" w:w="1656"/>
            <w:tcBorders>
              <w:top w:val="single" w:sz="4" w:color="D9D9D9"/>
              <w:left w:val="single" w:sz="4" w:color="D9D9D9"/>
              <w:bottom w:val="single" w:sz="4" w:color="D9D9D9"/>
              <w:right w:val="single" w:sz="4" w:color="D9D9D9"/>
            </w:tcBorders>
          </w:tcPr>
          <w:p>
            <w:pPr>
              <w:spacing w:before="100" w:after="100"/>
            </w:pPr>
            <w:r>
              <w:rPr>
                <w:b w:val="0"/>
                <w:sz w:val="20"/>
              </w:rPr>
              <w:t>For future units</w:t>
            </w:r>
          </w:p>
        </w:tc>
        <w:tc>
          <w:tcPr>
            <w:tcW w:type="dxa" w:w="4464"/>
            <w:tcBorders>
              <w:top w:val="single" w:sz="4" w:color="D9D9D9"/>
              <w:left w:val="single" w:sz="4" w:color="D9D9D9"/>
              <w:bottom w:val="single" w:sz="4" w:color="D9D9D9"/>
              <w:right w:val="single" w:sz="4" w:color="D9D9D9"/>
            </w:tcBorders>
          </w:tcPr>
          <w:p>
            <w:pPr>
              <w:spacing w:before="100" w:after="100"/>
            </w:pPr>
            <w:r>
              <w:rPr>
                <w:b w:val="0"/>
                <w:sz w:val="20"/>
              </w:rPr>
              <w:t>Adapt the workflow to enquiries into paper structures, fabric properties or other suitable materials.</w:t>
            </w:r>
          </w:p>
        </w:tc>
        <w:tc>
          <w:tcPr>
            <w:tcW w:type="dxa" w:w="3960"/>
            <w:tcBorders>
              <w:top w:val="single" w:sz="4" w:color="D9D9D9"/>
              <w:left w:val="single" w:sz="4" w:color="D9D9D9"/>
              <w:bottom w:val="single" w:sz="4" w:color="D9D9D9"/>
              <w:right w:val="single" w:sz="4" w:color="D9D9D9"/>
            </w:tcBorders>
          </w:tcPr>
          <w:p>
            <w:pPr>
              <w:spacing w:before="100" w:after="100"/>
            </w:pPr>
            <w:r>
              <w:rPr>
                <w:b w:val="0"/>
                <w:sz w:val="20"/>
              </w:rPr>
              <w:t>Fresh curriculum and practical checks; materials-specific questions and assessments.</w:t>
            </w:r>
          </w:p>
        </w:tc>
      </w:tr>
    </w:tbl>
    <w:p>
      <w:pPr>
        <w:pStyle w:val="Heading2"/>
      </w:pPr>
      <w:r>
        <w:t>A repeatable AI workflow</w:t>
      </w:r>
    </w:p>
    <w:p>
      <w:pPr>
        <w:pStyle w:val="ListBullet"/>
      </w:pPr>
      <w:r>
        <w:t>Provide the model with the age group, prior knowledge, objectives, lesson duration and practical constraints.</w:t>
      </w:r>
    </w:p>
    <w:p>
      <w:pPr>
        <w:pStyle w:val="ListBullet"/>
      </w:pPr>
      <w:r>
        <w:t>Generate an initial sequence, then request checks for objective alignment, misconceptions, differentiation and assessment coverage.</w:t>
      </w:r>
    </w:p>
    <w:p>
      <w:pPr>
        <w:pStyle w:val="ListBullet"/>
      </w:pPr>
      <w:r>
        <w:t>Review scientific claims against trusted curriculum and subject sources. Pilot practical work independently of generated instructions.</w:t>
      </w:r>
    </w:p>
    <w:p>
      <w:pPr>
        <w:pStyle w:val="ListBullet"/>
      </w:pPr>
      <w:r>
        <w:t>Create resources in manageable sections and check consistency across questions, worksheets and answers.</w:t>
      </w:r>
    </w:p>
    <w:p>
      <w:pPr>
        <w:pStyle w:val="ListBullet"/>
      </w:pPr>
      <w:r>
        <w:t>Record prompts and revisions where useful, alongside teacher decisions and measured preparation time.</w:t>
      </w:r>
    </w:p>
    <w:p>
      <w:pPr>
        <w:pStyle w:val="ListBullet"/>
      </w:pPr>
      <w:r>
        <w:t>Use anonymised summaries of learning needs when requesting follow-up resources. Retain teacher responsibility for grading and feedback.</w:t>
      </w:r>
    </w:p>
    <w:p>
      <w:pPr>
        <w:pStyle w:val="Heading2"/>
      </w:pPr>
      <w:r>
        <w:t>Example prompt for a future revision</w:t>
      </w:r>
    </w:p>
    <w:p>
      <w:r>
        <w:t>Revise this 60-minute investigation for 15-year-olds using the attached objectives and anonymised misconception summary. Preserve the scientific demand. Propose clearer instructions, one scaffold and one extension task. Identify any assumptions, practical risks or claims requiring verification. Do not invent learner results.</w:t>
      </w:r>
    </w:p>
    <w:p>
      <w:pPr>
        <w:pStyle w:val="Heading2"/>
      </w:pPr>
      <w:r>
        <w:t>Success measures for future use</w:t>
      </w:r>
    </w:p>
    <w:p>
      <w:r>
        <w:t>Evaluate whether learners meet each objective, participate meaningfully and explain conclusions with evidence. Track preparation and revision time, factual corrections needed, practical feasibility and resource accessibility. Use these findings to decide where AI adds value and where direct teacher preparation is more effective.</w:t>
      </w:r>
    </w:p>
    <w:sectPr w:rsidR="00FC693F" w:rsidRPr="0006063C" w:rsidSect="00034616">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color w:val="000000"/>
    </w:rPr>
  </w:style>
  <w:style w:type="paragraph" w:styleId="BodyText">
    <w:name w:val="Body Text"/>
    <w:basedOn w:val="Normal"/>
    <w:link w:val="BodyTextChar"/>
    <w:uiPriority w:val="99"/>
    <w:unhideWhenUsed/>
    <w:rsid w:val="00AA1D8D"/>
    <w:pPr>
      <w:spacing w:after="120"/>
    </w:pPr>
    <w:rPr>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color w:val="000000"/>
    </w:rPr>
  </w:style>
  <w:style w:type="paragraph" w:styleId="List2">
    <w:name w:val="List 2"/>
    <w:basedOn w:val="Normal"/>
    <w:uiPriority w:val="99"/>
    <w:unhideWhenUsed/>
    <w:rsid w:val="00326F90"/>
    <w:pPr>
      <w:ind w:left="720" w:hanging="360"/>
      <w:contextualSpacing/>
    </w:pPr>
    <w:rPr>
      <w:color w:val="000000"/>
    </w:rPr>
  </w:style>
  <w:style w:type="paragraph" w:styleId="List3">
    <w:name w:val="List 3"/>
    <w:basedOn w:val="Normal"/>
    <w:uiPriority w:val="99"/>
    <w:unhideWhenUsed/>
    <w:rsid w:val="00326F90"/>
    <w:pPr>
      <w:ind w:left="1080" w:hanging="360"/>
      <w:contextualSpacing/>
    </w:pPr>
    <w:rPr>
      <w:color w:val="000000"/>
    </w:rPr>
  </w:style>
  <w:style w:type="paragraph" w:styleId="ListBullet">
    <w:name w:val="List Bullet"/>
    <w:basedOn w:val="Normal"/>
    <w:uiPriority w:val="99"/>
    <w:unhideWhenUsed/>
    <w:rsid w:val="00326F90"/>
    <w:pPr>
      <w:numPr>
        <w:numId w:val="1"/>
      </w:numPr>
      <w:contextualSpacing/>
    </w:pPr>
    <w:rPr>
      <w:color w:val="000000"/>
    </w:rPr>
  </w:style>
  <w:style w:type="paragraph" w:styleId="ListBullet2">
    <w:name w:val="List Bullet 2"/>
    <w:basedOn w:val="Normal"/>
    <w:uiPriority w:val="99"/>
    <w:unhideWhenUsed/>
    <w:rsid w:val="00326F90"/>
    <w:pPr>
      <w:numPr>
        <w:numId w:val="2"/>
      </w:numPr>
      <w:contextualSpacing/>
    </w:pPr>
    <w:rPr>
      <w:color w:val="000000"/>
    </w:rPr>
  </w:style>
  <w:style w:type="paragraph" w:styleId="ListBullet3">
    <w:name w:val="List Bullet 3"/>
    <w:basedOn w:val="Normal"/>
    <w:uiPriority w:val="99"/>
    <w:unhideWhenUsed/>
    <w:rsid w:val="00326F90"/>
    <w:pPr>
      <w:numPr>
        <w:numId w:val="3"/>
      </w:numPr>
      <w:contextualSpacing/>
    </w:pPr>
    <w:rPr>
      <w:color w:val="000000"/>
    </w:rPr>
  </w:style>
  <w:style w:type="paragraph" w:styleId="ListNumber">
    <w:name w:val="List Number"/>
    <w:basedOn w:val="Normal"/>
    <w:uiPriority w:val="99"/>
    <w:unhideWhenUsed/>
    <w:rsid w:val="00326F90"/>
    <w:pPr>
      <w:numPr>
        <w:numId w:val="5"/>
      </w:numPr>
      <w:contextualSpacing/>
    </w:pPr>
    <w:rPr>
      <w:color w:val="000000"/>
    </w:rPr>
  </w:style>
  <w:style w:type="paragraph" w:styleId="ListNumber2">
    <w:name w:val="List Number 2"/>
    <w:basedOn w:val="Normal"/>
    <w:uiPriority w:val="99"/>
    <w:unhideWhenUsed/>
    <w:rsid w:val="0029639D"/>
    <w:pPr>
      <w:numPr>
        <w:numId w:val="6"/>
      </w:numPr>
      <w:contextualSpacing/>
    </w:pPr>
    <w:rPr>
      <w:color w:val="000000"/>
    </w:rPr>
  </w:style>
  <w:style w:type="paragraph" w:styleId="ListNumber3">
    <w:name w:val="List Number 3"/>
    <w:basedOn w:val="Normal"/>
    <w:uiPriority w:val="99"/>
    <w:unhideWhenUsed/>
    <w:rsid w:val="0029639D"/>
    <w:pPr>
      <w:numPr>
        <w:numId w:val="7"/>
      </w:numPr>
      <w:contextualSpacing/>
    </w:pPr>
    <w:rPr>
      <w:color w:val="000000"/>
    </w:rPr>
  </w:style>
  <w:style w:type="paragraph" w:styleId="ListContinue">
    <w:name w:val="List Continue"/>
    <w:basedOn w:val="Normal"/>
    <w:uiPriority w:val="99"/>
    <w:unhideWhenUsed/>
    <w:rsid w:val="0029639D"/>
    <w:pPr>
      <w:spacing w:after="120"/>
      <w:ind w:left="360"/>
      <w:contextualSpacing/>
    </w:pPr>
    <w:rPr>
      <w:color w:val="000000"/>
    </w:rPr>
  </w:style>
  <w:style w:type="paragraph" w:styleId="ListContinue2">
    <w:name w:val="List Continue 2"/>
    <w:basedOn w:val="Normal"/>
    <w:uiPriority w:val="99"/>
    <w:unhideWhenUsed/>
    <w:rsid w:val="0029639D"/>
    <w:pPr>
      <w:spacing w:after="120"/>
      <w:ind w:left="720"/>
      <w:contextualSpacing/>
    </w:pPr>
    <w:rPr>
      <w:color w:val="000000"/>
    </w:rPr>
  </w:style>
  <w:style w:type="paragraph" w:styleId="ListContinue3">
    <w:name w:val="List Continue 3"/>
    <w:basedOn w:val="Normal"/>
    <w:uiPriority w:val="99"/>
    <w:unhideWhenUsed/>
    <w:rsid w:val="0029639D"/>
    <w:pPr>
      <w:spacing w:after="120"/>
      <w:ind w:left="1080"/>
      <w:contextualSpacing/>
    </w:pPr>
    <w:rPr>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