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eastAsia="Microsoft YaHei"/>
          <w:b/>
          <w:color w:val="000000"/>
          <w:sz w:val="48"/>
        </w:rPr>
        <w:t>模块二 AI 测试缺陷清单</w:t>
      </w:r>
    </w:p>
    <w:p>
      <w:pPr>
        <w:spacing w:before="0" w:after="280" w:line="312" w:lineRule="auto"/>
        <w:jc w:val="center"/>
      </w:pPr>
      <w:r>
        <w:rPr>
          <w:rFonts w:ascii="Arial" w:hAnsi="Arial" w:eastAsia="Microsoft YaHei"/>
          <w:b w:val="0"/>
          <w:color w:val="464646"/>
          <w:sz w:val="24"/>
        </w:rPr>
        <w:t>lcx 负责用例及测试框架缺陷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35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1F4E78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LLaVA v1.5 7B 与 MMSep 原型测试</w:t>
            </w:r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运行编号</w:t>
            </w:r>
          </w:p>
        </w:tc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1F4E78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module2-formal-0bd7e93-001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负责人</w:t>
            </w:r>
          </w:p>
        </w:tc>
        <w:tc>
          <w:tcPr>
            <w:tcW w:type="dxa" w:w="35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lcx</w:t>
            </w:r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日期</w:t>
            </w:r>
          </w:p>
        </w:tc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2026-09-21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源代码</w:t>
            </w:r>
          </w:p>
        </w:tc>
        <w:tc>
          <w:tcPr>
            <w:tcW w:type="dxa" w:w="35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0bd7e93</w:t>
            </w:r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修复提交</w:t>
            </w:r>
          </w:p>
        </w:tc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65d3ea6</w:t>
            </w:r>
          </w:p>
        </w:tc>
      </w:tr>
      <w:t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缺陷范围</w:t>
            </w:r>
          </w:p>
        </w:tc>
        <w:tc>
          <w:tcPr>
            <w:tcW w:type="dxa" w:w="35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仅 lcx 的 8 条用例及本人维护的测试框架</w:t>
            </w:r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当前结论</w:t>
            </w:r>
          </w:p>
        </w:tc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1 项已修复，2 项待处理</w:t>
            </w:r>
          </w:p>
        </w:tc>
      </w:tr>
    </w:tbl>
    <w:p>
      <w:pPr>
        <w:pStyle w:val="Heading1"/>
      </w:pPr>
      <w:r>
        <w:t>范围与结论</w:t>
      </w:r>
    </w:p>
    <w:p>
      <w:pPr>
        <w:spacing w:before="0" w:after="100" w:line="312" w:lineRule="auto"/>
      </w:pPr>
      <w:r>
        <w:rPr>
          <w:rFonts w:ascii="Arial" w:hAnsi="Arial" w:eastAsia="Microsoft YaHei"/>
          <w:b w:val="0"/>
          <w:color w:val="000000"/>
          <w:sz w:val="21"/>
        </w:rPr>
        <w:t>本清单只记录 lcx 负责的用例和测试框架中经正式证据确认的问题，不包含 wjn 负责用例产生的失败。三项问题均可追溯到同一运行编号。测试框架的吞吐量统计缺陷已经修复并通过自动化回归；低对比度计数问题和 MMSep 解码性能问题仍未修复。</w:t>
      </w:r>
    </w:p>
    <w:p>
      <w:pPr>
        <w:spacing w:before="0" w:after="100" w:line="312" w:lineRule="auto"/>
      </w:pPr>
      <w:r>
        <w:rPr>
          <w:rFonts w:ascii="Arial" w:hAnsi="Arial" w:eastAsia="Microsoft YaHei"/>
          <w:b/>
          <w:color w:val="000000"/>
          <w:sz w:val="21"/>
        </w:rPr>
        <w:t>环境：</w:t>
      </w:r>
      <w:r>
        <w:rPr>
          <w:rFonts w:ascii="Arial" w:hAnsi="Arial" w:eastAsia="Microsoft YaHei"/>
          <w:b w:val="0"/>
          <w:color w:val="000000"/>
          <w:sz w:val="21"/>
        </w:rPr>
        <w:t>Linux 6.8，NVIDIA GeForce RTX 4090，Python 3.10.12，PyTorch 2.4.1+cu121，CUDA 12.1，Transformers 4.36.2。模型为 liuhaotian/llava-v1.5-7b，使用同一权重和 4-bit 精度运行 Baseline 与 MMSep。</w:t>
      </w:r>
    </w:p>
    <w:p>
      <w:pPr>
        <w:pStyle w:val="Heading1"/>
      </w:pPr>
      <w:r>
        <w:t>缺陷汇总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rPr>
          <w:tblHeader w:val="true"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1F4E78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缺陷编号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1F4E78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1F4E78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严重度</w:t>
            </w:r>
          </w:p>
        </w:tc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1F4E78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关联用例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1F4E78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1F4E78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修复验证</w:t>
            </w:r>
          </w:p>
        </w:tc>
      </w:tr>
      <w:t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DEF-LCX-FW-001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测试框架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中</w:t>
            </w:r>
          </w:p>
        </w:tc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M2-PER-201</w:t>
              <w:br/>
              <w:t>M2-PER-202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已修复</w:t>
            </w:r>
          </w:p>
        </w:tc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32 项测试通过</w:t>
            </w:r>
          </w:p>
        </w:tc>
      </w:tr>
      <w:t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DEF-LCX-AI-001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模型能力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中</w:t>
            </w:r>
          </w:p>
        </w:tc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M2-ROB-201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未修复</w:t>
            </w:r>
          </w:p>
        </w:tc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复验仍失败</w:t>
            </w:r>
          </w:p>
        </w:tc>
      </w:tr>
      <w:t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DEF-LCX-PERF-001</w:t>
            </w:r>
          </w:p>
        </w:tc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MMSep 性能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中</w:t>
            </w:r>
          </w:p>
        </w:tc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M2-PER-201</w:t>
              <w:br/>
              <w:t>M2-PER-202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未修复</w:t>
            </w:r>
          </w:p>
        </w:tc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0.928× / 0.948×</w:t>
            </w:r>
          </w:p>
        </w:tc>
      </w:tr>
    </w:tbl>
    <w:p>
      <w:pPr>
        <w:pStyle w:val="Heading1"/>
      </w:pPr>
      <w:r>
        <w:t>DEF LCX FW 001 吞吐量统计口径错误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1F4E78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1F4E78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严重度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中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关联用例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M2-PER-201、M2-PER-202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环境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RTX 4090；Python 3.10.12；PyTorch 2.4.1+cu121；Transformers 4.36.2；运行 module2-formal-0bd7e93-001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现象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初版汇总直接用 Baseline 总时延除以 MMSep 总时延表示加速比。两种模式输出 token 数不同时，该值不能表示解码吞吐量。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最小复现步骤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1. 读取 M2-PER-201 或 M2-PER-202 的两组原始记录。</w:t>
              <w:br/>
              <w:t>2. 分别计算总时延比和每条记录的 output_tokens / duration。</w:t>
              <w:br/>
              <w:t>3. 比较两个口径。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实际结果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初版 M2-PER-201 为 0.764×，M2-PER-202 为 1.020×；结果随输出长度变化，无法公平比较解码速度。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预期结果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先将每次测量归一化为生成 tokens/s，再比较两种模式的中位吞吐量。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原始证据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实验记录/.../raw/results.jsonl；summary/summary.json；Git 提交 65d3ea6 的差异。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根因状态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已确认。比较函数缺少按生成 token 数归一化的吞吐量指标。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修复提交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65d3ea6 fix: 按生成吞吐量统计MMSep解码加速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回归用例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tests/ai/test_all_cases_runner.py 中的吞吐量归一化测试与性能阈值测试；全量 pytest。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修复验证结果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通过。修正后 M2-PER-201 为 0.928×，M2-PER-202 为 0.948×；从不可变 JSONL 重建 summary.corrected.json。当前仓库 32 项测试全部通过。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交叉复核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待 wjn 按同一提交和原始证据完成独立复核。</w:t>
            </w:r>
          </w:p>
        </w:tc>
      </w:tr>
    </w:tbl>
    <w:p>
      <w:pPr>
        <w:spacing w:after="40"/>
      </w:pPr>
    </w:p>
    <w:p>
      <w:pPr>
        <w:pStyle w:val="Heading1"/>
      </w:pPr>
      <w:r>
        <w:t>DEF LCX AI 001 低对比度三角形计数错误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1F4E78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1F4E78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严重度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中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关联用例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M2-ROB-201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环境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与正式实验环境一致；Baseline 与 MMSep 使用相同权重、精度、提示词和随机种子 42、2026、925。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现象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干净图和低对比度图都包含三个三角形，模型在两种模式、两个变体和三个种子下均回答 TWO。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最小复现步骤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1. 运行 run_module2_tests.py --case-id M2-ROB-201。</w:t>
              <w:br/>
              <w:t>2. 保持默认正式重复策略。</w:t>
              <w:br/>
              <w:t>3. 查看两种模式的 raw_output 和 Oracle 结果。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实际结果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Baseline 0/6 通过，MMSep 0/6 通过；所有测量输出 TWO。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预期结果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所有测量输出 THREE，干净图与低对比度图的成对结果一致。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原始证据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raw/results.jsonl 中 M2-ROB-201 的 12 条测量记录；summary.corrected.json 中对应模式摘要；两张输入图片。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根因状态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已排除执行错误、脚本解析错误和模式差异。现有证据指向视觉计数能力限制，尚未完成模型内部根因定位。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修复提交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无。不得通过修改预期标签或放宽阈值掩盖失败。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回归用例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M2-ROB-201，两个图像变体，三个固定种子，Baseline 与 MMSep 各执行。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修复验证结果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未通过。当前正式证据仍为 0/6 与 0/6，缺陷保持未修复。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交叉复核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待 wjn 独立复现确认。</w:t>
            </w:r>
          </w:p>
        </w:tc>
      </w:tr>
    </w:tbl>
    <w:p>
      <w:pPr>
        <w:spacing w:after="40"/>
      </w:pPr>
    </w:p>
    <w:p>
      <w:pPr>
        <w:pStyle w:val="Heading1"/>
      </w:pPr>
      <w:r>
        <w:t>DEF LCX PERF 001 MMSep 解码吞吐未达目标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1F4E78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1F4E78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严重度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中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关联用例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M2-PER-201、M2-PER-202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环境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同一 RTX 4090；两种模式各预热 2 次、正式测量 5 次；确定性解码；相同模型权重和 4-bit 精度。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现象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MMSep 明显减少有效 KV，但两条性能用例的生成 tokens/s 都低于 Baseline。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最小复现步骤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1. 运行全部正式用例或单独运行两条性能用例。</w:t>
              <w:br/>
              <w:t>2. 比较两种模式各 5 次测量的中位 tokens/s。</w:t>
              <w:br/>
              <w:t>3. 对照预注册门槛 1.20×。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实际结果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M2-PER-201：28.44 对 26.39 tok/s，倍率 0.928×，KV 减少 72.98%。M2-PER-202：28.31 对 26.84 tok/s，倍率 0.948×，KV 减少 71.98%。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预期结果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质量保持率不低于 0.95 的前提下，MMSep 中位解码吞吐至少达到 Baseline 的 1.20×。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原始证据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raw/results.jsonl；summary.corrected.json 的 M2-PER-201 与 M2-PER-202 comparisons；manifest.corrected.json。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根因状态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未完全定位。当前视觉分隔符与 KV 压缩原型可能引入 Python hook、索引和缓存整理开销；尚未完成逐层剖析。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修复提交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无。65d3ea6 只修复统计口径，不改变模型运行性能。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回归用例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M2-PER-201、M2-PER-202，保持 2 次预热和 5 次测量。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修复验证结果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shd w:fill="EEF5FA"/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未通过。两条用例质量保持率均为 1.00，KV 减少达到门槛，但解码倍率仍低于 1.20×。</w:t>
            </w:r>
          </w:p>
        </w:tc>
      </w:tr>
      <w:t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交叉复核</w:t>
            </w:r>
          </w:p>
        </w:tc>
        <w:tc>
          <w:tcPr>
            <w:tcW w:type="dxa" w:w="79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待 wjn 在空闲 GPU 上按相同配置复现。</w:t>
            </w:r>
          </w:p>
        </w:tc>
      </w:tr>
    </w:tbl>
    <w:p>
      <w:pPr>
        <w:spacing w:after="40"/>
      </w:pPr>
    </w:p>
    <w:p>
      <w:pPr>
        <w:pStyle w:val="Heading1"/>
      </w:pPr>
      <w:r>
        <w:t>处理结论</w:t>
      </w:r>
    </w:p>
    <w:p>
      <w:pPr>
        <w:spacing w:before="0" w:after="100" w:line="312" w:lineRule="auto"/>
      </w:pPr>
      <w:r>
        <w:rPr>
          <w:rFonts w:ascii="Arial" w:hAnsi="Arial" w:eastAsia="Microsoft YaHei"/>
          <w:b w:val="0"/>
          <w:color w:val="000000"/>
          <w:sz w:val="21"/>
        </w:rPr>
        <w:t>DEF-LCX-FW-001 已完成修复和自动化回归，可以关闭。DEF-LCX-AI-001 与 DEF-LCX-PERF-001 保持打开状态。后续修复不得修改既定答案或事后降低阈值，应先定位视觉计数错误和 MMSep 运行开销，再使用相同用例回归。</w:t>
      </w:r>
    </w:p>
    <w:p>
      <w:pPr>
        <w:spacing w:before="0" w:after="100" w:line="312" w:lineRule="auto"/>
      </w:pPr>
      <w:r>
        <w:rPr>
          <w:rFonts w:ascii="Arial" w:hAnsi="Arial" w:eastAsia="Microsoft YaHei"/>
          <w:b w:val="0"/>
          <w:color w:val="000000"/>
          <w:sz w:val="21"/>
        </w:rPr>
        <w:t>本清单中的数字全部来自 module2-formal-0bd7e93-001。另一位成员的用例失败不在本文件中登记，由其本人另行整理。</w:t>
      </w:r>
    </w:p>
    <w:sectPr w:rsidR="00FC693F" w:rsidRPr="0006063C" w:rsidSect="00034616">
      <w:footerReference w:type="default" r:id="rId9"/>
      <w:pgSz w:w="12240" w:h="15840"/>
      <w:pgMar w:top="979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color w:val="5A5A5A"/>
        <w:sz w:val="16"/>
      </w:rPr>
      <w:t>模块二 AI 测试缺陷清单  lcx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模块二 AI 测试缺陷清单</dc:title>
  <dc:subject>lcx 负责用例及测试框架缺陷</dc:subject>
  <dc:creator>lcx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