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8"/>
        </w:rPr>
        <w:t>lcx 模块二缺陷报告</w:t>
      </w:r>
    </w:p>
    <w:p>
      <w:pPr>
        <w:spacing w:before="0" w:after="280" w:line="312" w:lineRule="auto"/>
        <w:jc w:val="center"/>
      </w:pPr>
      <w:r>
        <w:rPr>
          <w:rFonts w:ascii="Arial" w:hAnsi="Arial" w:eastAsia="Microsoft YaHei"/>
          <w:b w:val="0"/>
          <w:color w:val="464646"/>
          <w:sz w:val="24"/>
        </w:rPr>
        <w:t>已修复缺陷及回归证据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LLaVA v1.5 7B 与 MMSep 原型测试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运行编号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module2-formal-0bd7e93-001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lcx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2026-09-21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源代码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0bd7e93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修复提交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65d3ea6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缺陷范围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lcx 维护的测试框架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当前结论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1 项已修复并关闭</w:t>
            </w:r>
          </w:p>
        </w:tc>
      </w:tr>
    </w:tbl>
    <w:p>
      <w:pPr>
        <w:pStyle w:val="Heading1"/>
      </w:pPr>
      <w:r>
        <w:t>范围与结论</w:t>
      </w:r>
    </w:p>
    <w:p>
      <w:pPr>
        <w:spacing w:before="0" w:after="100" w:line="312" w:lineRule="auto"/>
      </w:pPr>
      <w:r>
        <w:rPr>
          <w:rFonts w:ascii="Arial" w:hAnsi="Arial" w:eastAsia="Microsoft YaHei"/>
          <w:b w:val="0"/>
          <w:color w:val="000000"/>
          <w:sz w:val="21"/>
        </w:rPr>
        <w:t>本报告只记录 lcx 负责范围内已经修复并通过回归的缺陷，不包含仍在分析的模型能力问题，也不包含 wjn 负责范围内的缺陷。吞吐量统计口径问题可追溯到正式运行记录和修复提交。</w:t>
      </w:r>
    </w:p>
    <w:p>
      <w:pPr>
        <w:spacing w:before="0" w:after="100" w:line="312" w:lineRule="auto"/>
      </w:pPr>
      <w:r>
        <w:rPr>
          <w:rFonts w:ascii="Arial" w:hAnsi="Arial" w:eastAsia="Microsoft YaHei"/>
          <w:b/>
          <w:color w:val="000000"/>
          <w:sz w:val="21"/>
        </w:rPr>
        <w:t>环境：</w:t>
      </w:r>
      <w:r>
        <w:rPr>
          <w:rFonts w:ascii="Arial" w:hAnsi="Arial" w:eastAsia="Microsoft YaHei"/>
          <w:b w:val="0"/>
          <w:color w:val="000000"/>
          <w:sz w:val="21"/>
        </w:rPr>
        <w:t>Linux 6.8，NVIDIA GeForce RTX 4090，Python 3.10.12，PyTorch 2.4.1+cu121，CUDA 12.1，Transformers 4.36.2。模型为 liuhaotian/llava-v1.5-7b，使用同一权重和 4-bit 精度运行 Baseline 与 MMSep。</w:t>
      </w:r>
    </w:p>
    <w:p>
      <w:pPr>
        <w:pStyle w:val="Heading1"/>
      </w:pPr>
      <w:r>
        <w:t>缺陷汇总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缺陷编号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关联用例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修复验证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DEF-LCX-FW-001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测试框架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M2-PER-201</w:t>
              <w:br/>
              <w:t>M2-PER-202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已修复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32 项测试通过</w:t>
            </w:r>
          </w:p>
        </w:tc>
      </w:tr>
    </w:tbl>
    <w:p>
      <w:pPr>
        <w:pStyle w:val="Heading1"/>
      </w:pPr>
      <w:r>
        <w:t>DEF LCX FW 001 吞吐量统计口径错误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严重度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关联用例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M2-PER-201、M2-PER-202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环境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RTX 4090；Python 3.10.12；PyTorch 2.4.1+cu121；Transformers 4.36.2；运行 module2-formal-0bd7e93-001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初版汇总直接用 Baseline 总时延除以 MMSep 总时延表示加速比。两种模式输出 token 数不同时，该值不能表示解码吞吐量。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最小复现步骤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1. 读取 M2-PER-201 或 M2-PER-202 的两组原始记录。</w:t>
              <w:br/>
              <w:t>2. 分别计算总时延比和每条记录的 output_tokens / duration。</w:t>
              <w:br/>
              <w:t>3. 比较两个口径。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初版 M2-PER-201 为 0.764×，M2-PER-202 为 1.020×；结果随输出长度变化，无法公平比较解码速度。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预期结果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先将每次测量归一化为生成 tokens/s，再比较两种模式的中位吞吐量。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原始证据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实验记录/.../raw/results.jsonl；summary/summary.json；Git 提交 65d3ea6 的差异。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根因状态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已确认。比较函数缺少按生成 token 数归一化的吞吐量指标。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修复提交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65d3ea6 fix: 按生成吞吐量统计MMSep解码加速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回归用例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tests/ai/test_all_cases_runner.py 中的吞吐量归一化测试与性能阈值测试；全量 pytest。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修复验证结果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EF5FA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通过。修正后 M2-PER-201 为 0.928×，M2-PER-202 为 0.948×；从不可变 JSONL 重建 summary.corrected.json。当前仓库 32 项测试全部通过。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交叉复核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待 wjn 按同一提交和原始证据完成独立复核。</w:t>
            </w:r>
          </w:p>
        </w:tc>
      </w:tr>
    </w:tbl>
    <w:p>
      <w:pPr>
        <w:spacing w:after="40"/>
      </w:pPr>
    </w:p>
    <w:p>
      <w:pPr>
        <w:pStyle w:val="Heading1"/>
      </w:pPr>
      <w:r>
        <w:t>处理结论</w:t>
      </w:r>
    </w:p>
    <w:p>
      <w:pPr>
        <w:spacing w:before="0" w:after="100" w:line="312" w:lineRule="auto"/>
      </w:pPr>
      <w:r>
        <w:rPr>
          <w:rFonts w:ascii="Arial" w:hAnsi="Arial" w:eastAsia="Microsoft YaHei"/>
          <w:b w:val="0"/>
          <w:color w:val="000000"/>
          <w:sz w:val="21"/>
        </w:rPr>
        <w:t>DEF-LCX-FW-001 已完成修复和自动化回归，可以关闭。修复后性能统计统一采用生成 tokens/s，两条关联用例均能从不可变 JSONL 重建校正摘要。</w:t>
      </w:r>
    </w:p>
    <w:p>
      <w:pPr>
        <w:spacing w:before="0" w:after="100" w:line="312" w:lineRule="auto"/>
      </w:pPr>
      <w:r>
        <w:rPr>
          <w:rFonts w:ascii="Arial" w:hAnsi="Arial" w:eastAsia="Microsoft YaHei"/>
          <w:b w:val="0"/>
          <w:color w:val="000000"/>
          <w:sz w:val="21"/>
        </w:rPr>
        <w:t>本报告中的数字来自 module2-formal-0bd7e93-001。wjn 的缺陷由其本人在独立文件中整理。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A5A5A"/>
        <w:sz w:val="16"/>
      </w:rPr>
      <w:t>lcx 模块二缺陷报告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lcx 模块二缺陷报告</dc:title>
  <dc:subject>已修复缺陷及回归证据</dc:subject>
  <dc:creator>lcx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