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4B2" w:rsidRDefault="00BB74B2" w:rsidP="00BB74B2">
      <w:pPr>
        <w:jc w:val="center"/>
        <w:rPr>
          <w:b/>
          <w:sz w:val="44"/>
          <w:szCs w:val="44"/>
        </w:rPr>
      </w:pPr>
    </w:p>
    <w:p w:rsidR="00BB74B2" w:rsidRDefault="00BB74B2" w:rsidP="00BB74B2">
      <w:pPr>
        <w:jc w:val="center"/>
        <w:rPr>
          <w:b/>
          <w:sz w:val="44"/>
          <w:szCs w:val="44"/>
        </w:rPr>
      </w:pPr>
    </w:p>
    <w:p w:rsidR="00BB74B2" w:rsidRDefault="00BB74B2" w:rsidP="00BB74B2">
      <w:pPr>
        <w:jc w:val="center"/>
        <w:rPr>
          <w:b/>
          <w:sz w:val="44"/>
          <w:szCs w:val="44"/>
        </w:rPr>
      </w:pPr>
      <w:r>
        <w:rPr>
          <w:b/>
          <w:sz w:val="44"/>
          <w:szCs w:val="44"/>
        </w:rPr>
        <w:t>纳税信用管理系统</w:t>
      </w:r>
    </w:p>
    <w:p w:rsidR="00BB74B2" w:rsidRDefault="00BB74B2" w:rsidP="00BB74B2">
      <w:pPr>
        <w:jc w:val="center"/>
        <w:rPr>
          <w:b/>
          <w:sz w:val="44"/>
          <w:szCs w:val="44"/>
        </w:rPr>
      </w:pPr>
    </w:p>
    <w:p w:rsidR="00BB74B2" w:rsidRDefault="007E7454" w:rsidP="00BB74B2">
      <w:pPr>
        <w:jc w:val="center"/>
        <w:rPr>
          <w:b/>
          <w:sz w:val="44"/>
          <w:szCs w:val="44"/>
        </w:rPr>
      </w:pPr>
      <w:r>
        <w:rPr>
          <w:b/>
          <w:sz w:val="44"/>
          <w:szCs w:val="44"/>
        </w:rPr>
        <w:t>建设方案</w:t>
      </w: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Default="00BB74B2" w:rsidP="00BB74B2">
      <w:pPr>
        <w:jc w:val="center"/>
      </w:pPr>
    </w:p>
    <w:p w:rsidR="00BB74B2" w:rsidRPr="00884477" w:rsidRDefault="00BB74B2" w:rsidP="00BB74B2">
      <w:pPr>
        <w:jc w:val="center"/>
        <w:rPr>
          <w:b/>
          <w:sz w:val="28"/>
          <w:szCs w:val="24"/>
        </w:rPr>
      </w:pPr>
      <w:proofErr w:type="gramStart"/>
      <w:r w:rsidRPr="00884477">
        <w:rPr>
          <w:b/>
          <w:sz w:val="28"/>
          <w:szCs w:val="24"/>
        </w:rPr>
        <w:t>税友软件</w:t>
      </w:r>
      <w:proofErr w:type="gramEnd"/>
      <w:r w:rsidRPr="00884477">
        <w:rPr>
          <w:b/>
          <w:sz w:val="28"/>
          <w:szCs w:val="24"/>
        </w:rPr>
        <w:t>集团股份有限公司</w:t>
      </w:r>
    </w:p>
    <w:p w:rsidR="00BB74B2" w:rsidRDefault="00BB74B2" w:rsidP="00BB74B2">
      <w:pPr>
        <w:jc w:val="center"/>
        <w:rPr>
          <w:b/>
          <w:sz w:val="28"/>
          <w:szCs w:val="24"/>
        </w:rPr>
      </w:pPr>
      <w:r w:rsidRPr="00884477">
        <w:rPr>
          <w:rFonts w:hint="eastAsia"/>
          <w:b/>
          <w:sz w:val="28"/>
          <w:szCs w:val="24"/>
        </w:rPr>
        <w:t>2016</w:t>
      </w:r>
      <w:r w:rsidRPr="00884477">
        <w:rPr>
          <w:rFonts w:hint="eastAsia"/>
          <w:b/>
          <w:sz w:val="28"/>
          <w:szCs w:val="24"/>
        </w:rPr>
        <w:t>年</w:t>
      </w:r>
      <w:r>
        <w:rPr>
          <w:rFonts w:hint="eastAsia"/>
          <w:b/>
          <w:sz w:val="28"/>
          <w:szCs w:val="24"/>
        </w:rPr>
        <w:t>5</w:t>
      </w:r>
      <w:r w:rsidRPr="00884477">
        <w:rPr>
          <w:rFonts w:hint="eastAsia"/>
          <w:b/>
          <w:sz w:val="28"/>
          <w:szCs w:val="24"/>
        </w:rPr>
        <w:t>月</w:t>
      </w:r>
      <w:r>
        <w:rPr>
          <w:rFonts w:hint="eastAsia"/>
          <w:b/>
          <w:sz w:val="28"/>
          <w:szCs w:val="24"/>
        </w:rPr>
        <w:t>4</w:t>
      </w:r>
      <w:r w:rsidRPr="00884477">
        <w:rPr>
          <w:rFonts w:hint="eastAsia"/>
          <w:b/>
          <w:sz w:val="28"/>
          <w:szCs w:val="24"/>
        </w:rPr>
        <w:t>日</w:t>
      </w:r>
    </w:p>
    <w:p w:rsidR="00BB74B2" w:rsidRDefault="00BB74B2" w:rsidP="00BB74B2">
      <w:pPr>
        <w:jc w:val="center"/>
      </w:pPr>
    </w:p>
    <w:p w:rsidR="006778ED" w:rsidRDefault="006778ED" w:rsidP="00BB74B2">
      <w:pPr>
        <w:jc w:val="center"/>
      </w:pPr>
    </w:p>
    <w:p w:rsidR="006778ED" w:rsidRDefault="006778ED" w:rsidP="00BB74B2">
      <w:pPr>
        <w:jc w:val="center"/>
      </w:pPr>
    </w:p>
    <w:p w:rsidR="00F866D8" w:rsidRPr="008009C4" w:rsidRDefault="00BB419F" w:rsidP="00BB419F">
      <w:pPr>
        <w:pStyle w:val="1"/>
        <w:rPr>
          <w:rFonts w:asciiTheme="minorEastAsia" w:hAnsiTheme="minorEastAsia"/>
        </w:rPr>
      </w:pPr>
      <w:r>
        <w:rPr>
          <w:rFonts w:hint="eastAsia"/>
        </w:rPr>
        <w:lastRenderedPageBreak/>
        <w:t>1</w:t>
      </w:r>
      <w:r>
        <w:t xml:space="preserve"> </w:t>
      </w:r>
      <w:r w:rsidR="000B16FE" w:rsidRPr="008009C4">
        <w:rPr>
          <w:rFonts w:asciiTheme="minorEastAsia" w:hAnsiTheme="minorEastAsia" w:hint="eastAsia"/>
        </w:rPr>
        <w:t>概述</w:t>
      </w:r>
    </w:p>
    <w:p w:rsidR="0051755C" w:rsidRPr="008009C4" w:rsidRDefault="008009C4" w:rsidP="008009C4">
      <w:pPr>
        <w:pStyle w:val="2"/>
      </w:pPr>
      <w:r>
        <w:rPr>
          <w:rFonts w:hint="eastAsia"/>
        </w:rPr>
        <w:t>1</w:t>
      </w:r>
      <w:r>
        <w:t xml:space="preserve">.1 </w:t>
      </w:r>
      <w:r w:rsidR="000B16FE" w:rsidRPr="008009C4">
        <w:rPr>
          <w:rFonts w:hint="eastAsia"/>
        </w:rPr>
        <w:t>背景</w:t>
      </w:r>
    </w:p>
    <w:p w:rsidR="008009C4" w:rsidRPr="008009C4" w:rsidRDefault="008009C4" w:rsidP="008009C4">
      <w:pPr>
        <w:rPr>
          <w:sz w:val="28"/>
        </w:rPr>
      </w:pPr>
      <w:r>
        <w:rPr>
          <w:sz w:val="28"/>
        </w:rPr>
        <w:tab/>
      </w:r>
      <w:r w:rsidRPr="008009C4">
        <w:rPr>
          <w:rFonts w:hint="eastAsia"/>
          <w:sz w:val="28"/>
        </w:rPr>
        <w:t>国家税务总局为规范纳税信用管理，促进纳税人诚信自律，提高税法遵从度，推进社会信用体系建设，根据《中华人民共和国税收征收管理法》及其实施细则、《国务院关于促进市场公平竞争维护市场正常秩序的若干意见》（国发〔</w:t>
      </w:r>
      <w:r w:rsidRPr="008009C4">
        <w:rPr>
          <w:rFonts w:hint="eastAsia"/>
          <w:sz w:val="28"/>
        </w:rPr>
        <w:t>2014</w:t>
      </w:r>
      <w:r w:rsidRPr="008009C4">
        <w:rPr>
          <w:rFonts w:hint="eastAsia"/>
          <w:sz w:val="28"/>
        </w:rPr>
        <w:t>〕</w:t>
      </w:r>
      <w:r w:rsidRPr="008009C4">
        <w:rPr>
          <w:rFonts w:hint="eastAsia"/>
          <w:sz w:val="28"/>
        </w:rPr>
        <w:t>20</w:t>
      </w:r>
      <w:r w:rsidRPr="008009C4">
        <w:rPr>
          <w:rFonts w:hint="eastAsia"/>
          <w:sz w:val="28"/>
        </w:rPr>
        <w:t>号）和《国务院关于印发社会信用体系建设规划纲要（</w:t>
      </w:r>
      <w:r w:rsidRPr="008009C4">
        <w:rPr>
          <w:rFonts w:hint="eastAsia"/>
          <w:sz w:val="28"/>
        </w:rPr>
        <w:t>2014-2020</w:t>
      </w:r>
      <w:r w:rsidRPr="008009C4">
        <w:rPr>
          <w:rFonts w:hint="eastAsia"/>
          <w:sz w:val="28"/>
        </w:rPr>
        <w:t>年）的通知》（国发〔</w:t>
      </w:r>
      <w:r w:rsidRPr="008009C4">
        <w:rPr>
          <w:rFonts w:hint="eastAsia"/>
          <w:sz w:val="28"/>
        </w:rPr>
        <w:t>2014</w:t>
      </w:r>
      <w:r w:rsidRPr="008009C4">
        <w:rPr>
          <w:rFonts w:hint="eastAsia"/>
          <w:sz w:val="28"/>
        </w:rPr>
        <w:t>〕</w:t>
      </w:r>
      <w:r w:rsidRPr="008009C4">
        <w:rPr>
          <w:rFonts w:hint="eastAsia"/>
          <w:sz w:val="28"/>
        </w:rPr>
        <w:t>21</w:t>
      </w:r>
      <w:r w:rsidRPr="008009C4">
        <w:rPr>
          <w:rFonts w:hint="eastAsia"/>
          <w:sz w:val="28"/>
        </w:rPr>
        <w:t>号），制定了纳税信用等级管理办法。国家税务总局推行纳税信用管理工作的信息化，规范统一纳税信用管理。</w:t>
      </w:r>
    </w:p>
    <w:p w:rsidR="008009C4" w:rsidRPr="008009C4" w:rsidRDefault="008009C4" w:rsidP="008009C4">
      <w:pPr>
        <w:ind w:firstLine="420"/>
        <w:rPr>
          <w:sz w:val="28"/>
        </w:rPr>
      </w:pPr>
      <w:r w:rsidRPr="008009C4">
        <w:rPr>
          <w:rFonts w:hint="eastAsia"/>
          <w:sz w:val="28"/>
        </w:rPr>
        <w:t>“纳税信用管理系统”是规范统一纳税信用管理工作的重要抓手，是对国家税务总局制定发布的《纳税信用管理办法（试行）》（国家税务总局公告</w:t>
      </w:r>
      <w:r w:rsidRPr="008009C4">
        <w:rPr>
          <w:rFonts w:hint="eastAsia"/>
          <w:sz w:val="28"/>
        </w:rPr>
        <w:t>2014</w:t>
      </w:r>
      <w:r w:rsidRPr="008009C4">
        <w:rPr>
          <w:rFonts w:hint="eastAsia"/>
          <w:sz w:val="28"/>
        </w:rPr>
        <w:t>年第</w:t>
      </w:r>
      <w:r w:rsidRPr="008009C4">
        <w:rPr>
          <w:rFonts w:hint="eastAsia"/>
          <w:sz w:val="28"/>
        </w:rPr>
        <w:t>40</w:t>
      </w:r>
      <w:r w:rsidRPr="008009C4">
        <w:rPr>
          <w:rFonts w:hint="eastAsia"/>
          <w:sz w:val="28"/>
        </w:rPr>
        <w:t>号）和《纳税信用评价指标和评价方式（试行）》（国家税务总局公告</w:t>
      </w:r>
      <w:r w:rsidRPr="008009C4">
        <w:rPr>
          <w:rFonts w:hint="eastAsia"/>
          <w:sz w:val="28"/>
        </w:rPr>
        <w:t>2014</w:t>
      </w:r>
      <w:r w:rsidRPr="008009C4">
        <w:rPr>
          <w:rFonts w:hint="eastAsia"/>
          <w:sz w:val="28"/>
        </w:rPr>
        <w:t>年第</w:t>
      </w:r>
      <w:r w:rsidRPr="008009C4">
        <w:rPr>
          <w:rFonts w:hint="eastAsia"/>
          <w:sz w:val="28"/>
        </w:rPr>
        <w:t>48</w:t>
      </w:r>
      <w:r w:rsidRPr="008009C4">
        <w:rPr>
          <w:rFonts w:hint="eastAsia"/>
          <w:sz w:val="28"/>
        </w:rPr>
        <w:t>号）进行实际运用的具体落实。</w:t>
      </w:r>
    </w:p>
    <w:p w:rsidR="008009C4" w:rsidRPr="008009C4" w:rsidRDefault="008009C4" w:rsidP="008009C4">
      <w:pPr>
        <w:ind w:firstLine="420"/>
        <w:rPr>
          <w:sz w:val="28"/>
        </w:rPr>
      </w:pPr>
      <w:r w:rsidRPr="008009C4">
        <w:rPr>
          <w:rFonts w:hint="eastAsia"/>
          <w:sz w:val="28"/>
        </w:rPr>
        <w:t>纳税信用管理系统建设对外有利于促进社会信用体系建设，有效提升社会信用管理；对内有利于按照统一标准规范纳税信用管理，强化简政放权后的税收管理事项事后监管，有针对性地提供纳税服务，促进纳税人依法诚信纳税和税收遵从度的提升。</w:t>
      </w:r>
    </w:p>
    <w:p w:rsidR="008009C4" w:rsidRPr="008009C4" w:rsidRDefault="008009C4" w:rsidP="001C6392">
      <w:pPr>
        <w:ind w:firstLine="420"/>
        <w:rPr>
          <w:sz w:val="28"/>
        </w:rPr>
      </w:pPr>
      <w:r w:rsidRPr="008009C4">
        <w:rPr>
          <w:rFonts w:hint="eastAsia"/>
          <w:sz w:val="28"/>
        </w:rPr>
        <w:t>山西国税纳税信用等级评价系统于</w:t>
      </w:r>
      <w:r w:rsidRPr="008009C4">
        <w:rPr>
          <w:rFonts w:hint="eastAsia"/>
          <w:sz w:val="28"/>
        </w:rPr>
        <w:t>2015</w:t>
      </w:r>
      <w:r w:rsidRPr="008009C4">
        <w:rPr>
          <w:rFonts w:hint="eastAsia"/>
          <w:sz w:val="28"/>
        </w:rPr>
        <w:t>年</w:t>
      </w:r>
      <w:r w:rsidRPr="008009C4">
        <w:rPr>
          <w:rFonts w:hint="eastAsia"/>
          <w:sz w:val="28"/>
        </w:rPr>
        <w:t>4</w:t>
      </w:r>
      <w:r w:rsidRPr="008009C4">
        <w:rPr>
          <w:rFonts w:hint="eastAsia"/>
          <w:sz w:val="28"/>
        </w:rPr>
        <w:t>月初正式启动实施，期间进行了上线准备工作、上线实施工作和上线培训工作，在同年</w:t>
      </w:r>
      <w:r w:rsidRPr="008009C4">
        <w:rPr>
          <w:rFonts w:hint="eastAsia"/>
          <w:sz w:val="28"/>
        </w:rPr>
        <w:t>6</w:t>
      </w:r>
      <w:r w:rsidRPr="008009C4">
        <w:rPr>
          <w:rFonts w:hint="eastAsia"/>
          <w:sz w:val="28"/>
        </w:rPr>
        <w:t>月成功上线。</w:t>
      </w:r>
    </w:p>
    <w:p w:rsidR="008009C4" w:rsidRPr="008009C4" w:rsidRDefault="002A7C4D" w:rsidP="001C6392">
      <w:pPr>
        <w:ind w:firstLine="420"/>
        <w:rPr>
          <w:sz w:val="28"/>
        </w:rPr>
      </w:pPr>
      <w:r>
        <w:rPr>
          <w:rFonts w:hint="eastAsia"/>
          <w:sz w:val="28"/>
        </w:rPr>
        <w:t>2016</w:t>
      </w:r>
      <w:r>
        <w:rPr>
          <w:rFonts w:hint="eastAsia"/>
          <w:sz w:val="28"/>
        </w:rPr>
        <w:t>年的纳税信用等级评价工作是从</w:t>
      </w:r>
      <w:r w:rsidRPr="009D18E3">
        <w:rPr>
          <w:rFonts w:hint="eastAsia"/>
          <w:sz w:val="28"/>
        </w:rPr>
        <w:t>2016</w:t>
      </w:r>
      <w:r w:rsidRPr="009D18E3">
        <w:rPr>
          <w:rFonts w:hint="eastAsia"/>
          <w:sz w:val="28"/>
        </w:rPr>
        <w:t>年</w:t>
      </w:r>
      <w:r w:rsidRPr="009D18E3">
        <w:rPr>
          <w:rFonts w:hint="eastAsia"/>
          <w:sz w:val="28"/>
        </w:rPr>
        <w:t>2</w:t>
      </w:r>
      <w:r w:rsidRPr="009D18E3">
        <w:rPr>
          <w:rFonts w:hint="eastAsia"/>
          <w:sz w:val="28"/>
        </w:rPr>
        <w:t>月</w:t>
      </w:r>
      <w:r w:rsidRPr="009D18E3">
        <w:rPr>
          <w:rFonts w:hint="eastAsia"/>
          <w:sz w:val="28"/>
        </w:rPr>
        <w:t>16</w:t>
      </w:r>
      <w:r w:rsidRPr="009D18E3">
        <w:rPr>
          <w:rFonts w:hint="eastAsia"/>
          <w:sz w:val="28"/>
        </w:rPr>
        <w:t>日正式开始的，期间经历了系统优化、数据准备、流程测试、系统培训、国税单</w:t>
      </w:r>
      <w:r w:rsidRPr="009D18E3">
        <w:rPr>
          <w:rFonts w:hint="eastAsia"/>
          <w:sz w:val="28"/>
        </w:rPr>
        <w:lastRenderedPageBreak/>
        <w:t>评、国地联评等环节，最终于</w:t>
      </w:r>
      <w:r w:rsidRPr="009D18E3">
        <w:rPr>
          <w:rFonts w:hint="eastAsia"/>
          <w:sz w:val="28"/>
        </w:rPr>
        <w:t>2016</w:t>
      </w:r>
      <w:r w:rsidRPr="009D18E3">
        <w:rPr>
          <w:rFonts w:hint="eastAsia"/>
          <w:sz w:val="28"/>
        </w:rPr>
        <w:t>年</w:t>
      </w:r>
      <w:r w:rsidRPr="009D18E3">
        <w:rPr>
          <w:rFonts w:hint="eastAsia"/>
          <w:sz w:val="28"/>
        </w:rPr>
        <w:t>4</w:t>
      </w:r>
      <w:r w:rsidRPr="009D18E3">
        <w:rPr>
          <w:rFonts w:hint="eastAsia"/>
          <w:sz w:val="28"/>
        </w:rPr>
        <w:t>月</w:t>
      </w:r>
      <w:r w:rsidRPr="009D18E3">
        <w:rPr>
          <w:rFonts w:hint="eastAsia"/>
          <w:sz w:val="28"/>
        </w:rPr>
        <w:t>15</w:t>
      </w:r>
      <w:r w:rsidRPr="009D18E3">
        <w:rPr>
          <w:rFonts w:hint="eastAsia"/>
          <w:sz w:val="28"/>
        </w:rPr>
        <w:t>日完成</w:t>
      </w:r>
      <w:r w:rsidR="005C2B89">
        <w:rPr>
          <w:rFonts w:hint="eastAsia"/>
          <w:sz w:val="28"/>
        </w:rPr>
        <w:t>评价</w:t>
      </w:r>
      <w:r w:rsidR="008009C4" w:rsidRPr="008009C4">
        <w:rPr>
          <w:rFonts w:hint="eastAsia"/>
          <w:sz w:val="28"/>
        </w:rPr>
        <w:t>。</w:t>
      </w:r>
    </w:p>
    <w:p w:rsidR="000B16FE" w:rsidRPr="0085117C" w:rsidRDefault="00D451B2" w:rsidP="00D451B2">
      <w:pPr>
        <w:pStyle w:val="2"/>
        <w:rPr>
          <w:rFonts w:asciiTheme="minorEastAsia" w:eastAsiaTheme="minorEastAsia" w:hAnsiTheme="minorEastAsia"/>
        </w:rPr>
      </w:pPr>
      <w:r w:rsidRPr="0085117C">
        <w:rPr>
          <w:rFonts w:asciiTheme="minorHAnsi" w:eastAsiaTheme="minorEastAsia" w:hAnsiTheme="minorHAnsi" w:cstheme="minorBidi" w:hint="eastAsia"/>
        </w:rPr>
        <w:t>1.2</w:t>
      </w:r>
      <w:r w:rsidRPr="0085117C">
        <w:rPr>
          <w:rFonts w:asciiTheme="minorHAnsi" w:eastAsiaTheme="minorEastAsia" w:hAnsiTheme="minorHAnsi" w:cstheme="minorBidi"/>
        </w:rPr>
        <w:t xml:space="preserve"> </w:t>
      </w:r>
      <w:r w:rsidR="00E156D6" w:rsidRPr="0085117C">
        <w:rPr>
          <w:rFonts w:asciiTheme="minorEastAsia" w:eastAsiaTheme="minorEastAsia" w:hAnsiTheme="minorEastAsia" w:hint="eastAsia"/>
        </w:rPr>
        <w:t>必要性</w:t>
      </w:r>
    </w:p>
    <w:p w:rsidR="00B13402" w:rsidRPr="000A0310" w:rsidRDefault="00BB419F" w:rsidP="00BB419F">
      <w:pPr>
        <w:pStyle w:val="3"/>
        <w:rPr>
          <w:rFonts w:ascii="黑体" w:eastAsia="黑体" w:hAnsi="黑体"/>
          <w:b w:val="0"/>
          <w:sz w:val="28"/>
          <w:szCs w:val="28"/>
        </w:rPr>
      </w:pPr>
      <w:r w:rsidRPr="000A0310">
        <w:rPr>
          <w:rFonts w:ascii="黑体" w:eastAsia="黑体" w:hAnsi="黑体" w:hint="eastAsia"/>
          <w:b w:val="0"/>
          <w:sz w:val="28"/>
          <w:szCs w:val="28"/>
        </w:rPr>
        <w:t xml:space="preserve">1.2.1 </w:t>
      </w:r>
      <w:r w:rsidR="00CD7451" w:rsidRPr="000A0310">
        <w:rPr>
          <w:rFonts w:ascii="黑体" w:eastAsia="黑体" w:hAnsi="黑体" w:hint="eastAsia"/>
          <w:b w:val="0"/>
          <w:sz w:val="28"/>
          <w:szCs w:val="28"/>
        </w:rPr>
        <w:t>系统优化必要性</w:t>
      </w:r>
    </w:p>
    <w:p w:rsidR="00CB1EEE" w:rsidRDefault="00187CAB" w:rsidP="00187CAB">
      <w:pPr>
        <w:rPr>
          <w:rFonts w:asciiTheme="minorEastAsia" w:hAnsiTheme="minorEastAsia"/>
          <w:sz w:val="28"/>
        </w:rPr>
      </w:pPr>
      <w:r w:rsidRPr="00AB0DF3">
        <w:rPr>
          <w:rFonts w:asciiTheme="minorEastAsia" w:hAnsiTheme="minorEastAsia"/>
          <w:sz w:val="28"/>
        </w:rPr>
        <w:tab/>
      </w:r>
      <w:r w:rsidR="00E62374">
        <w:rPr>
          <w:rFonts w:asciiTheme="minorEastAsia" w:hAnsiTheme="minorEastAsia"/>
          <w:sz w:val="28"/>
        </w:rPr>
        <w:t>通过这次</w:t>
      </w:r>
      <w:r w:rsidR="00760CC0">
        <w:rPr>
          <w:rFonts w:asciiTheme="minorEastAsia" w:hAnsiTheme="minorEastAsia"/>
          <w:sz w:val="28"/>
        </w:rPr>
        <w:t>信用评价</w:t>
      </w:r>
      <w:r w:rsidR="00E62374">
        <w:rPr>
          <w:rFonts w:asciiTheme="minorEastAsia" w:hAnsiTheme="minorEastAsia"/>
          <w:sz w:val="28"/>
        </w:rPr>
        <w:t>具体工作的展开</w:t>
      </w:r>
      <w:r w:rsidR="00E62374">
        <w:rPr>
          <w:rFonts w:asciiTheme="minorEastAsia" w:hAnsiTheme="minorEastAsia" w:hint="eastAsia"/>
          <w:sz w:val="28"/>
        </w:rPr>
        <w:t>，</w:t>
      </w:r>
      <w:r w:rsidR="00E62374">
        <w:rPr>
          <w:rFonts w:asciiTheme="minorEastAsia" w:hAnsiTheme="minorEastAsia"/>
          <w:sz w:val="28"/>
        </w:rPr>
        <w:t>双方</w:t>
      </w:r>
      <w:r w:rsidR="00DF5B88">
        <w:rPr>
          <w:rFonts w:asciiTheme="minorEastAsia" w:hAnsiTheme="minorEastAsia"/>
          <w:sz w:val="28"/>
        </w:rPr>
        <w:t>对系统有了深入的了解</w:t>
      </w:r>
      <w:r w:rsidR="00DF5B88">
        <w:rPr>
          <w:rFonts w:asciiTheme="minorEastAsia" w:hAnsiTheme="minorEastAsia" w:hint="eastAsia"/>
          <w:sz w:val="28"/>
        </w:rPr>
        <w:t>，</w:t>
      </w:r>
      <w:r w:rsidR="00E62374">
        <w:rPr>
          <w:rFonts w:asciiTheme="minorEastAsia" w:hAnsiTheme="minorEastAsia"/>
          <w:sz w:val="28"/>
        </w:rPr>
        <w:t>发现系统</w:t>
      </w:r>
      <w:r w:rsidR="00B100BF">
        <w:rPr>
          <w:rFonts w:asciiTheme="minorEastAsia" w:hAnsiTheme="minorEastAsia"/>
          <w:sz w:val="28"/>
        </w:rPr>
        <w:t>中存有</w:t>
      </w:r>
      <w:r w:rsidR="00E62374">
        <w:rPr>
          <w:rFonts w:asciiTheme="minorEastAsia" w:hAnsiTheme="minorEastAsia"/>
          <w:sz w:val="28"/>
        </w:rPr>
        <w:t>若干操作功能</w:t>
      </w:r>
      <w:r w:rsidR="00AF0B9E">
        <w:rPr>
          <w:rFonts w:asciiTheme="minorEastAsia" w:hAnsiTheme="minorEastAsia"/>
          <w:sz w:val="28"/>
        </w:rPr>
        <w:t>设计不够人性化</w:t>
      </w:r>
      <w:r w:rsidR="00AF0B9E">
        <w:rPr>
          <w:rFonts w:asciiTheme="minorEastAsia" w:hAnsiTheme="minorEastAsia" w:hint="eastAsia"/>
          <w:sz w:val="28"/>
        </w:rPr>
        <w:t>，</w:t>
      </w:r>
      <w:r w:rsidR="00AF0B9E">
        <w:rPr>
          <w:rFonts w:asciiTheme="minorEastAsia" w:hAnsiTheme="minorEastAsia"/>
          <w:sz w:val="28"/>
        </w:rPr>
        <w:t>操作过于繁琐</w:t>
      </w:r>
      <w:r w:rsidR="00AF0B9E">
        <w:rPr>
          <w:rFonts w:asciiTheme="minorEastAsia" w:hAnsiTheme="minorEastAsia" w:hint="eastAsia"/>
          <w:sz w:val="28"/>
        </w:rPr>
        <w:t>，</w:t>
      </w:r>
      <w:r w:rsidR="00E62374">
        <w:rPr>
          <w:rFonts w:asciiTheme="minorEastAsia" w:hAnsiTheme="minorEastAsia"/>
          <w:sz w:val="28"/>
        </w:rPr>
        <w:t>有必要加强改进</w:t>
      </w:r>
      <w:r w:rsidR="00856302">
        <w:rPr>
          <w:rFonts w:asciiTheme="minorEastAsia" w:hAnsiTheme="minorEastAsia" w:hint="eastAsia"/>
          <w:sz w:val="28"/>
        </w:rPr>
        <w:t>，</w:t>
      </w:r>
      <w:r w:rsidR="004904E7">
        <w:rPr>
          <w:rFonts w:asciiTheme="minorEastAsia" w:hAnsiTheme="minorEastAsia" w:hint="eastAsia"/>
          <w:sz w:val="28"/>
        </w:rPr>
        <w:t>以便</w:t>
      </w:r>
      <w:r w:rsidR="004904E7">
        <w:rPr>
          <w:rFonts w:asciiTheme="minorEastAsia" w:hAnsiTheme="minorEastAsia"/>
          <w:sz w:val="28"/>
        </w:rPr>
        <w:t>进一步提高使用效率</w:t>
      </w:r>
      <w:r w:rsidR="0048587B">
        <w:rPr>
          <w:rFonts w:asciiTheme="minorEastAsia" w:hAnsiTheme="minorEastAsia" w:hint="eastAsia"/>
          <w:sz w:val="28"/>
        </w:rPr>
        <w:t>。</w:t>
      </w:r>
    </w:p>
    <w:p w:rsidR="00106136" w:rsidRPr="000A0310" w:rsidRDefault="00106136" w:rsidP="00106136">
      <w:pPr>
        <w:pStyle w:val="3"/>
        <w:rPr>
          <w:rFonts w:ascii="黑体" w:eastAsia="黑体" w:hAnsi="黑体"/>
          <w:b w:val="0"/>
          <w:sz w:val="28"/>
          <w:szCs w:val="28"/>
        </w:rPr>
      </w:pPr>
      <w:r w:rsidRPr="000A0310">
        <w:rPr>
          <w:rFonts w:ascii="黑体" w:eastAsia="黑体" w:hAnsi="黑体" w:hint="eastAsia"/>
          <w:b w:val="0"/>
          <w:sz w:val="28"/>
          <w:szCs w:val="28"/>
        </w:rPr>
        <w:t xml:space="preserve">1.2.2 </w:t>
      </w:r>
      <w:r w:rsidR="008C6CD4" w:rsidRPr="000A0310">
        <w:rPr>
          <w:rFonts w:ascii="黑体" w:eastAsia="黑体" w:hAnsi="黑体" w:hint="eastAsia"/>
          <w:b w:val="0"/>
          <w:sz w:val="28"/>
          <w:szCs w:val="28"/>
        </w:rPr>
        <w:t>指标优化必要性</w:t>
      </w:r>
    </w:p>
    <w:p w:rsidR="00F45874" w:rsidRPr="00F45874" w:rsidRDefault="00F45874" w:rsidP="00F45874">
      <w:pPr>
        <w:rPr>
          <w:rFonts w:asciiTheme="minorEastAsia" w:hAnsiTheme="minorEastAsia"/>
          <w:sz w:val="28"/>
        </w:rPr>
      </w:pPr>
      <w:r>
        <w:tab/>
      </w:r>
      <w:r w:rsidR="008C6CD4">
        <w:rPr>
          <w:rFonts w:asciiTheme="minorEastAsia" w:hAnsiTheme="minorEastAsia"/>
          <w:sz w:val="28"/>
        </w:rPr>
        <w:t>信用管理系统工作的核心是数据指标</w:t>
      </w:r>
      <w:r w:rsidR="008C6CD4">
        <w:rPr>
          <w:rFonts w:asciiTheme="minorEastAsia" w:hAnsiTheme="minorEastAsia" w:hint="eastAsia"/>
          <w:sz w:val="28"/>
        </w:rPr>
        <w:t>，</w:t>
      </w:r>
      <w:r w:rsidR="008C6CD4">
        <w:rPr>
          <w:rFonts w:asciiTheme="minorEastAsia" w:hAnsiTheme="minorEastAsia"/>
          <w:sz w:val="28"/>
        </w:rPr>
        <w:t>完善的指标体系与可靠的数据质量才能保证信用</w:t>
      </w:r>
      <w:proofErr w:type="gramStart"/>
      <w:r w:rsidR="008C6CD4">
        <w:rPr>
          <w:rFonts w:asciiTheme="minorEastAsia" w:hAnsiTheme="minorEastAsia"/>
          <w:sz w:val="28"/>
        </w:rPr>
        <w:t>评结果</w:t>
      </w:r>
      <w:proofErr w:type="gramEnd"/>
      <w:r w:rsidR="008C6CD4">
        <w:rPr>
          <w:rFonts w:asciiTheme="minorEastAsia" w:hAnsiTheme="minorEastAsia"/>
          <w:sz w:val="28"/>
        </w:rPr>
        <w:t>的准确无误</w:t>
      </w:r>
      <w:r w:rsidR="008C6CD4">
        <w:rPr>
          <w:rFonts w:asciiTheme="minorEastAsia" w:hAnsiTheme="minorEastAsia" w:hint="eastAsia"/>
          <w:sz w:val="28"/>
        </w:rPr>
        <w:t>，后续月度、季度动态信用评价工作中，指标建设与数据支撑仍占有重要地位。</w:t>
      </w:r>
    </w:p>
    <w:p w:rsidR="00CB1EEE" w:rsidRPr="000A0310" w:rsidRDefault="00856302" w:rsidP="00856302">
      <w:pPr>
        <w:pStyle w:val="3"/>
        <w:rPr>
          <w:rFonts w:ascii="黑体" w:eastAsia="黑体" w:hAnsi="黑体"/>
          <w:b w:val="0"/>
          <w:sz w:val="28"/>
          <w:szCs w:val="28"/>
        </w:rPr>
      </w:pPr>
      <w:r w:rsidRPr="000A0310">
        <w:rPr>
          <w:rFonts w:ascii="黑体" w:eastAsia="黑体" w:hAnsi="黑体" w:hint="eastAsia"/>
          <w:b w:val="0"/>
          <w:sz w:val="28"/>
          <w:szCs w:val="28"/>
        </w:rPr>
        <w:t>1.2.</w:t>
      </w:r>
      <w:r w:rsidR="00106136" w:rsidRPr="000A0310">
        <w:rPr>
          <w:rFonts w:ascii="黑体" w:eastAsia="黑体" w:hAnsi="黑体" w:hint="eastAsia"/>
          <w:b w:val="0"/>
          <w:sz w:val="28"/>
          <w:szCs w:val="28"/>
        </w:rPr>
        <w:t>3</w:t>
      </w:r>
      <w:r w:rsidRPr="000A0310">
        <w:rPr>
          <w:rFonts w:ascii="黑体" w:eastAsia="黑体" w:hAnsi="黑体" w:hint="eastAsia"/>
          <w:b w:val="0"/>
          <w:sz w:val="28"/>
          <w:szCs w:val="28"/>
        </w:rPr>
        <w:t xml:space="preserve"> </w:t>
      </w:r>
      <w:r w:rsidR="008615F9" w:rsidRPr="000A0310">
        <w:rPr>
          <w:rFonts w:ascii="黑体" w:eastAsia="黑体" w:hAnsi="黑体" w:hint="eastAsia"/>
          <w:b w:val="0"/>
          <w:sz w:val="28"/>
          <w:szCs w:val="28"/>
        </w:rPr>
        <w:t>评价</w:t>
      </w:r>
      <w:r w:rsidR="0079378A" w:rsidRPr="000A0310">
        <w:rPr>
          <w:rFonts w:ascii="黑体" w:eastAsia="黑体" w:hAnsi="黑体" w:hint="eastAsia"/>
          <w:b w:val="0"/>
          <w:sz w:val="28"/>
          <w:szCs w:val="28"/>
        </w:rPr>
        <w:t>应用</w:t>
      </w:r>
      <w:r w:rsidR="00CD7451" w:rsidRPr="000A0310">
        <w:rPr>
          <w:rFonts w:ascii="黑体" w:eastAsia="黑体" w:hAnsi="黑体" w:hint="eastAsia"/>
          <w:b w:val="0"/>
          <w:sz w:val="28"/>
          <w:szCs w:val="28"/>
        </w:rPr>
        <w:t>必要性</w:t>
      </w:r>
    </w:p>
    <w:p w:rsidR="00E06E36" w:rsidRDefault="00DB7254" w:rsidP="00DB7254">
      <w:pPr>
        <w:rPr>
          <w:rFonts w:asciiTheme="minorEastAsia" w:hAnsiTheme="minorEastAsia"/>
          <w:sz w:val="28"/>
        </w:rPr>
      </w:pPr>
      <w:r>
        <w:tab/>
      </w:r>
      <w:r w:rsidR="00E06E36" w:rsidRPr="00E06E36">
        <w:rPr>
          <w:rFonts w:asciiTheme="minorEastAsia" w:hAnsiTheme="minorEastAsia" w:hint="eastAsia"/>
          <w:sz w:val="28"/>
        </w:rPr>
        <w:t>“建立全国统一的社会信用代码制度和信用信息共享交换平台</w:t>
      </w:r>
      <w:r w:rsidR="00730AD5">
        <w:rPr>
          <w:rFonts w:asciiTheme="minorEastAsia" w:hAnsiTheme="minorEastAsia" w:hint="eastAsia"/>
          <w:sz w:val="28"/>
        </w:rPr>
        <w:t>”</w:t>
      </w:r>
      <w:r w:rsidR="00E06E36" w:rsidRPr="00E06E36">
        <w:rPr>
          <w:rFonts w:asciiTheme="minorEastAsia" w:hAnsiTheme="minorEastAsia" w:hint="eastAsia"/>
          <w:sz w:val="28"/>
        </w:rPr>
        <w:t>是在以“互联网+”为驱动的时代背景下中央政府提出的对社会信用体系建设的新的要求</w:t>
      </w:r>
      <w:r w:rsidR="00E06E36">
        <w:rPr>
          <w:rFonts w:asciiTheme="minorEastAsia" w:hAnsiTheme="minorEastAsia" w:hint="eastAsia"/>
          <w:sz w:val="28"/>
        </w:rPr>
        <w:t>。</w:t>
      </w:r>
    </w:p>
    <w:p w:rsidR="00DB7254" w:rsidRDefault="00E06E36" w:rsidP="00E06E36">
      <w:pPr>
        <w:ind w:firstLine="420"/>
        <w:rPr>
          <w:rFonts w:asciiTheme="minorEastAsia" w:hAnsiTheme="minorEastAsia"/>
          <w:sz w:val="28"/>
        </w:rPr>
      </w:pPr>
      <w:r w:rsidRPr="00E06E36">
        <w:rPr>
          <w:rFonts w:asciiTheme="minorEastAsia" w:hAnsiTheme="minorEastAsia" w:hint="eastAsia"/>
          <w:sz w:val="28"/>
        </w:rPr>
        <w:t>顺应信息化和互联</w:t>
      </w:r>
      <w:r w:rsidR="004663F6">
        <w:rPr>
          <w:rFonts w:asciiTheme="minorEastAsia" w:hAnsiTheme="minorEastAsia" w:hint="eastAsia"/>
          <w:sz w:val="28"/>
        </w:rPr>
        <w:t>网的发展趋势，运用互联网思维和大数据方法，深度扩展</w:t>
      </w:r>
      <w:r w:rsidRPr="00E06E36">
        <w:rPr>
          <w:rFonts w:asciiTheme="minorEastAsia" w:hAnsiTheme="minorEastAsia" w:hint="eastAsia"/>
          <w:sz w:val="28"/>
        </w:rPr>
        <w:t>纳税信用</w:t>
      </w:r>
      <w:r w:rsidR="00C4739B">
        <w:rPr>
          <w:rFonts w:asciiTheme="minorEastAsia" w:hAnsiTheme="minorEastAsia" w:hint="eastAsia"/>
          <w:sz w:val="28"/>
        </w:rPr>
        <w:t>评价结果</w:t>
      </w:r>
      <w:r w:rsidR="004663F6">
        <w:rPr>
          <w:rFonts w:asciiTheme="minorEastAsia" w:hAnsiTheme="minorEastAsia" w:hint="eastAsia"/>
          <w:sz w:val="28"/>
        </w:rPr>
        <w:t>应用</w:t>
      </w:r>
      <w:r w:rsidRPr="00E06E36">
        <w:rPr>
          <w:rFonts w:asciiTheme="minorEastAsia" w:hAnsiTheme="minorEastAsia" w:hint="eastAsia"/>
          <w:sz w:val="28"/>
        </w:rPr>
        <w:t>，</w:t>
      </w:r>
      <w:r w:rsidR="00C4739B">
        <w:rPr>
          <w:rFonts w:asciiTheme="minorEastAsia" w:hAnsiTheme="minorEastAsia" w:hint="eastAsia"/>
          <w:sz w:val="28"/>
        </w:rPr>
        <w:t>是</w:t>
      </w:r>
      <w:r w:rsidR="00477EBE">
        <w:rPr>
          <w:rFonts w:asciiTheme="minorEastAsia" w:hAnsiTheme="minorEastAsia" w:hint="eastAsia"/>
          <w:sz w:val="28"/>
        </w:rPr>
        <w:t>进一步提高</w:t>
      </w:r>
      <w:r w:rsidR="00C4739B">
        <w:rPr>
          <w:rFonts w:asciiTheme="minorEastAsia" w:hAnsiTheme="minorEastAsia" w:hint="eastAsia"/>
          <w:sz w:val="28"/>
        </w:rPr>
        <w:t>纳税信用在</w:t>
      </w:r>
      <w:r w:rsidRPr="00E06E36">
        <w:rPr>
          <w:rFonts w:asciiTheme="minorEastAsia" w:hAnsiTheme="minorEastAsia" w:hint="eastAsia"/>
          <w:sz w:val="28"/>
        </w:rPr>
        <w:t>社会信用体系建设</w:t>
      </w:r>
      <w:r w:rsidR="00477EBE">
        <w:rPr>
          <w:rFonts w:asciiTheme="minorEastAsia" w:hAnsiTheme="minorEastAsia" w:hint="eastAsia"/>
          <w:sz w:val="28"/>
        </w:rPr>
        <w:t>中地位</w:t>
      </w:r>
      <w:r w:rsidRPr="00E06E36">
        <w:rPr>
          <w:rFonts w:asciiTheme="minorEastAsia" w:hAnsiTheme="minorEastAsia" w:hint="eastAsia"/>
          <w:sz w:val="28"/>
        </w:rPr>
        <w:t>。</w:t>
      </w:r>
    </w:p>
    <w:p w:rsidR="00C77EE9" w:rsidRPr="002F7658" w:rsidRDefault="00C77EE9" w:rsidP="002F7658">
      <w:pPr>
        <w:pStyle w:val="3"/>
        <w:rPr>
          <w:rFonts w:ascii="黑体" w:eastAsia="黑体" w:hAnsi="黑体"/>
          <w:b w:val="0"/>
          <w:sz w:val="28"/>
          <w:szCs w:val="28"/>
        </w:rPr>
      </w:pPr>
      <w:r w:rsidRPr="002F7658">
        <w:rPr>
          <w:rFonts w:ascii="黑体" w:eastAsia="黑体" w:hAnsi="黑体" w:hint="eastAsia"/>
          <w:b w:val="0"/>
          <w:sz w:val="28"/>
          <w:szCs w:val="28"/>
        </w:rPr>
        <w:t>1.2.4</w:t>
      </w:r>
      <w:r w:rsidR="002F7658">
        <w:rPr>
          <w:rFonts w:ascii="黑体" w:eastAsia="黑体" w:hAnsi="黑体" w:hint="eastAsia"/>
          <w:b w:val="0"/>
          <w:sz w:val="28"/>
          <w:szCs w:val="28"/>
        </w:rPr>
        <w:t xml:space="preserve"> </w:t>
      </w:r>
      <w:r w:rsidRPr="002F7658">
        <w:rPr>
          <w:rFonts w:ascii="黑体" w:eastAsia="黑体" w:hAnsi="黑体" w:hint="eastAsia"/>
          <w:b w:val="0"/>
          <w:sz w:val="28"/>
          <w:szCs w:val="28"/>
        </w:rPr>
        <w:t>信用体系建设将成为提高税法遵从的有效手段</w:t>
      </w:r>
    </w:p>
    <w:p w:rsidR="00C53ED2" w:rsidRDefault="0013268F" w:rsidP="006C31FF">
      <w:pPr>
        <w:ind w:firstLine="420"/>
        <w:rPr>
          <w:rFonts w:asciiTheme="minorEastAsia" w:hAnsiTheme="minorEastAsia"/>
          <w:sz w:val="28"/>
        </w:rPr>
      </w:pPr>
      <w:r w:rsidRPr="0013268F">
        <w:rPr>
          <w:rFonts w:asciiTheme="minorEastAsia" w:hAnsiTheme="minorEastAsia" w:hint="eastAsia"/>
          <w:sz w:val="28"/>
        </w:rPr>
        <w:t>建立促进诚信纳税机制是深化国税、地税征管体制改革的重要内容，也是国家税务总局扎实推进税收信用体系建设的重中之重。</w:t>
      </w:r>
      <w:r w:rsidR="004C7531" w:rsidRPr="004C7531">
        <w:rPr>
          <w:rFonts w:asciiTheme="minorEastAsia" w:hAnsiTheme="minorEastAsia"/>
          <w:sz w:val="28"/>
        </w:rPr>
        <w:t>根据《深化国税、地税征管体制改革方案》关于建立促进诚信纳税机制的要求，</w:t>
      </w:r>
      <w:r w:rsidR="006C31FF" w:rsidRPr="006C31FF">
        <w:rPr>
          <w:rFonts w:asciiTheme="minorEastAsia" w:hAnsiTheme="minorEastAsia" w:hint="eastAsia"/>
          <w:sz w:val="28"/>
        </w:rPr>
        <w:t>国家税务总局制定发布的《</w:t>
      </w:r>
      <w:r w:rsidR="002A6946" w:rsidRPr="002A6946">
        <w:rPr>
          <w:rFonts w:asciiTheme="minorEastAsia" w:hAnsiTheme="minorEastAsia" w:hint="eastAsia"/>
          <w:sz w:val="28"/>
        </w:rPr>
        <w:t>关于完善纳税信用管理有关事项的</w:t>
      </w:r>
      <w:r w:rsidR="002A6946" w:rsidRPr="002A6946">
        <w:rPr>
          <w:rFonts w:asciiTheme="minorEastAsia" w:hAnsiTheme="minorEastAsia" w:hint="eastAsia"/>
          <w:sz w:val="28"/>
        </w:rPr>
        <w:lastRenderedPageBreak/>
        <w:t>公告</w:t>
      </w:r>
      <w:r w:rsidR="006C31FF" w:rsidRPr="006C31FF">
        <w:rPr>
          <w:rFonts w:asciiTheme="minorEastAsia" w:hAnsiTheme="minorEastAsia" w:hint="eastAsia"/>
          <w:sz w:val="28"/>
        </w:rPr>
        <w:t>》（国家税务总局公告</w:t>
      </w:r>
      <w:r w:rsidR="002A6946" w:rsidRPr="002A6946">
        <w:rPr>
          <w:rFonts w:asciiTheme="minorEastAsia" w:hAnsiTheme="minorEastAsia" w:hint="eastAsia"/>
          <w:sz w:val="28"/>
        </w:rPr>
        <w:t>2016年第9号</w:t>
      </w:r>
      <w:r w:rsidR="006C31FF" w:rsidRPr="006C31FF">
        <w:rPr>
          <w:rFonts w:asciiTheme="minorEastAsia" w:hAnsiTheme="minorEastAsia" w:hint="eastAsia"/>
          <w:sz w:val="28"/>
        </w:rPr>
        <w:t>）</w:t>
      </w:r>
      <w:r w:rsidR="004C7531">
        <w:rPr>
          <w:rFonts w:asciiTheme="minorEastAsia" w:hAnsiTheme="minorEastAsia" w:hint="eastAsia"/>
          <w:sz w:val="28"/>
        </w:rPr>
        <w:t>。</w:t>
      </w:r>
      <w:r w:rsidR="009B1A75">
        <w:rPr>
          <w:rFonts w:asciiTheme="minorEastAsia" w:hAnsiTheme="minorEastAsia" w:hint="eastAsia"/>
          <w:sz w:val="28"/>
        </w:rPr>
        <w:t>公告中的第一部分“</w:t>
      </w:r>
      <w:r w:rsidR="009B1A75" w:rsidRPr="009B1A75">
        <w:rPr>
          <w:rFonts w:asciiTheme="minorEastAsia" w:hAnsiTheme="minorEastAsia"/>
          <w:bCs/>
          <w:sz w:val="28"/>
        </w:rPr>
        <w:t>关于税务机关对纳税人的纳税信用级别实行动态调整的方法和程序</w:t>
      </w:r>
      <w:r w:rsidR="009B1A75">
        <w:rPr>
          <w:rFonts w:asciiTheme="minorEastAsia" w:hAnsiTheme="minorEastAsia" w:hint="eastAsia"/>
          <w:bCs/>
          <w:sz w:val="28"/>
        </w:rPr>
        <w:t>”中提出</w:t>
      </w:r>
      <w:r w:rsidR="009B1A75" w:rsidRPr="009B1A75">
        <w:rPr>
          <w:rFonts w:asciiTheme="minorEastAsia" w:hAnsiTheme="minorEastAsia"/>
          <w:bCs/>
          <w:sz w:val="28"/>
        </w:rPr>
        <w:t>按月开展纳税信用级别动态调整工作</w:t>
      </w:r>
      <w:r w:rsidR="009B1A75" w:rsidRPr="009B1A75">
        <w:rPr>
          <w:rFonts w:asciiTheme="minorEastAsia" w:hAnsiTheme="minorEastAsia" w:hint="eastAsia"/>
          <w:bCs/>
          <w:sz w:val="28"/>
        </w:rPr>
        <w:t>并上报总局</w:t>
      </w:r>
      <w:r w:rsidR="00C814DE">
        <w:rPr>
          <w:rFonts w:asciiTheme="minorEastAsia" w:hAnsiTheme="minorEastAsia" w:hint="eastAsia"/>
          <w:bCs/>
          <w:sz w:val="28"/>
        </w:rPr>
        <w:t>的要求</w:t>
      </w:r>
      <w:r w:rsidR="00C53ED2">
        <w:rPr>
          <w:rFonts w:asciiTheme="minorEastAsia" w:hAnsiTheme="minorEastAsia" w:hint="eastAsia"/>
          <w:sz w:val="28"/>
        </w:rPr>
        <w:t>。</w:t>
      </w:r>
    </w:p>
    <w:p w:rsidR="00B46F60" w:rsidRDefault="00B46F60" w:rsidP="006C31FF">
      <w:pPr>
        <w:ind w:firstLine="420"/>
        <w:rPr>
          <w:rFonts w:asciiTheme="minorEastAsia" w:hAnsiTheme="minorEastAsia"/>
          <w:sz w:val="28"/>
        </w:rPr>
      </w:pPr>
      <w:r>
        <w:rPr>
          <w:rFonts w:asciiTheme="minorEastAsia" w:hAnsiTheme="minorEastAsia" w:hint="eastAsia"/>
          <w:sz w:val="28"/>
        </w:rPr>
        <w:t>国家税务总局</w:t>
      </w:r>
      <w:r w:rsidR="0013268F">
        <w:rPr>
          <w:rFonts w:asciiTheme="minorEastAsia" w:hAnsiTheme="minorEastAsia" w:hint="eastAsia"/>
          <w:sz w:val="28"/>
        </w:rPr>
        <w:t>在</w:t>
      </w:r>
      <w:r w:rsidR="0013268F" w:rsidRPr="0013268F">
        <w:rPr>
          <w:rFonts w:asciiTheme="minorEastAsia" w:hAnsiTheme="minorEastAsia"/>
          <w:sz w:val="28"/>
        </w:rPr>
        <w:t>2014年第40号</w:t>
      </w:r>
      <w:r w:rsidR="0013268F" w:rsidRPr="0013268F">
        <w:rPr>
          <w:rFonts w:asciiTheme="minorEastAsia" w:hAnsiTheme="minorEastAsia" w:hint="eastAsia"/>
          <w:sz w:val="28"/>
        </w:rPr>
        <w:t>公文中</w:t>
      </w:r>
      <w:r w:rsidR="0013268F">
        <w:rPr>
          <w:rFonts w:asciiTheme="minorEastAsia" w:hAnsiTheme="minorEastAsia" w:hint="eastAsia"/>
          <w:sz w:val="28"/>
        </w:rPr>
        <w:t>，就</w:t>
      </w:r>
      <w:r w:rsidR="005B38C5">
        <w:rPr>
          <w:rFonts w:asciiTheme="minorEastAsia" w:hAnsiTheme="minorEastAsia" w:hint="eastAsia"/>
          <w:sz w:val="28"/>
        </w:rPr>
        <w:t>信用评价的情况</w:t>
      </w:r>
      <w:r w:rsidR="0013268F">
        <w:rPr>
          <w:rFonts w:asciiTheme="minorEastAsia" w:hAnsiTheme="minorEastAsia" w:hint="eastAsia"/>
          <w:sz w:val="28"/>
        </w:rPr>
        <w:t>针对性的提出了</w:t>
      </w:r>
      <w:r w:rsidR="00503247">
        <w:rPr>
          <w:rFonts w:asciiTheme="minorEastAsia" w:hAnsiTheme="minorEastAsia" w:hint="eastAsia"/>
          <w:sz w:val="28"/>
        </w:rPr>
        <w:t>一系列</w:t>
      </w:r>
      <w:r>
        <w:rPr>
          <w:rFonts w:asciiTheme="minorEastAsia" w:hAnsiTheme="minorEastAsia" w:hint="eastAsia"/>
          <w:sz w:val="28"/>
        </w:rPr>
        <w:t>激励措施</w:t>
      </w:r>
      <w:r w:rsidR="00631FE4">
        <w:rPr>
          <w:rFonts w:asciiTheme="minorEastAsia" w:hAnsiTheme="minorEastAsia" w:hint="eastAsia"/>
          <w:sz w:val="28"/>
        </w:rPr>
        <w:t>和惩戒措施</w:t>
      </w:r>
      <w:r w:rsidR="00503247">
        <w:rPr>
          <w:rFonts w:asciiTheme="minorEastAsia" w:hAnsiTheme="minorEastAsia" w:hint="eastAsia"/>
          <w:sz w:val="28"/>
        </w:rPr>
        <w:t>。</w:t>
      </w:r>
      <w:r w:rsidR="006C0B1C">
        <w:rPr>
          <w:rFonts w:asciiTheme="minorEastAsia" w:hAnsiTheme="minorEastAsia" w:hint="eastAsia"/>
          <w:sz w:val="28"/>
        </w:rPr>
        <w:t>比如</w:t>
      </w:r>
      <w:r>
        <w:rPr>
          <w:rFonts w:asciiTheme="minorEastAsia" w:hAnsiTheme="minorEastAsia" w:hint="eastAsia"/>
          <w:sz w:val="28"/>
        </w:rPr>
        <w:t>在</w:t>
      </w:r>
      <w:r w:rsidRPr="00B46F60">
        <w:rPr>
          <w:rFonts w:asciiTheme="minorEastAsia" w:hAnsiTheme="minorEastAsia" w:hint="eastAsia"/>
          <w:sz w:val="28"/>
        </w:rPr>
        <w:t>发票用量</w:t>
      </w:r>
      <w:r w:rsidR="006C0B1C">
        <w:rPr>
          <w:rFonts w:asciiTheme="minorEastAsia" w:hAnsiTheme="minorEastAsia" w:hint="eastAsia"/>
          <w:sz w:val="28"/>
        </w:rPr>
        <w:t>方面</w:t>
      </w:r>
      <w:r>
        <w:rPr>
          <w:rFonts w:asciiTheme="minorEastAsia" w:hAnsiTheme="minorEastAsia" w:hint="eastAsia"/>
          <w:sz w:val="28"/>
        </w:rPr>
        <w:t>、</w:t>
      </w:r>
      <w:r w:rsidR="006C0B1C">
        <w:rPr>
          <w:rFonts w:asciiTheme="minorEastAsia" w:hAnsiTheme="minorEastAsia" w:hint="eastAsia"/>
          <w:sz w:val="28"/>
        </w:rPr>
        <w:t>信用贷款方面、涉税事宜和</w:t>
      </w:r>
      <w:r w:rsidRPr="00B46F60">
        <w:rPr>
          <w:rFonts w:asciiTheme="minorEastAsia" w:hAnsiTheme="minorEastAsia" w:hint="eastAsia"/>
          <w:sz w:val="28"/>
        </w:rPr>
        <w:t>审批手续</w:t>
      </w:r>
      <w:r w:rsidR="006C0B1C">
        <w:rPr>
          <w:rFonts w:asciiTheme="minorEastAsia" w:hAnsiTheme="minorEastAsia" w:hint="eastAsia"/>
          <w:sz w:val="28"/>
        </w:rPr>
        <w:t>方面等，直接对企业的各项日常工作产生影响，企业对纳税信用体系建设将会越来越重视</w:t>
      </w:r>
      <w:r w:rsidRPr="00B46F60">
        <w:rPr>
          <w:rFonts w:asciiTheme="minorEastAsia" w:hAnsiTheme="minorEastAsia" w:hint="eastAsia"/>
          <w:sz w:val="28"/>
        </w:rPr>
        <w:t>。</w:t>
      </w:r>
    </w:p>
    <w:p w:rsidR="004C7531" w:rsidRPr="00A4583B" w:rsidRDefault="004C7531" w:rsidP="006C31FF">
      <w:pPr>
        <w:ind w:firstLine="420"/>
        <w:rPr>
          <w:rFonts w:asciiTheme="minorEastAsia" w:hAnsiTheme="minorEastAsia"/>
          <w:sz w:val="28"/>
        </w:rPr>
      </w:pPr>
      <w:r w:rsidRPr="004C7531">
        <w:rPr>
          <w:rFonts w:asciiTheme="minorEastAsia" w:hAnsiTheme="minorEastAsia" w:hint="eastAsia"/>
          <w:sz w:val="28"/>
        </w:rPr>
        <w:t>纳税信用等级制度是税务机关对纳税人遵守国家税收法律法规的全面评价，涉及到纳税人的声誉和切身利益，也是创建服务型税务机关、推动税务事业持续健康发展的良好契机。</w:t>
      </w:r>
    </w:p>
    <w:p w:rsidR="00C4425C" w:rsidRDefault="00C4425C" w:rsidP="00AC057E">
      <w:pPr>
        <w:pStyle w:val="1"/>
      </w:pPr>
      <w:r w:rsidRPr="00AC057E">
        <w:rPr>
          <w:rFonts w:hint="eastAsia"/>
        </w:rPr>
        <w:t xml:space="preserve">2 </w:t>
      </w:r>
      <w:r w:rsidRPr="00AC057E">
        <w:rPr>
          <w:rFonts w:hint="eastAsia"/>
        </w:rPr>
        <w:t>建设内容</w:t>
      </w:r>
    </w:p>
    <w:p w:rsidR="00AC057E" w:rsidRPr="0085117C" w:rsidRDefault="001D74A8" w:rsidP="001D74A8">
      <w:pPr>
        <w:pStyle w:val="2"/>
        <w:rPr>
          <w:rFonts w:asciiTheme="minorHAnsi" w:eastAsiaTheme="minorEastAsia" w:hAnsiTheme="minorHAnsi" w:cstheme="minorBidi"/>
        </w:rPr>
      </w:pPr>
      <w:r w:rsidRPr="0085117C">
        <w:rPr>
          <w:rFonts w:asciiTheme="minorHAnsi" w:eastAsiaTheme="minorEastAsia" w:hAnsiTheme="minorHAnsi" w:cstheme="minorBidi" w:hint="eastAsia"/>
        </w:rPr>
        <w:t xml:space="preserve">2.1 </w:t>
      </w:r>
      <w:r w:rsidRPr="0085117C">
        <w:rPr>
          <w:rFonts w:asciiTheme="minorHAnsi" w:eastAsiaTheme="minorEastAsia" w:hAnsiTheme="minorHAnsi" w:cstheme="minorBidi" w:hint="eastAsia"/>
        </w:rPr>
        <w:t>系统优化建设</w:t>
      </w:r>
    </w:p>
    <w:p w:rsidR="00A31EBF" w:rsidRPr="000A0310" w:rsidRDefault="00B103D8" w:rsidP="00B103D8">
      <w:pPr>
        <w:pStyle w:val="3"/>
        <w:rPr>
          <w:rFonts w:ascii="黑体" w:eastAsia="黑体" w:hAnsi="黑体"/>
          <w:b w:val="0"/>
          <w:sz w:val="28"/>
          <w:szCs w:val="28"/>
        </w:rPr>
      </w:pPr>
      <w:r w:rsidRPr="000A0310">
        <w:rPr>
          <w:rFonts w:ascii="黑体" w:eastAsia="黑体" w:hAnsi="黑体" w:hint="eastAsia"/>
          <w:b w:val="0"/>
          <w:sz w:val="28"/>
          <w:szCs w:val="28"/>
        </w:rPr>
        <w:t>2.1.1</w:t>
      </w:r>
      <w:r w:rsidRPr="000A0310">
        <w:rPr>
          <w:rFonts w:ascii="黑体" w:eastAsia="黑体" w:hAnsi="黑体"/>
          <w:b w:val="0"/>
          <w:sz w:val="28"/>
          <w:szCs w:val="28"/>
        </w:rPr>
        <w:t xml:space="preserve"> </w:t>
      </w:r>
      <w:r w:rsidR="00552114" w:rsidRPr="000A0310">
        <w:rPr>
          <w:rFonts w:ascii="黑体" w:eastAsia="黑体" w:hAnsi="黑体"/>
          <w:b w:val="0"/>
          <w:sz w:val="28"/>
          <w:szCs w:val="28"/>
        </w:rPr>
        <w:t>增加</w:t>
      </w:r>
      <w:r w:rsidR="006718C7" w:rsidRPr="000A0310">
        <w:rPr>
          <w:rFonts w:ascii="黑体" w:eastAsia="黑体" w:hAnsi="黑体"/>
          <w:b w:val="0"/>
          <w:sz w:val="28"/>
          <w:szCs w:val="28"/>
        </w:rPr>
        <w:t>待办任务合并</w:t>
      </w:r>
      <w:r w:rsidR="009D2CD2" w:rsidRPr="000A0310">
        <w:rPr>
          <w:rFonts w:ascii="黑体" w:eastAsia="黑体" w:hAnsi="黑体"/>
          <w:b w:val="0"/>
          <w:sz w:val="28"/>
          <w:szCs w:val="28"/>
        </w:rPr>
        <w:t>菜单</w:t>
      </w:r>
    </w:p>
    <w:p w:rsidR="00C37822" w:rsidRDefault="00C37822" w:rsidP="00C37822">
      <w:pPr>
        <w:rPr>
          <w:rFonts w:asciiTheme="minorEastAsia" w:hAnsiTheme="minorEastAsia"/>
          <w:sz w:val="28"/>
        </w:rPr>
      </w:pPr>
      <w:r>
        <w:tab/>
      </w:r>
      <w:r w:rsidRPr="00C37822">
        <w:rPr>
          <w:rFonts w:asciiTheme="minorEastAsia" w:hAnsiTheme="minorEastAsia" w:hint="eastAsia"/>
          <w:sz w:val="28"/>
        </w:rPr>
        <w:t>提供待办任务合并的功能，</w:t>
      </w:r>
      <w:r>
        <w:rPr>
          <w:rFonts w:asciiTheme="minorEastAsia" w:hAnsiTheme="minorEastAsia" w:hint="eastAsia"/>
          <w:sz w:val="28"/>
        </w:rPr>
        <w:t>将同一机关多次提交的审核任务合并为一个批次，</w:t>
      </w:r>
      <w:r w:rsidRPr="00C37822">
        <w:rPr>
          <w:rFonts w:asciiTheme="minorEastAsia" w:hAnsiTheme="minorEastAsia" w:hint="eastAsia"/>
          <w:sz w:val="28"/>
        </w:rPr>
        <w:t>以便</w:t>
      </w:r>
      <w:r>
        <w:rPr>
          <w:rFonts w:asciiTheme="minorEastAsia" w:hAnsiTheme="minorEastAsia" w:hint="eastAsia"/>
          <w:sz w:val="28"/>
        </w:rPr>
        <w:t>进行集中审核，</w:t>
      </w:r>
      <w:r w:rsidRPr="00C37822">
        <w:rPr>
          <w:rFonts w:asciiTheme="minorEastAsia" w:hAnsiTheme="minorEastAsia" w:hint="eastAsia"/>
          <w:sz w:val="28"/>
        </w:rPr>
        <w:t>提高工作效率</w:t>
      </w:r>
      <w:r w:rsidR="008169D1">
        <w:rPr>
          <w:rFonts w:asciiTheme="minorEastAsia" w:hAnsiTheme="minorEastAsia" w:hint="eastAsia"/>
          <w:sz w:val="28"/>
        </w:rPr>
        <w:t>。</w:t>
      </w:r>
    </w:p>
    <w:p w:rsidR="00765751" w:rsidRPr="000A0310" w:rsidRDefault="00B103D8" w:rsidP="00B103D8">
      <w:pPr>
        <w:pStyle w:val="3"/>
        <w:rPr>
          <w:rFonts w:ascii="黑体" w:eastAsia="黑体" w:hAnsi="黑体"/>
          <w:b w:val="0"/>
          <w:sz w:val="28"/>
          <w:szCs w:val="28"/>
        </w:rPr>
      </w:pPr>
      <w:r w:rsidRPr="000A0310">
        <w:rPr>
          <w:rFonts w:ascii="黑体" w:eastAsia="黑体" w:hAnsi="黑体" w:hint="eastAsia"/>
          <w:b w:val="0"/>
          <w:sz w:val="28"/>
          <w:szCs w:val="28"/>
        </w:rPr>
        <w:t xml:space="preserve">2.1.2 </w:t>
      </w:r>
      <w:r w:rsidR="00552114" w:rsidRPr="000A0310">
        <w:rPr>
          <w:rFonts w:ascii="黑体" w:eastAsia="黑体" w:hAnsi="黑体"/>
          <w:b w:val="0"/>
          <w:sz w:val="28"/>
          <w:szCs w:val="28"/>
        </w:rPr>
        <w:t>增加</w:t>
      </w:r>
      <w:r w:rsidR="009D2CD2" w:rsidRPr="000A0310">
        <w:rPr>
          <w:rFonts w:ascii="黑体" w:eastAsia="黑体" w:hAnsi="黑体"/>
          <w:b w:val="0"/>
          <w:sz w:val="28"/>
          <w:szCs w:val="28"/>
        </w:rPr>
        <w:t>市县一键审核菜单</w:t>
      </w:r>
    </w:p>
    <w:p w:rsidR="00765751" w:rsidRDefault="00765751" w:rsidP="00C37822">
      <w:pPr>
        <w:rPr>
          <w:rFonts w:asciiTheme="minorEastAsia" w:hAnsiTheme="minorEastAsia"/>
          <w:sz w:val="28"/>
          <w:szCs w:val="30"/>
        </w:rPr>
      </w:pPr>
      <w:r>
        <w:tab/>
      </w:r>
      <w:r w:rsidR="00750537">
        <w:rPr>
          <w:rFonts w:asciiTheme="minorEastAsia" w:hAnsiTheme="minorEastAsia" w:hint="eastAsia"/>
          <w:sz w:val="28"/>
          <w:szCs w:val="30"/>
        </w:rPr>
        <w:t>为</w:t>
      </w:r>
      <w:r w:rsidR="00750537" w:rsidRPr="00AA467B">
        <w:rPr>
          <w:rFonts w:asciiTheme="minorEastAsia" w:hAnsiTheme="minorEastAsia" w:hint="eastAsia"/>
          <w:sz w:val="28"/>
          <w:szCs w:val="30"/>
        </w:rPr>
        <w:t>市县级</w:t>
      </w:r>
      <w:r w:rsidR="00750537">
        <w:rPr>
          <w:rFonts w:asciiTheme="minorEastAsia" w:hAnsiTheme="minorEastAsia" w:hint="eastAsia"/>
          <w:sz w:val="28"/>
          <w:szCs w:val="30"/>
        </w:rPr>
        <w:t>税务机关</w:t>
      </w:r>
      <w:r w:rsidR="00750537" w:rsidRPr="00AA467B">
        <w:rPr>
          <w:rFonts w:asciiTheme="minorEastAsia" w:hAnsiTheme="minorEastAsia" w:hint="eastAsia"/>
          <w:sz w:val="28"/>
          <w:szCs w:val="30"/>
        </w:rPr>
        <w:t>提供一键审核所有任务的菜单</w:t>
      </w:r>
      <w:r w:rsidR="00750537">
        <w:rPr>
          <w:rFonts w:asciiTheme="minorEastAsia" w:hAnsiTheme="minorEastAsia" w:hint="eastAsia"/>
          <w:sz w:val="28"/>
          <w:szCs w:val="30"/>
        </w:rPr>
        <w:t>键</w:t>
      </w:r>
      <w:r w:rsidR="00BE044B">
        <w:rPr>
          <w:rFonts w:asciiTheme="minorEastAsia" w:hAnsiTheme="minorEastAsia" w:hint="eastAsia"/>
          <w:sz w:val="28"/>
          <w:szCs w:val="30"/>
        </w:rPr>
        <w:t>，可一次对</w:t>
      </w:r>
      <w:r w:rsidR="005E4F04">
        <w:rPr>
          <w:rFonts w:asciiTheme="minorEastAsia" w:hAnsiTheme="minorEastAsia" w:hint="eastAsia"/>
          <w:sz w:val="28"/>
          <w:szCs w:val="30"/>
        </w:rPr>
        <w:t>所有待审核评价信息</w:t>
      </w:r>
      <w:r w:rsidR="00750537" w:rsidRPr="00AA467B">
        <w:rPr>
          <w:rFonts w:asciiTheme="minorEastAsia" w:hAnsiTheme="minorEastAsia" w:hint="eastAsia"/>
          <w:sz w:val="28"/>
          <w:szCs w:val="30"/>
        </w:rPr>
        <w:t>进行</w:t>
      </w:r>
      <w:r w:rsidR="00BE044B" w:rsidRPr="00AA467B">
        <w:rPr>
          <w:rFonts w:asciiTheme="minorEastAsia" w:hAnsiTheme="minorEastAsia" w:hint="eastAsia"/>
          <w:sz w:val="28"/>
          <w:szCs w:val="30"/>
        </w:rPr>
        <w:t>全部或部分</w:t>
      </w:r>
      <w:r w:rsidR="00725283">
        <w:rPr>
          <w:rFonts w:asciiTheme="minorEastAsia" w:hAnsiTheme="minorEastAsia" w:hint="eastAsia"/>
          <w:sz w:val="28"/>
          <w:szCs w:val="30"/>
        </w:rPr>
        <w:t>审核，减少工作重复度。</w:t>
      </w:r>
    </w:p>
    <w:p w:rsidR="00EA715D" w:rsidRPr="000A0310" w:rsidRDefault="00EA715D" w:rsidP="00EA715D">
      <w:pPr>
        <w:pStyle w:val="3"/>
        <w:rPr>
          <w:rFonts w:ascii="黑体" w:eastAsia="黑体" w:hAnsi="黑体"/>
          <w:b w:val="0"/>
          <w:sz w:val="28"/>
          <w:szCs w:val="28"/>
        </w:rPr>
      </w:pPr>
      <w:r w:rsidRPr="000A0310">
        <w:rPr>
          <w:rFonts w:ascii="黑体" w:eastAsia="黑体" w:hAnsi="黑体" w:hint="eastAsia"/>
          <w:b w:val="0"/>
          <w:sz w:val="28"/>
          <w:szCs w:val="28"/>
        </w:rPr>
        <w:t xml:space="preserve">2.1.3 </w:t>
      </w:r>
      <w:r w:rsidR="00552114" w:rsidRPr="000A0310">
        <w:rPr>
          <w:rFonts w:ascii="黑体" w:eastAsia="黑体" w:hAnsi="黑体"/>
          <w:b w:val="0"/>
          <w:sz w:val="28"/>
          <w:szCs w:val="28"/>
        </w:rPr>
        <w:t>增加</w:t>
      </w:r>
      <w:r w:rsidR="009D2CD2" w:rsidRPr="000A0310">
        <w:rPr>
          <w:rFonts w:ascii="黑体" w:eastAsia="黑体" w:hAnsi="黑体"/>
          <w:b w:val="0"/>
          <w:sz w:val="28"/>
          <w:szCs w:val="28"/>
        </w:rPr>
        <w:t>任务流转查询菜单</w:t>
      </w:r>
    </w:p>
    <w:p w:rsidR="00EA715D" w:rsidRPr="00725283" w:rsidRDefault="00EA715D" w:rsidP="00EA715D">
      <w:pPr>
        <w:rPr>
          <w:rFonts w:asciiTheme="minorEastAsia" w:hAnsiTheme="minorEastAsia"/>
          <w:sz w:val="28"/>
        </w:rPr>
      </w:pPr>
      <w:r>
        <w:tab/>
      </w:r>
      <w:r w:rsidR="00A438A3">
        <w:rPr>
          <w:rFonts w:asciiTheme="minorEastAsia" w:hAnsiTheme="minorEastAsia" w:hint="eastAsia"/>
          <w:sz w:val="28"/>
          <w:szCs w:val="30"/>
        </w:rPr>
        <w:t>改变任务标识、固定任务名称，</w:t>
      </w:r>
      <w:r w:rsidR="00A52AF3">
        <w:rPr>
          <w:rFonts w:asciiTheme="minorEastAsia" w:hAnsiTheme="minorEastAsia" w:hint="eastAsia"/>
          <w:sz w:val="28"/>
          <w:szCs w:val="30"/>
        </w:rPr>
        <w:t>提供能够</w:t>
      </w:r>
      <w:r w:rsidR="00E26075">
        <w:rPr>
          <w:rFonts w:asciiTheme="minorEastAsia" w:hAnsiTheme="minorEastAsia" w:hint="eastAsia"/>
          <w:sz w:val="28"/>
          <w:szCs w:val="30"/>
        </w:rPr>
        <w:t>跟踪</w:t>
      </w:r>
      <w:r w:rsidR="00A52AF3">
        <w:rPr>
          <w:rFonts w:asciiTheme="minorEastAsia" w:hAnsiTheme="minorEastAsia" w:hint="eastAsia"/>
          <w:sz w:val="28"/>
          <w:szCs w:val="30"/>
        </w:rPr>
        <w:t>任务</w:t>
      </w:r>
      <w:r w:rsidR="00E26075">
        <w:rPr>
          <w:rFonts w:asciiTheme="minorEastAsia" w:hAnsiTheme="minorEastAsia" w:hint="eastAsia"/>
          <w:sz w:val="28"/>
          <w:szCs w:val="30"/>
        </w:rPr>
        <w:t>数据所在</w:t>
      </w:r>
      <w:r w:rsidR="008823CD">
        <w:rPr>
          <w:rFonts w:asciiTheme="minorEastAsia" w:hAnsiTheme="minorEastAsia" w:hint="eastAsia"/>
          <w:sz w:val="28"/>
          <w:szCs w:val="30"/>
        </w:rPr>
        <w:t>各级</w:t>
      </w:r>
      <w:r w:rsidR="00A52AF3">
        <w:rPr>
          <w:rFonts w:asciiTheme="minorEastAsia" w:hAnsiTheme="minorEastAsia" w:hint="eastAsia"/>
          <w:sz w:val="28"/>
          <w:szCs w:val="30"/>
        </w:rPr>
        <w:t>机关</w:t>
      </w:r>
      <w:r w:rsidR="008823CD">
        <w:rPr>
          <w:rFonts w:asciiTheme="minorEastAsia" w:hAnsiTheme="minorEastAsia" w:hint="eastAsia"/>
          <w:sz w:val="28"/>
          <w:szCs w:val="30"/>
        </w:rPr>
        <w:t>数量</w:t>
      </w:r>
      <w:r w:rsidR="00A52AF3">
        <w:rPr>
          <w:rFonts w:asciiTheme="minorEastAsia" w:hAnsiTheme="minorEastAsia" w:hint="eastAsia"/>
          <w:sz w:val="28"/>
          <w:szCs w:val="30"/>
        </w:rPr>
        <w:t>的查询菜单</w:t>
      </w:r>
      <w:r w:rsidR="00AA0305">
        <w:rPr>
          <w:rFonts w:asciiTheme="minorEastAsia" w:hAnsiTheme="minorEastAsia" w:hint="eastAsia"/>
          <w:sz w:val="28"/>
          <w:szCs w:val="30"/>
        </w:rPr>
        <w:t>。</w:t>
      </w:r>
    </w:p>
    <w:p w:rsidR="00271A15" w:rsidRPr="000A0310" w:rsidRDefault="00271A15" w:rsidP="00271A15">
      <w:pPr>
        <w:pStyle w:val="3"/>
        <w:rPr>
          <w:rFonts w:ascii="黑体" w:eastAsia="黑体" w:hAnsi="黑体"/>
          <w:b w:val="0"/>
          <w:sz w:val="28"/>
          <w:szCs w:val="28"/>
        </w:rPr>
      </w:pPr>
      <w:r w:rsidRPr="000A0310">
        <w:rPr>
          <w:rFonts w:ascii="黑体" w:eastAsia="黑体" w:hAnsi="黑体" w:hint="eastAsia"/>
          <w:b w:val="0"/>
          <w:sz w:val="28"/>
          <w:szCs w:val="28"/>
        </w:rPr>
        <w:lastRenderedPageBreak/>
        <w:t>2.1.</w:t>
      </w:r>
      <w:r w:rsidRPr="000A0310">
        <w:rPr>
          <w:rFonts w:ascii="黑体" w:eastAsia="黑体" w:hAnsi="黑体"/>
          <w:b w:val="0"/>
          <w:sz w:val="28"/>
          <w:szCs w:val="28"/>
        </w:rPr>
        <w:t>4</w:t>
      </w:r>
      <w:r w:rsidR="00FE31C5" w:rsidRPr="000A0310">
        <w:rPr>
          <w:rFonts w:ascii="黑体" w:eastAsia="黑体" w:hAnsi="黑体"/>
          <w:b w:val="0"/>
          <w:sz w:val="28"/>
          <w:szCs w:val="28"/>
        </w:rPr>
        <w:t xml:space="preserve"> </w:t>
      </w:r>
      <w:r w:rsidR="00B94DB6" w:rsidRPr="000A0310">
        <w:rPr>
          <w:rFonts w:ascii="黑体" w:eastAsia="黑体" w:hAnsi="黑体"/>
          <w:b w:val="0"/>
          <w:sz w:val="28"/>
          <w:szCs w:val="28"/>
        </w:rPr>
        <w:t>优化已办理任务详情</w:t>
      </w:r>
    </w:p>
    <w:p w:rsidR="00271A15" w:rsidRDefault="00271A15" w:rsidP="00271A15">
      <w:pPr>
        <w:rPr>
          <w:rFonts w:asciiTheme="minorEastAsia" w:hAnsiTheme="minorEastAsia"/>
          <w:sz w:val="28"/>
          <w:szCs w:val="30"/>
        </w:rPr>
      </w:pPr>
      <w:r>
        <w:tab/>
      </w:r>
      <w:r w:rsidR="000E6FCA" w:rsidRPr="00F47B3F">
        <w:rPr>
          <w:rFonts w:asciiTheme="minorEastAsia" w:hAnsiTheme="minorEastAsia" w:hint="eastAsia"/>
          <w:sz w:val="28"/>
          <w:szCs w:val="30"/>
        </w:rPr>
        <w:t>对已完成任务</w:t>
      </w:r>
      <w:r w:rsidR="00B94DB6">
        <w:rPr>
          <w:rFonts w:asciiTheme="minorEastAsia" w:hAnsiTheme="minorEastAsia" w:hint="eastAsia"/>
          <w:sz w:val="28"/>
          <w:szCs w:val="30"/>
        </w:rPr>
        <w:t>列表，提供</w:t>
      </w:r>
      <w:r w:rsidR="000E6FCA" w:rsidRPr="00F47B3F">
        <w:rPr>
          <w:rFonts w:asciiTheme="minorEastAsia" w:hAnsiTheme="minorEastAsia" w:hint="eastAsia"/>
          <w:sz w:val="28"/>
          <w:szCs w:val="30"/>
        </w:rPr>
        <w:t>点击后可以</w:t>
      </w:r>
      <w:r w:rsidR="000E6FCA">
        <w:rPr>
          <w:rFonts w:asciiTheme="minorEastAsia" w:hAnsiTheme="minorEastAsia" w:hint="eastAsia"/>
          <w:sz w:val="28"/>
          <w:szCs w:val="30"/>
        </w:rPr>
        <w:t>展示任务来源、</w:t>
      </w:r>
      <w:r w:rsidR="000E6FCA" w:rsidRPr="00F47B3F">
        <w:rPr>
          <w:rFonts w:asciiTheme="minorEastAsia" w:hAnsiTheme="minorEastAsia" w:hint="eastAsia"/>
          <w:sz w:val="28"/>
          <w:szCs w:val="30"/>
        </w:rPr>
        <w:t>任务</w:t>
      </w:r>
      <w:r w:rsidR="000E6FCA">
        <w:rPr>
          <w:rFonts w:asciiTheme="minorEastAsia" w:hAnsiTheme="minorEastAsia" w:hint="eastAsia"/>
          <w:sz w:val="28"/>
          <w:szCs w:val="30"/>
        </w:rPr>
        <w:t>审批情况</w:t>
      </w:r>
      <w:r w:rsidR="00107DD1">
        <w:rPr>
          <w:rFonts w:asciiTheme="minorEastAsia" w:hAnsiTheme="minorEastAsia" w:hint="eastAsia"/>
          <w:sz w:val="28"/>
          <w:szCs w:val="30"/>
        </w:rPr>
        <w:t>、</w:t>
      </w:r>
      <w:r w:rsidR="000E6FCA">
        <w:rPr>
          <w:rFonts w:asciiTheme="minorEastAsia" w:hAnsiTheme="minorEastAsia" w:hint="eastAsia"/>
          <w:sz w:val="28"/>
          <w:szCs w:val="30"/>
        </w:rPr>
        <w:t>任务流转</w:t>
      </w:r>
      <w:r w:rsidR="00DA0904">
        <w:rPr>
          <w:rFonts w:asciiTheme="minorEastAsia" w:hAnsiTheme="minorEastAsia" w:hint="eastAsia"/>
          <w:sz w:val="28"/>
          <w:szCs w:val="30"/>
        </w:rPr>
        <w:t>机关</w:t>
      </w:r>
      <w:r w:rsidR="000E6FCA" w:rsidRPr="00F47B3F">
        <w:rPr>
          <w:rFonts w:asciiTheme="minorEastAsia" w:hAnsiTheme="minorEastAsia" w:hint="eastAsia"/>
          <w:sz w:val="28"/>
          <w:szCs w:val="30"/>
        </w:rPr>
        <w:t>的功能</w:t>
      </w:r>
      <w:r w:rsidR="000E6FCA">
        <w:rPr>
          <w:rFonts w:asciiTheme="minorEastAsia" w:hAnsiTheme="minorEastAsia" w:hint="eastAsia"/>
          <w:sz w:val="28"/>
          <w:szCs w:val="30"/>
        </w:rPr>
        <w:t>。</w:t>
      </w:r>
    </w:p>
    <w:p w:rsidR="00FE3FA4" w:rsidRPr="00835D53" w:rsidRDefault="00FE3FA4" w:rsidP="00835D53">
      <w:pPr>
        <w:pStyle w:val="3"/>
        <w:rPr>
          <w:rFonts w:ascii="黑体" w:eastAsia="黑体" w:hAnsi="黑体"/>
          <w:b w:val="0"/>
          <w:sz w:val="28"/>
          <w:szCs w:val="28"/>
        </w:rPr>
      </w:pPr>
      <w:r w:rsidRPr="00835D53">
        <w:rPr>
          <w:rFonts w:ascii="黑体" w:eastAsia="黑体" w:hAnsi="黑体" w:hint="eastAsia"/>
          <w:b w:val="0"/>
          <w:sz w:val="28"/>
          <w:szCs w:val="28"/>
        </w:rPr>
        <w:t>2.1.5 优化国地联评功能</w:t>
      </w:r>
    </w:p>
    <w:p w:rsidR="00FE3FA4" w:rsidRPr="00725283" w:rsidRDefault="00FE3FA4" w:rsidP="00271A15">
      <w:pPr>
        <w:rPr>
          <w:rFonts w:asciiTheme="minorEastAsia" w:hAnsiTheme="minorEastAsia"/>
          <w:sz w:val="28"/>
        </w:rPr>
      </w:pPr>
      <w:r>
        <w:rPr>
          <w:rFonts w:asciiTheme="minorEastAsia" w:hAnsiTheme="minorEastAsia" w:hint="eastAsia"/>
          <w:sz w:val="28"/>
          <w:szCs w:val="30"/>
        </w:rPr>
        <w:t xml:space="preserve">   对系统现有的联评功能进行优化，实现系统自动评价，基层易于操作</w:t>
      </w:r>
      <w:r w:rsidR="001A2EF6">
        <w:rPr>
          <w:rFonts w:asciiTheme="minorEastAsia" w:hAnsiTheme="minorEastAsia" w:hint="eastAsia"/>
          <w:sz w:val="28"/>
          <w:szCs w:val="30"/>
        </w:rPr>
        <w:t>的目标</w:t>
      </w:r>
      <w:r>
        <w:rPr>
          <w:rFonts w:asciiTheme="minorEastAsia" w:hAnsiTheme="minorEastAsia" w:hint="eastAsia"/>
          <w:sz w:val="28"/>
          <w:szCs w:val="30"/>
        </w:rPr>
        <w:t>。</w:t>
      </w:r>
    </w:p>
    <w:p w:rsidR="00EA715D" w:rsidRPr="0085117C" w:rsidRDefault="00FF4BB1" w:rsidP="00FF4BB1">
      <w:pPr>
        <w:pStyle w:val="2"/>
        <w:rPr>
          <w:rFonts w:asciiTheme="minorHAnsi" w:eastAsiaTheme="minorEastAsia" w:hAnsiTheme="minorHAnsi" w:cstheme="minorBidi"/>
        </w:rPr>
      </w:pPr>
      <w:r w:rsidRPr="0085117C">
        <w:rPr>
          <w:rFonts w:asciiTheme="minorHAnsi" w:eastAsiaTheme="minorEastAsia" w:hAnsiTheme="minorHAnsi" w:cstheme="minorBidi" w:hint="eastAsia"/>
        </w:rPr>
        <w:t>2.2</w:t>
      </w:r>
      <w:r w:rsidRPr="0085117C">
        <w:rPr>
          <w:rFonts w:asciiTheme="minorHAnsi" w:eastAsiaTheme="minorEastAsia" w:hAnsiTheme="minorHAnsi" w:cstheme="minorBidi" w:hint="eastAsia"/>
        </w:rPr>
        <w:t>指标数据建设</w:t>
      </w:r>
    </w:p>
    <w:p w:rsidR="00FF4BB1" w:rsidRPr="000A0310" w:rsidRDefault="00FF4BB1" w:rsidP="00FF4BB1">
      <w:pPr>
        <w:pStyle w:val="3"/>
        <w:rPr>
          <w:rFonts w:ascii="黑体" w:eastAsia="黑体" w:hAnsi="黑体"/>
          <w:b w:val="0"/>
          <w:sz w:val="28"/>
          <w:szCs w:val="28"/>
        </w:rPr>
      </w:pPr>
      <w:r w:rsidRPr="000A0310">
        <w:rPr>
          <w:rFonts w:ascii="黑体" w:eastAsia="黑体" w:hAnsi="黑体"/>
          <w:b w:val="0"/>
          <w:sz w:val="28"/>
          <w:szCs w:val="28"/>
        </w:rPr>
        <w:t>2.2.1 优化指标算法</w:t>
      </w:r>
    </w:p>
    <w:p w:rsidR="00FF4BB1" w:rsidRDefault="00FF4BB1" w:rsidP="00FF4BB1">
      <w:pPr>
        <w:rPr>
          <w:rFonts w:asciiTheme="minorEastAsia" w:hAnsiTheme="minorEastAsia"/>
          <w:sz w:val="28"/>
          <w:szCs w:val="30"/>
        </w:rPr>
      </w:pPr>
      <w:r w:rsidRPr="00FF4BB1">
        <w:rPr>
          <w:rFonts w:asciiTheme="minorEastAsia" w:hAnsiTheme="minorEastAsia"/>
          <w:sz w:val="28"/>
          <w:szCs w:val="30"/>
        </w:rPr>
        <w:tab/>
        <w:t>全面梳理当前系统中加载的指标体系</w:t>
      </w:r>
      <w:r>
        <w:rPr>
          <w:rFonts w:asciiTheme="minorEastAsia" w:hAnsiTheme="minorEastAsia" w:hint="eastAsia"/>
          <w:sz w:val="28"/>
          <w:szCs w:val="30"/>
        </w:rPr>
        <w:t>，</w:t>
      </w:r>
      <w:r>
        <w:rPr>
          <w:rFonts w:asciiTheme="minorEastAsia" w:hAnsiTheme="minorEastAsia"/>
          <w:sz w:val="28"/>
          <w:szCs w:val="30"/>
        </w:rPr>
        <w:t>对其中指标算法不全</w:t>
      </w:r>
      <w:r>
        <w:rPr>
          <w:rFonts w:asciiTheme="minorEastAsia" w:hAnsiTheme="minorEastAsia" w:hint="eastAsia"/>
          <w:sz w:val="28"/>
          <w:szCs w:val="30"/>
        </w:rPr>
        <w:t>、</w:t>
      </w:r>
      <w:r>
        <w:rPr>
          <w:rFonts w:asciiTheme="minorEastAsia" w:hAnsiTheme="minorEastAsia"/>
          <w:sz w:val="28"/>
          <w:szCs w:val="30"/>
        </w:rPr>
        <w:t>算法不精确的指标进行重新加工</w:t>
      </w:r>
      <w:r>
        <w:rPr>
          <w:rFonts w:asciiTheme="minorEastAsia" w:hAnsiTheme="minorEastAsia" w:hint="eastAsia"/>
          <w:sz w:val="28"/>
          <w:szCs w:val="30"/>
        </w:rPr>
        <w:t>，</w:t>
      </w:r>
      <w:r>
        <w:rPr>
          <w:rFonts w:asciiTheme="minorEastAsia" w:hAnsiTheme="minorEastAsia"/>
          <w:sz w:val="28"/>
          <w:szCs w:val="30"/>
        </w:rPr>
        <w:t>保证评价结果的精确质量</w:t>
      </w:r>
      <w:r>
        <w:rPr>
          <w:rFonts w:asciiTheme="minorEastAsia" w:hAnsiTheme="minorEastAsia" w:hint="eastAsia"/>
          <w:sz w:val="28"/>
          <w:szCs w:val="30"/>
        </w:rPr>
        <w:t>。</w:t>
      </w:r>
    </w:p>
    <w:p w:rsidR="002B4E75" w:rsidRPr="002B4E75" w:rsidRDefault="002B4E75" w:rsidP="002B4E75">
      <w:pPr>
        <w:pStyle w:val="3"/>
        <w:rPr>
          <w:rFonts w:ascii="黑体" w:eastAsia="黑体" w:hAnsi="黑体"/>
          <w:b w:val="0"/>
          <w:sz w:val="28"/>
          <w:szCs w:val="28"/>
        </w:rPr>
      </w:pPr>
      <w:r w:rsidRPr="002B4E75">
        <w:rPr>
          <w:rFonts w:ascii="黑体" w:eastAsia="黑体" w:hAnsi="黑体" w:hint="eastAsia"/>
          <w:b w:val="0"/>
          <w:sz w:val="28"/>
          <w:szCs w:val="28"/>
        </w:rPr>
        <w:t>2.2.2</w:t>
      </w:r>
      <w:r w:rsidRPr="002B4E75">
        <w:rPr>
          <w:rFonts w:ascii="黑体" w:eastAsia="黑体" w:hAnsi="黑体"/>
          <w:b w:val="0"/>
          <w:sz w:val="28"/>
          <w:szCs w:val="28"/>
        </w:rPr>
        <w:t xml:space="preserve"> </w:t>
      </w:r>
      <w:r w:rsidR="0098144C">
        <w:rPr>
          <w:rFonts w:ascii="黑体" w:eastAsia="黑体" w:hAnsi="黑体" w:hint="eastAsia"/>
          <w:b w:val="0"/>
          <w:sz w:val="28"/>
          <w:szCs w:val="28"/>
        </w:rPr>
        <w:t>贴近总局最新的</w:t>
      </w:r>
      <w:r w:rsidR="0098144C">
        <w:rPr>
          <w:rFonts w:ascii="黑体" w:eastAsia="黑体" w:hAnsi="黑体"/>
          <w:b w:val="0"/>
          <w:sz w:val="28"/>
          <w:szCs w:val="28"/>
        </w:rPr>
        <w:t>指标</w:t>
      </w:r>
      <w:r w:rsidR="0098144C">
        <w:rPr>
          <w:rFonts w:ascii="黑体" w:eastAsia="黑体" w:hAnsi="黑体" w:hint="eastAsia"/>
          <w:b w:val="0"/>
          <w:sz w:val="28"/>
          <w:szCs w:val="28"/>
        </w:rPr>
        <w:t>要求</w:t>
      </w:r>
    </w:p>
    <w:p w:rsidR="002B4E75" w:rsidRDefault="002B4E75" w:rsidP="00FF4BB1">
      <w:pPr>
        <w:rPr>
          <w:rFonts w:asciiTheme="minorEastAsia" w:hAnsiTheme="minorEastAsia"/>
          <w:sz w:val="28"/>
          <w:szCs w:val="30"/>
        </w:rPr>
      </w:pPr>
      <w:r>
        <w:rPr>
          <w:rFonts w:asciiTheme="minorEastAsia" w:hAnsiTheme="minorEastAsia"/>
          <w:sz w:val="28"/>
          <w:szCs w:val="30"/>
        </w:rPr>
        <w:tab/>
      </w:r>
      <w:r w:rsidR="0098144C">
        <w:rPr>
          <w:rFonts w:asciiTheme="minorEastAsia" w:hAnsiTheme="minorEastAsia" w:hint="eastAsia"/>
          <w:sz w:val="28"/>
          <w:szCs w:val="30"/>
        </w:rPr>
        <w:t>基于总局对纳税信用等级最新的指标要求，在现有指标体系的基础上进行新增、完善</w:t>
      </w:r>
      <w:r w:rsidR="009C7386">
        <w:rPr>
          <w:rFonts w:asciiTheme="minorEastAsia" w:hAnsiTheme="minorEastAsia" w:hint="eastAsia"/>
          <w:sz w:val="28"/>
          <w:szCs w:val="30"/>
        </w:rPr>
        <w:t>。</w:t>
      </w:r>
    </w:p>
    <w:p w:rsidR="00CB1A14" w:rsidRPr="000A0310" w:rsidRDefault="002B4E75" w:rsidP="00CB1A14">
      <w:pPr>
        <w:pStyle w:val="3"/>
        <w:rPr>
          <w:rFonts w:ascii="黑体" w:eastAsia="黑体" w:hAnsi="黑体"/>
          <w:b w:val="0"/>
          <w:sz w:val="28"/>
          <w:szCs w:val="28"/>
        </w:rPr>
      </w:pPr>
      <w:r>
        <w:rPr>
          <w:rFonts w:ascii="黑体" w:eastAsia="黑体" w:hAnsi="黑体" w:hint="eastAsia"/>
          <w:b w:val="0"/>
          <w:sz w:val="28"/>
          <w:szCs w:val="28"/>
        </w:rPr>
        <w:t>2.2.3</w:t>
      </w:r>
      <w:r w:rsidR="00CB1A14" w:rsidRPr="000A0310">
        <w:rPr>
          <w:rFonts w:ascii="黑体" w:eastAsia="黑体" w:hAnsi="黑体" w:hint="eastAsia"/>
          <w:b w:val="0"/>
          <w:sz w:val="28"/>
          <w:szCs w:val="28"/>
        </w:rPr>
        <w:t xml:space="preserve"> 建设数据交换平台</w:t>
      </w:r>
    </w:p>
    <w:p w:rsidR="00CB1A14" w:rsidRPr="004730FB" w:rsidRDefault="00CB1A14" w:rsidP="00CB1A14">
      <w:pPr>
        <w:ind w:firstLine="420"/>
        <w:rPr>
          <w:rFonts w:ascii="宋体" w:hAnsi="宋体"/>
          <w:sz w:val="28"/>
          <w:szCs w:val="30"/>
        </w:rPr>
      </w:pPr>
      <w:r w:rsidRPr="004730FB">
        <w:rPr>
          <w:rFonts w:ascii="宋体" w:hAnsi="宋体" w:hint="eastAsia"/>
          <w:sz w:val="28"/>
          <w:szCs w:val="30"/>
        </w:rPr>
        <w:t>建立统一完整的数据集成环境，实现统一化、集中化、自动化的数据集成功能，同时能够满足各种复杂的数据加工场景，推送数据为外部数据交换提供有办保障。</w:t>
      </w:r>
    </w:p>
    <w:p w:rsidR="00CB1A14" w:rsidRDefault="00CB1A14" w:rsidP="00CB1A14">
      <w:pPr>
        <w:ind w:firstLine="420"/>
        <w:rPr>
          <w:rFonts w:ascii="宋体" w:hAnsi="宋体"/>
          <w:sz w:val="28"/>
          <w:szCs w:val="30"/>
        </w:rPr>
      </w:pPr>
      <w:r w:rsidRPr="004730FB">
        <w:rPr>
          <w:rFonts w:ascii="宋体" w:hAnsi="宋体" w:hint="eastAsia"/>
          <w:sz w:val="28"/>
          <w:szCs w:val="30"/>
        </w:rPr>
        <w:t>数据集成交换平台主要包括四个部分：数据采集及加工、外部数据交换、集成任务调度、Web方式全程监控</w:t>
      </w:r>
      <w:r>
        <w:rPr>
          <w:rFonts w:ascii="宋体" w:hAnsi="宋体" w:hint="eastAsia"/>
          <w:sz w:val="28"/>
          <w:szCs w:val="30"/>
        </w:rPr>
        <w:t>。</w:t>
      </w:r>
    </w:p>
    <w:tbl>
      <w:tblPr>
        <w:tblW w:w="8149" w:type="dxa"/>
        <w:tblInd w:w="-5" w:type="dxa"/>
        <w:tblLook w:val="04A0" w:firstRow="1" w:lastRow="0" w:firstColumn="1" w:lastColumn="0" w:noHBand="0" w:noVBand="1"/>
      </w:tblPr>
      <w:tblGrid>
        <w:gridCol w:w="1188"/>
        <w:gridCol w:w="6961"/>
      </w:tblGrid>
      <w:tr w:rsidR="00CB1A14" w:rsidRPr="00CB1A14" w:rsidTr="00CB1A14">
        <w:trPr>
          <w:trHeight w:val="587"/>
        </w:trPr>
        <w:tc>
          <w:tcPr>
            <w:tcW w:w="1188"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CB1A14" w:rsidRPr="00CB1A14" w:rsidRDefault="00CB1A14" w:rsidP="00CB1A14">
            <w:pPr>
              <w:widowControl/>
              <w:jc w:val="center"/>
              <w:rPr>
                <w:rFonts w:ascii="宋体" w:eastAsia="宋体" w:hAnsi="宋体" w:cs="宋体"/>
                <w:b/>
                <w:bCs/>
                <w:color w:val="000000"/>
                <w:kern w:val="0"/>
                <w:sz w:val="24"/>
              </w:rPr>
            </w:pPr>
            <w:r w:rsidRPr="00CB1A14">
              <w:rPr>
                <w:rFonts w:ascii="宋体" w:eastAsia="宋体" w:hAnsi="宋体" w:cs="宋体" w:hint="eastAsia"/>
                <w:b/>
                <w:bCs/>
                <w:color w:val="000000"/>
                <w:kern w:val="0"/>
                <w:sz w:val="24"/>
              </w:rPr>
              <w:t>模块</w:t>
            </w:r>
          </w:p>
        </w:tc>
        <w:tc>
          <w:tcPr>
            <w:tcW w:w="6961" w:type="dxa"/>
            <w:tcBorders>
              <w:top w:val="single" w:sz="4" w:space="0" w:color="auto"/>
              <w:left w:val="nil"/>
              <w:bottom w:val="single" w:sz="4" w:space="0" w:color="auto"/>
              <w:right w:val="single" w:sz="4" w:space="0" w:color="auto"/>
            </w:tcBorders>
            <w:shd w:val="clear" w:color="000000" w:fill="00B050"/>
            <w:vAlign w:val="center"/>
            <w:hideMark/>
          </w:tcPr>
          <w:p w:rsidR="00CB1A14" w:rsidRPr="00CB1A14" w:rsidRDefault="00CB1A14" w:rsidP="00CB1A14">
            <w:pPr>
              <w:widowControl/>
              <w:jc w:val="center"/>
              <w:rPr>
                <w:rFonts w:ascii="宋体" w:eastAsia="宋体" w:hAnsi="宋体" w:cs="宋体"/>
                <w:b/>
                <w:bCs/>
                <w:color w:val="000000"/>
                <w:kern w:val="0"/>
                <w:sz w:val="24"/>
              </w:rPr>
            </w:pPr>
            <w:r w:rsidRPr="00CB1A14">
              <w:rPr>
                <w:rFonts w:ascii="宋体" w:eastAsia="宋体" w:hAnsi="宋体" w:cs="宋体" w:hint="eastAsia"/>
                <w:b/>
                <w:bCs/>
                <w:color w:val="000000"/>
                <w:kern w:val="0"/>
                <w:sz w:val="24"/>
              </w:rPr>
              <w:t>主要内容</w:t>
            </w:r>
          </w:p>
        </w:tc>
      </w:tr>
      <w:tr w:rsidR="00CB1A14" w:rsidRPr="00CB1A14" w:rsidTr="00CB1A14">
        <w:trPr>
          <w:trHeight w:val="963"/>
        </w:trPr>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数据采集</w:t>
            </w: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外部数据交换实现整个数据仓库数据通过标准化接口和技术向外部门提供各类业务数据，其功能包括四个层面</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1.需要根据实际的数据交换业务需求来制定，同时充分考虑未来的扩展性</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2.主要包括变化捕捉、数据压缩/解压、数据传输几部分，可复用数据集成工具</w:t>
            </w:r>
          </w:p>
        </w:tc>
      </w:tr>
      <w:tr w:rsidR="00CB1A14" w:rsidRPr="00CB1A14" w:rsidTr="00CB1A14">
        <w:trPr>
          <w:trHeight w:val="1611"/>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3.主要包括数据提取、数据清洗/转换、数据</w:t>
            </w:r>
            <w:proofErr w:type="gramStart"/>
            <w:r w:rsidRPr="00CB1A14">
              <w:rPr>
                <w:rFonts w:ascii="宋体" w:eastAsia="宋体" w:hAnsi="宋体" w:cs="宋体" w:hint="eastAsia"/>
                <w:color w:val="000000"/>
                <w:kern w:val="0"/>
                <w:sz w:val="24"/>
              </w:rPr>
              <w:t>加载几</w:t>
            </w:r>
            <w:proofErr w:type="gramEnd"/>
            <w:r w:rsidRPr="00CB1A14">
              <w:rPr>
                <w:rFonts w:ascii="宋体" w:eastAsia="宋体" w:hAnsi="宋体" w:cs="宋体" w:hint="eastAsia"/>
                <w:color w:val="000000"/>
                <w:kern w:val="0"/>
                <w:sz w:val="24"/>
              </w:rPr>
              <w:t>部分。仅仅是数据加载的目标端不同，数据集成是加载到关系型数据库中，数据交换一般是加载到ftp等文件系统中。可在数据集成工具基础上扩展支持</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4.主要包括调度监控、日志预警等功能，大部分可复用数据集成工具。另外，可再加上数据交换特有的一些统计功能</w:t>
            </w:r>
          </w:p>
        </w:tc>
      </w:tr>
      <w:tr w:rsidR="00CB1A14" w:rsidRPr="00CB1A14" w:rsidTr="00CB1A14">
        <w:trPr>
          <w:trHeight w:val="963"/>
        </w:trPr>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数据加工</w:t>
            </w: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数据集成实现对业务数据进行提取、转换、清洗和重新加载，包括</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1.能够满足各种复杂的数据加工场景</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2.能够满足大数据量下的性能要求</w:t>
            </w:r>
          </w:p>
        </w:tc>
      </w:tr>
      <w:tr w:rsidR="00CB1A14" w:rsidRPr="00CB1A14" w:rsidTr="00CB1A14">
        <w:trPr>
          <w:trHeight w:val="963"/>
        </w:trPr>
        <w:tc>
          <w:tcPr>
            <w:tcW w:w="1188" w:type="dxa"/>
            <w:vMerge/>
            <w:tcBorders>
              <w:top w:val="nil"/>
              <w:left w:val="single" w:sz="4" w:space="0" w:color="auto"/>
              <w:bottom w:val="single" w:sz="4" w:space="0" w:color="auto"/>
              <w:right w:val="single" w:sz="4" w:space="0" w:color="auto"/>
            </w:tcBorders>
            <w:vAlign w:val="center"/>
            <w:hideMark/>
          </w:tcPr>
          <w:p w:rsidR="00CB1A14" w:rsidRPr="00CB1A14" w:rsidRDefault="00CB1A14" w:rsidP="00CB1A14">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3.实现针对多系统数据的高效整合</w:t>
            </w:r>
          </w:p>
        </w:tc>
      </w:tr>
      <w:tr w:rsidR="00CB1A14" w:rsidRPr="00CB1A14" w:rsidTr="00CB1A14">
        <w:trPr>
          <w:trHeight w:val="1520"/>
        </w:trPr>
        <w:tc>
          <w:tcPr>
            <w:tcW w:w="1188" w:type="dxa"/>
            <w:tcBorders>
              <w:top w:val="nil"/>
              <w:left w:val="single" w:sz="4" w:space="0" w:color="auto"/>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全程监控</w:t>
            </w:r>
          </w:p>
        </w:tc>
        <w:tc>
          <w:tcPr>
            <w:tcW w:w="6961" w:type="dxa"/>
            <w:tcBorders>
              <w:top w:val="nil"/>
              <w:left w:val="nil"/>
              <w:bottom w:val="single" w:sz="4" w:space="0" w:color="auto"/>
              <w:right w:val="single" w:sz="4" w:space="0" w:color="auto"/>
            </w:tcBorders>
            <w:shd w:val="clear" w:color="auto" w:fill="auto"/>
            <w:vAlign w:val="center"/>
            <w:hideMark/>
          </w:tcPr>
          <w:p w:rsidR="00CB1A14" w:rsidRPr="00CB1A14" w:rsidRDefault="00CB1A14" w:rsidP="00CB1A14">
            <w:pPr>
              <w:widowControl/>
              <w:rPr>
                <w:rFonts w:ascii="宋体" w:eastAsia="宋体" w:hAnsi="宋体" w:cs="宋体"/>
                <w:color w:val="000000"/>
                <w:kern w:val="0"/>
                <w:sz w:val="24"/>
              </w:rPr>
            </w:pPr>
            <w:r w:rsidRPr="00CB1A14">
              <w:rPr>
                <w:rFonts w:ascii="宋体" w:eastAsia="宋体" w:hAnsi="宋体" w:cs="宋体" w:hint="eastAsia"/>
                <w:color w:val="000000"/>
                <w:kern w:val="0"/>
                <w:sz w:val="24"/>
              </w:rPr>
              <w:t>Web界面全程监控实现通过web界面的方式，实现对整个数据抽取、加载、清洗和加工过程进行全程监控，实现对外部数据交换日志、数据依赖关系、任务调度定义、任务运行监控等功能可视化管理</w:t>
            </w:r>
          </w:p>
        </w:tc>
      </w:tr>
    </w:tbl>
    <w:p w:rsidR="00CB1A14" w:rsidRPr="00CB1A14" w:rsidRDefault="00CB1A14" w:rsidP="00CB1A14">
      <w:pPr>
        <w:jc w:val="left"/>
        <w:rPr>
          <w:rFonts w:asciiTheme="minorEastAsia" w:hAnsiTheme="minorEastAsia"/>
          <w:sz w:val="28"/>
          <w:szCs w:val="30"/>
        </w:rPr>
      </w:pPr>
    </w:p>
    <w:p w:rsidR="00154D66" w:rsidRDefault="00154D66" w:rsidP="00154D66">
      <w:pPr>
        <w:pStyle w:val="1"/>
      </w:pPr>
      <w:r w:rsidRPr="00154D66">
        <w:rPr>
          <w:rFonts w:hint="eastAsia"/>
        </w:rPr>
        <w:t xml:space="preserve">3 </w:t>
      </w:r>
      <w:r w:rsidRPr="00154D66">
        <w:rPr>
          <w:rFonts w:hint="eastAsia"/>
        </w:rPr>
        <w:t>建设预算</w:t>
      </w:r>
    </w:p>
    <w:tbl>
      <w:tblPr>
        <w:tblW w:w="8274" w:type="dxa"/>
        <w:tblInd w:w="93" w:type="dxa"/>
        <w:tblLook w:val="04A0" w:firstRow="1" w:lastRow="0" w:firstColumn="1" w:lastColumn="0" w:noHBand="0" w:noVBand="1"/>
      </w:tblPr>
      <w:tblGrid>
        <w:gridCol w:w="457"/>
        <w:gridCol w:w="813"/>
        <w:gridCol w:w="3610"/>
        <w:gridCol w:w="493"/>
        <w:gridCol w:w="939"/>
        <w:gridCol w:w="493"/>
        <w:gridCol w:w="698"/>
        <w:gridCol w:w="771"/>
      </w:tblGrid>
      <w:tr w:rsidR="00906863" w:rsidRPr="00906863" w:rsidTr="00CF23A2">
        <w:trPr>
          <w:trHeight w:val="259"/>
        </w:trPr>
        <w:tc>
          <w:tcPr>
            <w:tcW w:w="457"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序号</w:t>
            </w:r>
          </w:p>
        </w:tc>
        <w:tc>
          <w:tcPr>
            <w:tcW w:w="813"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工作内容</w:t>
            </w:r>
          </w:p>
        </w:tc>
        <w:tc>
          <w:tcPr>
            <w:tcW w:w="3610"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主要工作内容</w:t>
            </w:r>
          </w:p>
        </w:tc>
        <w:tc>
          <w:tcPr>
            <w:tcW w:w="493"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投入人员/月</w:t>
            </w:r>
          </w:p>
        </w:tc>
        <w:tc>
          <w:tcPr>
            <w:tcW w:w="939"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预计周期（月）</w:t>
            </w:r>
          </w:p>
        </w:tc>
        <w:tc>
          <w:tcPr>
            <w:tcW w:w="493"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人月合计</w:t>
            </w:r>
          </w:p>
        </w:tc>
        <w:tc>
          <w:tcPr>
            <w:tcW w:w="698" w:type="dxa"/>
            <w:tcBorders>
              <w:top w:val="single" w:sz="8" w:space="0" w:color="auto"/>
              <w:left w:val="nil"/>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单价</w:t>
            </w:r>
          </w:p>
        </w:tc>
        <w:tc>
          <w:tcPr>
            <w:tcW w:w="771" w:type="dxa"/>
            <w:vMerge w:val="restart"/>
            <w:tcBorders>
              <w:top w:val="single" w:sz="8" w:space="0" w:color="auto"/>
              <w:left w:val="single" w:sz="8" w:space="0" w:color="auto"/>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费用估算(万元)</w:t>
            </w:r>
          </w:p>
        </w:tc>
      </w:tr>
      <w:tr w:rsidR="00906863" w:rsidRPr="00906863" w:rsidTr="00CF23A2">
        <w:trPr>
          <w:trHeight w:val="505"/>
        </w:trPr>
        <w:tc>
          <w:tcPr>
            <w:tcW w:w="457"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493"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939"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493"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698" w:type="dxa"/>
            <w:tcBorders>
              <w:top w:val="nil"/>
              <w:left w:val="nil"/>
              <w:bottom w:val="single" w:sz="8" w:space="0" w:color="auto"/>
              <w:right w:val="single" w:sz="8" w:space="0" w:color="auto"/>
            </w:tcBorders>
            <w:shd w:val="clear" w:color="000000" w:fill="00B050"/>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（万元/人月）</w:t>
            </w:r>
          </w:p>
        </w:tc>
        <w:tc>
          <w:tcPr>
            <w:tcW w:w="771" w:type="dxa"/>
            <w:vMerge/>
            <w:tcBorders>
              <w:top w:val="single" w:sz="8" w:space="0" w:color="auto"/>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r>
      <w:tr w:rsidR="00906863" w:rsidRPr="00906863" w:rsidTr="00CF23A2">
        <w:trPr>
          <w:trHeight w:val="259"/>
        </w:trPr>
        <w:tc>
          <w:tcPr>
            <w:tcW w:w="8274"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一、系统运</w:t>
            </w:r>
            <w:proofErr w:type="gramStart"/>
            <w:r w:rsidRPr="00906863">
              <w:rPr>
                <w:rFonts w:ascii="宋体" w:eastAsia="宋体" w:hAnsi="宋体" w:cs="宋体" w:hint="eastAsia"/>
                <w:b/>
                <w:bCs/>
                <w:color w:val="000000"/>
                <w:kern w:val="0"/>
                <w:sz w:val="24"/>
                <w:szCs w:val="24"/>
              </w:rPr>
              <w:t>维保障</w:t>
            </w:r>
            <w:proofErr w:type="gramEnd"/>
            <w:r w:rsidRPr="00906863">
              <w:rPr>
                <w:rFonts w:ascii="宋体" w:eastAsia="宋体" w:hAnsi="宋体" w:cs="宋体" w:hint="eastAsia"/>
                <w:b/>
                <w:bCs/>
                <w:color w:val="000000"/>
                <w:kern w:val="0"/>
                <w:sz w:val="24"/>
                <w:szCs w:val="24"/>
              </w:rPr>
              <w:t>服务</w:t>
            </w:r>
          </w:p>
        </w:tc>
      </w:tr>
      <w:tr w:rsidR="00906863" w:rsidRPr="00906863" w:rsidTr="00CF23A2">
        <w:trPr>
          <w:trHeight w:val="706"/>
        </w:trPr>
        <w:tc>
          <w:tcPr>
            <w:tcW w:w="457"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lastRenderedPageBreak/>
              <w:t>1</w:t>
            </w:r>
          </w:p>
        </w:tc>
        <w:tc>
          <w:tcPr>
            <w:tcW w:w="81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运维服务</w:t>
            </w: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 xml:space="preserve">一线运维（驻点）工作范围： </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12</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24</w:t>
            </w:r>
          </w:p>
        </w:tc>
        <w:tc>
          <w:tcPr>
            <w:tcW w:w="698"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43.2</w:t>
            </w: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1.环境监控</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2.故障处理</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3.发布与部署</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4.集成接入</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5.日常咨询服务</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882"/>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二线运维（总部）工作范围：</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1263"/>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1.问题跟踪、分析、定位、解决：应用问题处理、紧急故障处理、环境保障高级服务</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751"/>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2.统一版本发布及管理</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3.数据优化、审核</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1243"/>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三线运维（总部）工作范围：</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1243"/>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1.一、二线解决不了的应用问题分析、解决</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2.性能优化</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3.高级数据库服务</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997"/>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4.综合保障方案、规范及实施服务</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5.综合故障分析</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6.数据质量优化</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3</w:t>
            </w:r>
          </w:p>
        </w:tc>
        <w:tc>
          <w:tcPr>
            <w:tcW w:w="81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需求受理</w:t>
            </w: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1.需求接收</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w:t>
            </w:r>
          </w:p>
        </w:tc>
        <w:tc>
          <w:tcPr>
            <w:tcW w:w="939"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w:t>
            </w:r>
          </w:p>
        </w:tc>
        <w:tc>
          <w:tcPr>
            <w:tcW w:w="698"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7.2</w:t>
            </w: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2.需求分析确认</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3.需求提交及管控</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259"/>
        </w:trPr>
        <w:tc>
          <w:tcPr>
            <w:tcW w:w="7503"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小计</w:t>
            </w:r>
          </w:p>
        </w:tc>
        <w:tc>
          <w:tcPr>
            <w:tcW w:w="771" w:type="dxa"/>
            <w:tcBorders>
              <w:top w:val="nil"/>
              <w:left w:val="nil"/>
              <w:bottom w:val="single" w:sz="8" w:space="0" w:color="auto"/>
              <w:right w:val="single" w:sz="8" w:space="0" w:color="auto"/>
            </w:tcBorders>
            <w:shd w:val="clear" w:color="auto" w:fill="auto"/>
            <w:noWrap/>
            <w:vAlign w:val="center"/>
            <w:hideMark/>
          </w:tcPr>
          <w:p w:rsidR="00906863" w:rsidRPr="00982F98" w:rsidRDefault="00906863" w:rsidP="00906863">
            <w:pPr>
              <w:widowControl/>
              <w:jc w:val="center"/>
              <w:rPr>
                <w:rFonts w:ascii="宋体" w:eastAsia="宋体" w:hAnsi="宋体" w:cs="宋体"/>
                <w:b/>
                <w:color w:val="000000"/>
                <w:kern w:val="0"/>
                <w:sz w:val="24"/>
                <w:szCs w:val="24"/>
              </w:rPr>
            </w:pPr>
            <w:r w:rsidRPr="00982F98">
              <w:rPr>
                <w:rFonts w:ascii="宋体" w:eastAsia="宋体" w:hAnsi="宋体" w:cs="宋体" w:hint="eastAsia"/>
                <w:b/>
                <w:color w:val="000000"/>
                <w:kern w:val="0"/>
                <w:sz w:val="24"/>
                <w:szCs w:val="24"/>
              </w:rPr>
              <w:t>50.4</w:t>
            </w:r>
          </w:p>
        </w:tc>
      </w:tr>
      <w:tr w:rsidR="00906863" w:rsidRPr="00906863" w:rsidTr="00CF23A2">
        <w:trPr>
          <w:trHeight w:val="259"/>
        </w:trPr>
        <w:tc>
          <w:tcPr>
            <w:tcW w:w="8274"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二、本地个性化开发</w:t>
            </w:r>
          </w:p>
        </w:tc>
      </w:tr>
      <w:tr w:rsidR="00906863" w:rsidRPr="00906863" w:rsidTr="00CF23A2">
        <w:trPr>
          <w:trHeight w:val="505"/>
        </w:trPr>
        <w:tc>
          <w:tcPr>
            <w:tcW w:w="457"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1</w:t>
            </w:r>
          </w:p>
        </w:tc>
        <w:tc>
          <w:tcPr>
            <w:tcW w:w="81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系统优化建设</w:t>
            </w:r>
          </w:p>
        </w:tc>
        <w:tc>
          <w:tcPr>
            <w:tcW w:w="3610"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系统功能进行优化和改进。</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14.6</w:t>
            </w:r>
          </w:p>
        </w:tc>
      </w:tr>
      <w:tr w:rsidR="00906863" w:rsidRPr="00906863" w:rsidTr="00CF23A2">
        <w:trPr>
          <w:trHeight w:val="702"/>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2</w:t>
            </w:r>
          </w:p>
        </w:tc>
        <w:tc>
          <w:tcPr>
            <w:tcW w:w="81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数据体系建设</w:t>
            </w: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1.数据抽取</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14.6</w:t>
            </w: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2.数据加工</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3.数据清洗</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453"/>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4.数据监控</w:t>
            </w: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05"/>
        </w:trPr>
        <w:tc>
          <w:tcPr>
            <w:tcW w:w="457"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3</w:t>
            </w:r>
          </w:p>
        </w:tc>
        <w:tc>
          <w:tcPr>
            <w:tcW w:w="81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CF23A2" w:rsidP="00906863">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指标优化</w:t>
            </w:r>
            <w:r w:rsidR="00906863" w:rsidRPr="00906863">
              <w:rPr>
                <w:rFonts w:ascii="宋体" w:eastAsia="宋体" w:hAnsi="宋体" w:cs="宋体" w:hint="eastAsia"/>
                <w:b/>
                <w:bCs/>
                <w:color w:val="000000"/>
                <w:kern w:val="0"/>
                <w:sz w:val="24"/>
                <w:szCs w:val="24"/>
              </w:rPr>
              <w:t>完善</w:t>
            </w:r>
          </w:p>
        </w:tc>
        <w:tc>
          <w:tcPr>
            <w:tcW w:w="3610" w:type="dxa"/>
            <w:vMerge w:val="restart"/>
            <w:tcBorders>
              <w:top w:val="nil"/>
              <w:left w:val="single" w:sz="8" w:space="0" w:color="auto"/>
              <w:bottom w:val="single" w:sz="8" w:space="0" w:color="000000"/>
              <w:right w:val="single" w:sz="8" w:space="0" w:color="auto"/>
            </w:tcBorders>
            <w:shd w:val="clear" w:color="auto" w:fill="auto"/>
            <w:vAlign w:val="center"/>
            <w:hideMark/>
          </w:tcPr>
          <w:p w:rsidR="00906863" w:rsidRPr="00906863" w:rsidRDefault="00906863" w:rsidP="00906863">
            <w:pPr>
              <w:widowControl/>
              <w:jc w:val="left"/>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w:t>
            </w:r>
            <w:r w:rsidR="004E5FDE">
              <w:rPr>
                <w:rFonts w:ascii="宋体" w:eastAsia="宋体" w:hAnsi="宋体" w:cs="宋体" w:hint="eastAsia"/>
                <w:color w:val="000000"/>
                <w:kern w:val="0"/>
                <w:sz w:val="24"/>
                <w:szCs w:val="24"/>
              </w:rPr>
              <w:t>.</w:t>
            </w:r>
            <w:r w:rsidRPr="00906863">
              <w:rPr>
                <w:rFonts w:ascii="宋体" w:eastAsia="宋体" w:hAnsi="宋体" w:cs="宋体" w:hint="eastAsia"/>
                <w:color w:val="000000"/>
                <w:kern w:val="0"/>
                <w:sz w:val="24"/>
                <w:szCs w:val="24"/>
              </w:rPr>
              <w:t>指标优化调整</w:t>
            </w:r>
            <w:r w:rsidRPr="00906863">
              <w:rPr>
                <w:rFonts w:ascii="宋体" w:eastAsia="宋体" w:hAnsi="宋体" w:cs="宋体" w:hint="eastAsia"/>
                <w:color w:val="000000"/>
                <w:kern w:val="0"/>
                <w:sz w:val="24"/>
                <w:szCs w:val="24"/>
              </w:rPr>
              <w:br/>
              <w:t>2</w:t>
            </w:r>
            <w:r w:rsidR="004E5FDE">
              <w:rPr>
                <w:rFonts w:ascii="宋体" w:eastAsia="宋体" w:hAnsi="宋体" w:cs="宋体" w:hint="eastAsia"/>
                <w:color w:val="000000"/>
                <w:kern w:val="0"/>
                <w:sz w:val="24"/>
                <w:szCs w:val="24"/>
              </w:rPr>
              <w:t>.</w:t>
            </w:r>
            <w:r w:rsidRPr="00906863">
              <w:rPr>
                <w:rFonts w:ascii="宋体" w:eastAsia="宋体" w:hAnsi="宋体" w:cs="宋体" w:hint="eastAsia"/>
                <w:color w:val="000000"/>
                <w:kern w:val="0"/>
                <w:sz w:val="24"/>
                <w:szCs w:val="24"/>
              </w:rPr>
              <w:t>指标新增完善</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shd w:val="clear" w:color="auto" w:fill="auto"/>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center"/>
              <w:rPr>
                <w:rFonts w:ascii="宋体" w:eastAsia="宋体" w:hAnsi="宋体" w:cs="宋体"/>
                <w:color w:val="000000"/>
                <w:kern w:val="0"/>
                <w:sz w:val="24"/>
                <w:szCs w:val="24"/>
              </w:rPr>
            </w:pPr>
            <w:r w:rsidRPr="00906863">
              <w:rPr>
                <w:rFonts w:ascii="宋体" w:eastAsia="宋体" w:hAnsi="宋体" w:cs="宋体" w:hint="eastAsia"/>
                <w:color w:val="000000"/>
                <w:kern w:val="0"/>
                <w:sz w:val="24"/>
                <w:szCs w:val="24"/>
              </w:rPr>
              <w:t>14.6</w:t>
            </w:r>
          </w:p>
        </w:tc>
      </w:tr>
      <w:tr w:rsidR="00906863" w:rsidRPr="00906863" w:rsidTr="00CF23A2">
        <w:trPr>
          <w:trHeight w:val="312"/>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vMerge/>
            <w:tcBorders>
              <w:top w:val="nil"/>
              <w:left w:val="single" w:sz="8" w:space="0" w:color="auto"/>
              <w:bottom w:val="single" w:sz="8" w:space="0" w:color="000000"/>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557"/>
        </w:trPr>
        <w:tc>
          <w:tcPr>
            <w:tcW w:w="457"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81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b/>
                <w:bCs/>
                <w:color w:val="000000"/>
                <w:kern w:val="0"/>
                <w:sz w:val="24"/>
                <w:szCs w:val="24"/>
              </w:rPr>
            </w:pPr>
          </w:p>
        </w:tc>
        <w:tc>
          <w:tcPr>
            <w:tcW w:w="3610" w:type="dxa"/>
            <w:vMerge/>
            <w:tcBorders>
              <w:top w:val="nil"/>
              <w:left w:val="single" w:sz="8" w:space="0" w:color="auto"/>
              <w:bottom w:val="single" w:sz="8" w:space="0" w:color="000000"/>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939"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493"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698"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c>
          <w:tcPr>
            <w:tcW w:w="771" w:type="dxa"/>
            <w:vMerge/>
            <w:tcBorders>
              <w:top w:val="nil"/>
              <w:left w:val="single" w:sz="8" w:space="0" w:color="auto"/>
              <w:bottom w:val="single" w:sz="8" w:space="0" w:color="auto"/>
              <w:right w:val="single" w:sz="8" w:space="0" w:color="auto"/>
            </w:tcBorders>
            <w:vAlign w:val="center"/>
            <w:hideMark/>
          </w:tcPr>
          <w:p w:rsidR="00906863" w:rsidRPr="00906863" w:rsidRDefault="00906863" w:rsidP="00906863">
            <w:pPr>
              <w:widowControl/>
              <w:jc w:val="left"/>
              <w:rPr>
                <w:rFonts w:ascii="宋体" w:eastAsia="宋体" w:hAnsi="宋体" w:cs="宋体"/>
                <w:color w:val="000000"/>
                <w:kern w:val="0"/>
                <w:sz w:val="24"/>
                <w:szCs w:val="24"/>
              </w:rPr>
            </w:pPr>
          </w:p>
        </w:tc>
      </w:tr>
      <w:tr w:rsidR="00906863" w:rsidRPr="00906863" w:rsidTr="00CF23A2">
        <w:trPr>
          <w:trHeight w:val="259"/>
        </w:trPr>
        <w:tc>
          <w:tcPr>
            <w:tcW w:w="7503"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6863" w:rsidRPr="00906863" w:rsidRDefault="00906863" w:rsidP="00906863">
            <w:pPr>
              <w:widowControl/>
              <w:jc w:val="left"/>
              <w:rPr>
                <w:rFonts w:ascii="宋体" w:eastAsia="宋体" w:hAnsi="宋体" w:cs="宋体"/>
                <w:b/>
                <w:bCs/>
                <w:color w:val="000000"/>
                <w:kern w:val="0"/>
                <w:sz w:val="24"/>
                <w:szCs w:val="24"/>
              </w:rPr>
            </w:pPr>
            <w:r w:rsidRPr="00906863">
              <w:rPr>
                <w:rFonts w:ascii="宋体" w:eastAsia="宋体" w:hAnsi="宋体" w:cs="宋体" w:hint="eastAsia"/>
                <w:b/>
                <w:bCs/>
                <w:color w:val="000000"/>
                <w:kern w:val="0"/>
                <w:sz w:val="24"/>
                <w:szCs w:val="24"/>
              </w:rPr>
              <w:t>小计</w:t>
            </w:r>
          </w:p>
        </w:tc>
        <w:tc>
          <w:tcPr>
            <w:tcW w:w="771" w:type="dxa"/>
            <w:tcBorders>
              <w:top w:val="nil"/>
              <w:left w:val="nil"/>
              <w:bottom w:val="single" w:sz="8" w:space="0" w:color="auto"/>
              <w:right w:val="single" w:sz="8" w:space="0" w:color="auto"/>
            </w:tcBorders>
            <w:shd w:val="clear" w:color="auto" w:fill="auto"/>
            <w:vAlign w:val="center"/>
            <w:hideMark/>
          </w:tcPr>
          <w:p w:rsidR="00906863" w:rsidRPr="00906863" w:rsidRDefault="003F41B0" w:rsidP="003F41B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4</w:t>
            </w:r>
            <w:bookmarkStart w:id="0" w:name="_GoBack"/>
            <w:bookmarkEnd w:id="0"/>
            <w:r>
              <w:rPr>
                <w:rFonts w:ascii="宋体" w:eastAsia="宋体" w:hAnsi="宋体" w:cs="宋体" w:hint="eastAsia"/>
                <w:b/>
                <w:bCs/>
                <w:color w:val="000000"/>
                <w:kern w:val="0"/>
                <w:sz w:val="24"/>
                <w:szCs w:val="24"/>
              </w:rPr>
              <w:t>3</w:t>
            </w:r>
            <w:r w:rsidR="00906863" w:rsidRPr="00906863">
              <w:rPr>
                <w:rFonts w:ascii="宋体" w:eastAsia="宋体" w:hAnsi="宋体" w:cs="宋体" w:hint="eastAsia"/>
                <w:b/>
                <w:bCs/>
                <w:color w:val="000000"/>
                <w:kern w:val="0"/>
                <w:sz w:val="24"/>
                <w:szCs w:val="24"/>
              </w:rPr>
              <w:t>.</w:t>
            </w:r>
            <w:r>
              <w:rPr>
                <w:rFonts w:ascii="宋体" w:eastAsia="宋体" w:hAnsi="宋体" w:cs="宋体" w:hint="eastAsia"/>
                <w:b/>
                <w:bCs/>
                <w:color w:val="000000"/>
                <w:kern w:val="0"/>
                <w:sz w:val="24"/>
                <w:szCs w:val="24"/>
              </w:rPr>
              <w:t>8</w:t>
            </w:r>
          </w:p>
        </w:tc>
      </w:tr>
      <w:tr w:rsidR="00906863" w:rsidRPr="00906863" w:rsidTr="00CF23A2">
        <w:trPr>
          <w:trHeight w:val="246"/>
        </w:trPr>
        <w:tc>
          <w:tcPr>
            <w:tcW w:w="457" w:type="dxa"/>
            <w:tcBorders>
              <w:top w:val="nil"/>
              <w:left w:val="single" w:sz="8" w:space="0" w:color="auto"/>
              <w:bottom w:val="single" w:sz="8" w:space="0" w:color="auto"/>
              <w:right w:val="single" w:sz="8" w:space="0" w:color="auto"/>
            </w:tcBorders>
            <w:shd w:val="clear" w:color="auto" w:fill="auto"/>
            <w:noWrap/>
            <w:vAlign w:val="bottom"/>
            <w:hideMark/>
          </w:tcPr>
          <w:p w:rsidR="00906863" w:rsidRPr="00906863" w:rsidRDefault="00906863" w:rsidP="00906863">
            <w:pPr>
              <w:widowControl/>
              <w:jc w:val="left"/>
              <w:rPr>
                <w:rFonts w:ascii="宋体" w:eastAsia="宋体" w:hAnsi="宋体" w:cs="宋体"/>
                <w:b/>
                <w:bCs/>
                <w:color w:val="000000"/>
                <w:kern w:val="0"/>
                <w:sz w:val="22"/>
              </w:rPr>
            </w:pPr>
            <w:r w:rsidRPr="00906863">
              <w:rPr>
                <w:rFonts w:ascii="宋体" w:eastAsia="宋体" w:hAnsi="宋体" w:cs="宋体" w:hint="eastAsia"/>
                <w:b/>
                <w:bCs/>
                <w:color w:val="000000"/>
                <w:kern w:val="0"/>
                <w:sz w:val="22"/>
              </w:rPr>
              <w:t>合计</w:t>
            </w:r>
          </w:p>
        </w:tc>
        <w:tc>
          <w:tcPr>
            <w:tcW w:w="7046" w:type="dxa"/>
            <w:gridSpan w:val="6"/>
            <w:tcBorders>
              <w:top w:val="single" w:sz="8" w:space="0" w:color="auto"/>
              <w:left w:val="nil"/>
              <w:bottom w:val="single" w:sz="8" w:space="0" w:color="auto"/>
              <w:right w:val="single" w:sz="8" w:space="0" w:color="000000"/>
            </w:tcBorders>
            <w:shd w:val="clear" w:color="auto" w:fill="auto"/>
            <w:noWrap/>
            <w:vAlign w:val="bottom"/>
            <w:hideMark/>
          </w:tcPr>
          <w:p w:rsidR="00906863" w:rsidRPr="00906863" w:rsidRDefault="00906863" w:rsidP="00906863">
            <w:pPr>
              <w:widowControl/>
              <w:jc w:val="center"/>
              <w:rPr>
                <w:rFonts w:ascii="宋体" w:eastAsia="宋体" w:hAnsi="宋体" w:cs="宋体"/>
                <w:b/>
                <w:bCs/>
                <w:color w:val="000000"/>
                <w:kern w:val="0"/>
                <w:sz w:val="22"/>
              </w:rPr>
            </w:pPr>
            <w:r w:rsidRPr="00906863">
              <w:rPr>
                <w:rFonts w:ascii="宋体" w:eastAsia="宋体" w:hAnsi="宋体" w:cs="宋体" w:hint="eastAsia"/>
                <w:b/>
                <w:bCs/>
                <w:color w:val="000000"/>
                <w:kern w:val="0"/>
                <w:sz w:val="22"/>
              </w:rPr>
              <w:t xml:space="preserve">　</w:t>
            </w:r>
          </w:p>
        </w:tc>
        <w:tc>
          <w:tcPr>
            <w:tcW w:w="771" w:type="dxa"/>
            <w:tcBorders>
              <w:top w:val="nil"/>
              <w:left w:val="nil"/>
              <w:bottom w:val="single" w:sz="8" w:space="0" w:color="auto"/>
              <w:right w:val="single" w:sz="8" w:space="0" w:color="auto"/>
            </w:tcBorders>
            <w:shd w:val="clear" w:color="auto" w:fill="auto"/>
            <w:noWrap/>
            <w:vAlign w:val="bottom"/>
            <w:hideMark/>
          </w:tcPr>
          <w:p w:rsidR="00906863" w:rsidRPr="00906863" w:rsidRDefault="003F41B0" w:rsidP="00906863">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94.2</w:t>
            </w:r>
          </w:p>
        </w:tc>
      </w:tr>
    </w:tbl>
    <w:p w:rsidR="00154D66" w:rsidRPr="00154D66" w:rsidRDefault="00154D66" w:rsidP="00906863">
      <w:pPr>
        <w:rPr>
          <w:sz w:val="28"/>
        </w:rPr>
      </w:pPr>
    </w:p>
    <w:sectPr w:rsidR="00154D66" w:rsidRPr="00154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742" w:rsidRDefault="00C97742" w:rsidP="00BB74B2">
      <w:r>
        <w:separator/>
      </w:r>
    </w:p>
  </w:endnote>
  <w:endnote w:type="continuationSeparator" w:id="0">
    <w:p w:rsidR="00C97742" w:rsidRDefault="00C97742" w:rsidP="00BB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742" w:rsidRDefault="00C97742" w:rsidP="00BB74B2">
      <w:r>
        <w:separator/>
      </w:r>
    </w:p>
  </w:footnote>
  <w:footnote w:type="continuationSeparator" w:id="0">
    <w:p w:rsidR="00C97742" w:rsidRDefault="00C97742" w:rsidP="00BB7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59E"/>
    <w:multiLevelType w:val="multilevel"/>
    <w:tmpl w:val="CA14197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20E23C2"/>
    <w:multiLevelType w:val="hybridMultilevel"/>
    <w:tmpl w:val="D17AD4E4"/>
    <w:lvl w:ilvl="0" w:tplc="BEE84F2A">
      <w:start w:val="1"/>
      <w:numFmt w:val="decimal"/>
      <w:lvlText w:val="%1."/>
      <w:lvlJc w:val="left"/>
      <w:pPr>
        <w:ind w:left="360" w:hanging="36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ED5D9D"/>
    <w:multiLevelType w:val="hybridMultilevel"/>
    <w:tmpl w:val="79B20266"/>
    <w:lvl w:ilvl="0" w:tplc="4B5E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375CF2"/>
    <w:multiLevelType w:val="hybridMultilevel"/>
    <w:tmpl w:val="FA289E4E"/>
    <w:lvl w:ilvl="0" w:tplc="159C5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BE3D9C"/>
    <w:multiLevelType w:val="hybridMultilevel"/>
    <w:tmpl w:val="0794175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9F5D75"/>
    <w:multiLevelType w:val="multilevel"/>
    <w:tmpl w:val="399C9CF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FAE7A00"/>
    <w:multiLevelType w:val="hybridMultilevel"/>
    <w:tmpl w:val="2E2A89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BFB"/>
    <w:rsid w:val="00012B6C"/>
    <w:rsid w:val="000134B1"/>
    <w:rsid w:val="00075FDE"/>
    <w:rsid w:val="000A0310"/>
    <w:rsid w:val="000B16FE"/>
    <w:rsid w:val="000C7B73"/>
    <w:rsid w:val="000E6FCA"/>
    <w:rsid w:val="000F1814"/>
    <w:rsid w:val="001027A8"/>
    <w:rsid w:val="00104B32"/>
    <w:rsid w:val="00106136"/>
    <w:rsid w:val="00107DD1"/>
    <w:rsid w:val="0013268F"/>
    <w:rsid w:val="00143C52"/>
    <w:rsid w:val="00154D66"/>
    <w:rsid w:val="001677F2"/>
    <w:rsid w:val="00187CAB"/>
    <w:rsid w:val="001949D6"/>
    <w:rsid w:val="001A2EF6"/>
    <w:rsid w:val="001C6392"/>
    <w:rsid w:val="001D4F32"/>
    <w:rsid w:val="001D74A8"/>
    <w:rsid w:val="002333DB"/>
    <w:rsid w:val="00267636"/>
    <w:rsid w:val="00271A15"/>
    <w:rsid w:val="002A6946"/>
    <w:rsid w:val="002A784A"/>
    <w:rsid w:val="002A7C4D"/>
    <w:rsid w:val="002B4E75"/>
    <w:rsid w:val="002C1829"/>
    <w:rsid w:val="002C422E"/>
    <w:rsid w:val="002D3E7F"/>
    <w:rsid w:val="002E43A8"/>
    <w:rsid w:val="002F7658"/>
    <w:rsid w:val="00330B22"/>
    <w:rsid w:val="003C5617"/>
    <w:rsid w:val="003F41B0"/>
    <w:rsid w:val="003F440E"/>
    <w:rsid w:val="0041222E"/>
    <w:rsid w:val="00437C24"/>
    <w:rsid w:val="00444AC6"/>
    <w:rsid w:val="00465D98"/>
    <w:rsid w:val="004663F6"/>
    <w:rsid w:val="00474882"/>
    <w:rsid w:val="00477EBE"/>
    <w:rsid w:val="0048587B"/>
    <w:rsid w:val="004904E7"/>
    <w:rsid w:val="00492D0F"/>
    <w:rsid w:val="004A52CA"/>
    <w:rsid w:val="004B4723"/>
    <w:rsid w:val="004C7531"/>
    <w:rsid w:val="004E49D1"/>
    <w:rsid w:val="004E5FDE"/>
    <w:rsid w:val="005013BB"/>
    <w:rsid w:val="00503247"/>
    <w:rsid w:val="0051755C"/>
    <w:rsid w:val="00552114"/>
    <w:rsid w:val="00586C46"/>
    <w:rsid w:val="005B38C5"/>
    <w:rsid w:val="005B57DF"/>
    <w:rsid w:val="005C2B89"/>
    <w:rsid w:val="005D1AF0"/>
    <w:rsid w:val="005E4F04"/>
    <w:rsid w:val="006115A8"/>
    <w:rsid w:val="006300EB"/>
    <w:rsid w:val="00631FE4"/>
    <w:rsid w:val="006352AA"/>
    <w:rsid w:val="00647038"/>
    <w:rsid w:val="006718C7"/>
    <w:rsid w:val="0067496D"/>
    <w:rsid w:val="006778ED"/>
    <w:rsid w:val="006B7F46"/>
    <w:rsid w:val="006C0B1C"/>
    <w:rsid w:val="006C31FF"/>
    <w:rsid w:val="006F148B"/>
    <w:rsid w:val="00706D1E"/>
    <w:rsid w:val="007077A5"/>
    <w:rsid w:val="00725283"/>
    <w:rsid w:val="00730AD5"/>
    <w:rsid w:val="00750537"/>
    <w:rsid w:val="00754D47"/>
    <w:rsid w:val="00760CC0"/>
    <w:rsid w:val="00765751"/>
    <w:rsid w:val="0079378A"/>
    <w:rsid w:val="007E7454"/>
    <w:rsid w:val="008009C4"/>
    <w:rsid w:val="00806F38"/>
    <w:rsid w:val="008169D1"/>
    <w:rsid w:val="008172DD"/>
    <w:rsid w:val="00827E59"/>
    <w:rsid w:val="008313F7"/>
    <w:rsid w:val="00835D53"/>
    <w:rsid w:val="0085117C"/>
    <w:rsid w:val="0085459A"/>
    <w:rsid w:val="00856302"/>
    <w:rsid w:val="008615F9"/>
    <w:rsid w:val="008618C5"/>
    <w:rsid w:val="0087044B"/>
    <w:rsid w:val="008823CD"/>
    <w:rsid w:val="00891DC5"/>
    <w:rsid w:val="00892B4E"/>
    <w:rsid w:val="00892E61"/>
    <w:rsid w:val="008C6CD4"/>
    <w:rsid w:val="00906863"/>
    <w:rsid w:val="00961007"/>
    <w:rsid w:val="00975180"/>
    <w:rsid w:val="0098144C"/>
    <w:rsid w:val="00982F98"/>
    <w:rsid w:val="0098536E"/>
    <w:rsid w:val="009B1A75"/>
    <w:rsid w:val="009C7386"/>
    <w:rsid w:val="009D18E3"/>
    <w:rsid w:val="009D2CD2"/>
    <w:rsid w:val="00A31EBF"/>
    <w:rsid w:val="00A438A3"/>
    <w:rsid w:val="00A4583B"/>
    <w:rsid w:val="00A52AF3"/>
    <w:rsid w:val="00A91610"/>
    <w:rsid w:val="00A967FF"/>
    <w:rsid w:val="00AA0305"/>
    <w:rsid w:val="00AB0DF3"/>
    <w:rsid w:val="00AC057E"/>
    <w:rsid w:val="00AE6315"/>
    <w:rsid w:val="00AF010E"/>
    <w:rsid w:val="00AF0B9E"/>
    <w:rsid w:val="00B02594"/>
    <w:rsid w:val="00B100BF"/>
    <w:rsid w:val="00B103D8"/>
    <w:rsid w:val="00B13402"/>
    <w:rsid w:val="00B46F60"/>
    <w:rsid w:val="00B60708"/>
    <w:rsid w:val="00B92431"/>
    <w:rsid w:val="00B94DB6"/>
    <w:rsid w:val="00BA70A0"/>
    <w:rsid w:val="00BB419F"/>
    <w:rsid w:val="00BB74B2"/>
    <w:rsid w:val="00BD5A56"/>
    <w:rsid w:val="00BE044B"/>
    <w:rsid w:val="00C30105"/>
    <w:rsid w:val="00C33615"/>
    <w:rsid w:val="00C33BFB"/>
    <w:rsid w:val="00C37822"/>
    <w:rsid w:val="00C37D37"/>
    <w:rsid w:val="00C4425C"/>
    <w:rsid w:val="00C4739B"/>
    <w:rsid w:val="00C53ED2"/>
    <w:rsid w:val="00C77EE9"/>
    <w:rsid w:val="00C814DE"/>
    <w:rsid w:val="00C97742"/>
    <w:rsid w:val="00CB1A14"/>
    <w:rsid w:val="00CB1EEE"/>
    <w:rsid w:val="00CD3F59"/>
    <w:rsid w:val="00CD7451"/>
    <w:rsid w:val="00CE376F"/>
    <w:rsid w:val="00CF23A2"/>
    <w:rsid w:val="00CF67ED"/>
    <w:rsid w:val="00D451B2"/>
    <w:rsid w:val="00D52D7F"/>
    <w:rsid w:val="00D66693"/>
    <w:rsid w:val="00DA0904"/>
    <w:rsid w:val="00DB7254"/>
    <w:rsid w:val="00DB72D7"/>
    <w:rsid w:val="00DC6A26"/>
    <w:rsid w:val="00DD608E"/>
    <w:rsid w:val="00DF5B88"/>
    <w:rsid w:val="00E06E36"/>
    <w:rsid w:val="00E13632"/>
    <w:rsid w:val="00E156D6"/>
    <w:rsid w:val="00E26075"/>
    <w:rsid w:val="00E579DC"/>
    <w:rsid w:val="00E62374"/>
    <w:rsid w:val="00E74132"/>
    <w:rsid w:val="00EA3287"/>
    <w:rsid w:val="00EA5E49"/>
    <w:rsid w:val="00EA715D"/>
    <w:rsid w:val="00F45874"/>
    <w:rsid w:val="00F618D9"/>
    <w:rsid w:val="00F65468"/>
    <w:rsid w:val="00F71612"/>
    <w:rsid w:val="00F866D8"/>
    <w:rsid w:val="00F9262D"/>
    <w:rsid w:val="00FE31C5"/>
    <w:rsid w:val="00FE3FA4"/>
    <w:rsid w:val="00FE4BFC"/>
    <w:rsid w:val="00FF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4B2"/>
    <w:pPr>
      <w:widowControl w:val="0"/>
      <w:jc w:val="both"/>
    </w:pPr>
  </w:style>
  <w:style w:type="paragraph" w:styleId="1">
    <w:name w:val="heading 1"/>
    <w:basedOn w:val="a"/>
    <w:next w:val="a"/>
    <w:link w:val="1Char"/>
    <w:uiPriority w:val="9"/>
    <w:qFormat/>
    <w:rsid w:val="00F866D8"/>
    <w:pPr>
      <w:keepNext/>
      <w:keepLines/>
      <w:spacing w:line="360" w:lineRule="auto"/>
      <w:outlineLvl w:val="0"/>
    </w:pPr>
    <w:rPr>
      <w:b/>
      <w:bCs/>
      <w:kern w:val="44"/>
      <w:sz w:val="36"/>
      <w:szCs w:val="44"/>
    </w:rPr>
  </w:style>
  <w:style w:type="paragraph" w:styleId="2">
    <w:name w:val="heading 2"/>
    <w:basedOn w:val="a"/>
    <w:next w:val="a"/>
    <w:link w:val="2Char"/>
    <w:uiPriority w:val="9"/>
    <w:unhideWhenUsed/>
    <w:qFormat/>
    <w:rsid w:val="008009C4"/>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9F"/>
    <w:pPr>
      <w:keepNext/>
      <w:keepLines/>
      <w:spacing w:line="360" w:lineRule="auto"/>
      <w:outlineLvl w:val="2"/>
    </w:pPr>
    <w:rPr>
      <w:b/>
      <w:bCs/>
      <w:sz w:val="30"/>
      <w:szCs w:val="32"/>
    </w:rPr>
  </w:style>
  <w:style w:type="paragraph" w:styleId="4">
    <w:name w:val="heading 4"/>
    <w:basedOn w:val="a"/>
    <w:next w:val="a"/>
    <w:link w:val="4Char"/>
    <w:uiPriority w:val="9"/>
    <w:unhideWhenUsed/>
    <w:qFormat/>
    <w:rsid w:val="00F866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866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4B2"/>
    <w:rPr>
      <w:sz w:val="18"/>
      <w:szCs w:val="18"/>
    </w:rPr>
  </w:style>
  <w:style w:type="paragraph" w:styleId="a4">
    <w:name w:val="footer"/>
    <w:basedOn w:val="a"/>
    <w:link w:val="Char0"/>
    <w:uiPriority w:val="99"/>
    <w:unhideWhenUsed/>
    <w:rsid w:val="00BB74B2"/>
    <w:pPr>
      <w:tabs>
        <w:tab w:val="center" w:pos="4153"/>
        <w:tab w:val="right" w:pos="8306"/>
      </w:tabs>
      <w:snapToGrid w:val="0"/>
      <w:jc w:val="left"/>
    </w:pPr>
    <w:rPr>
      <w:sz w:val="18"/>
      <w:szCs w:val="18"/>
    </w:rPr>
  </w:style>
  <w:style w:type="character" w:customStyle="1" w:styleId="Char0">
    <w:name w:val="页脚 Char"/>
    <w:basedOn w:val="a0"/>
    <w:link w:val="a4"/>
    <w:uiPriority w:val="99"/>
    <w:rsid w:val="00BB74B2"/>
    <w:rPr>
      <w:sz w:val="18"/>
      <w:szCs w:val="18"/>
    </w:rPr>
  </w:style>
  <w:style w:type="character" w:customStyle="1" w:styleId="1Char">
    <w:name w:val="标题 1 Char"/>
    <w:basedOn w:val="a0"/>
    <w:link w:val="1"/>
    <w:uiPriority w:val="9"/>
    <w:rsid w:val="00F866D8"/>
    <w:rPr>
      <w:b/>
      <w:bCs/>
      <w:kern w:val="44"/>
      <w:sz w:val="36"/>
      <w:szCs w:val="44"/>
    </w:rPr>
  </w:style>
  <w:style w:type="character" w:customStyle="1" w:styleId="2Char">
    <w:name w:val="标题 2 Char"/>
    <w:basedOn w:val="a0"/>
    <w:link w:val="2"/>
    <w:uiPriority w:val="9"/>
    <w:rsid w:val="008009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419F"/>
    <w:rPr>
      <w:b/>
      <w:bCs/>
      <w:sz w:val="30"/>
      <w:szCs w:val="32"/>
    </w:rPr>
  </w:style>
  <w:style w:type="character" w:customStyle="1" w:styleId="4Char">
    <w:name w:val="标题 4 Char"/>
    <w:basedOn w:val="a0"/>
    <w:link w:val="4"/>
    <w:uiPriority w:val="9"/>
    <w:rsid w:val="00F866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866D8"/>
    <w:rPr>
      <w:b/>
      <w:bCs/>
      <w:sz w:val="28"/>
      <w:szCs w:val="28"/>
    </w:rPr>
  </w:style>
  <w:style w:type="paragraph" w:styleId="a5">
    <w:name w:val="List Paragraph"/>
    <w:basedOn w:val="a"/>
    <w:link w:val="Char1"/>
    <w:uiPriority w:val="34"/>
    <w:qFormat/>
    <w:rsid w:val="000B16FE"/>
    <w:pPr>
      <w:ind w:firstLineChars="200" w:firstLine="420"/>
    </w:pPr>
  </w:style>
  <w:style w:type="character" w:customStyle="1" w:styleId="Char1">
    <w:name w:val="列出段落 Char"/>
    <w:link w:val="a5"/>
    <w:uiPriority w:val="34"/>
    <w:locked/>
    <w:rsid w:val="00CB1A14"/>
  </w:style>
  <w:style w:type="character" w:styleId="a6">
    <w:name w:val="Strong"/>
    <w:basedOn w:val="a0"/>
    <w:uiPriority w:val="22"/>
    <w:qFormat/>
    <w:rsid w:val="002A69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4B2"/>
    <w:pPr>
      <w:widowControl w:val="0"/>
      <w:jc w:val="both"/>
    </w:pPr>
  </w:style>
  <w:style w:type="paragraph" w:styleId="1">
    <w:name w:val="heading 1"/>
    <w:basedOn w:val="a"/>
    <w:next w:val="a"/>
    <w:link w:val="1Char"/>
    <w:uiPriority w:val="9"/>
    <w:qFormat/>
    <w:rsid w:val="00F866D8"/>
    <w:pPr>
      <w:keepNext/>
      <w:keepLines/>
      <w:spacing w:line="360" w:lineRule="auto"/>
      <w:outlineLvl w:val="0"/>
    </w:pPr>
    <w:rPr>
      <w:b/>
      <w:bCs/>
      <w:kern w:val="44"/>
      <w:sz w:val="36"/>
      <w:szCs w:val="44"/>
    </w:rPr>
  </w:style>
  <w:style w:type="paragraph" w:styleId="2">
    <w:name w:val="heading 2"/>
    <w:basedOn w:val="a"/>
    <w:next w:val="a"/>
    <w:link w:val="2Char"/>
    <w:uiPriority w:val="9"/>
    <w:unhideWhenUsed/>
    <w:qFormat/>
    <w:rsid w:val="008009C4"/>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9F"/>
    <w:pPr>
      <w:keepNext/>
      <w:keepLines/>
      <w:spacing w:line="360" w:lineRule="auto"/>
      <w:outlineLvl w:val="2"/>
    </w:pPr>
    <w:rPr>
      <w:b/>
      <w:bCs/>
      <w:sz w:val="30"/>
      <w:szCs w:val="32"/>
    </w:rPr>
  </w:style>
  <w:style w:type="paragraph" w:styleId="4">
    <w:name w:val="heading 4"/>
    <w:basedOn w:val="a"/>
    <w:next w:val="a"/>
    <w:link w:val="4Char"/>
    <w:uiPriority w:val="9"/>
    <w:unhideWhenUsed/>
    <w:qFormat/>
    <w:rsid w:val="00F866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866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4B2"/>
    <w:rPr>
      <w:sz w:val="18"/>
      <w:szCs w:val="18"/>
    </w:rPr>
  </w:style>
  <w:style w:type="paragraph" w:styleId="a4">
    <w:name w:val="footer"/>
    <w:basedOn w:val="a"/>
    <w:link w:val="Char0"/>
    <w:uiPriority w:val="99"/>
    <w:unhideWhenUsed/>
    <w:rsid w:val="00BB74B2"/>
    <w:pPr>
      <w:tabs>
        <w:tab w:val="center" w:pos="4153"/>
        <w:tab w:val="right" w:pos="8306"/>
      </w:tabs>
      <w:snapToGrid w:val="0"/>
      <w:jc w:val="left"/>
    </w:pPr>
    <w:rPr>
      <w:sz w:val="18"/>
      <w:szCs w:val="18"/>
    </w:rPr>
  </w:style>
  <w:style w:type="character" w:customStyle="1" w:styleId="Char0">
    <w:name w:val="页脚 Char"/>
    <w:basedOn w:val="a0"/>
    <w:link w:val="a4"/>
    <w:uiPriority w:val="99"/>
    <w:rsid w:val="00BB74B2"/>
    <w:rPr>
      <w:sz w:val="18"/>
      <w:szCs w:val="18"/>
    </w:rPr>
  </w:style>
  <w:style w:type="character" w:customStyle="1" w:styleId="1Char">
    <w:name w:val="标题 1 Char"/>
    <w:basedOn w:val="a0"/>
    <w:link w:val="1"/>
    <w:uiPriority w:val="9"/>
    <w:rsid w:val="00F866D8"/>
    <w:rPr>
      <w:b/>
      <w:bCs/>
      <w:kern w:val="44"/>
      <w:sz w:val="36"/>
      <w:szCs w:val="44"/>
    </w:rPr>
  </w:style>
  <w:style w:type="character" w:customStyle="1" w:styleId="2Char">
    <w:name w:val="标题 2 Char"/>
    <w:basedOn w:val="a0"/>
    <w:link w:val="2"/>
    <w:uiPriority w:val="9"/>
    <w:rsid w:val="008009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419F"/>
    <w:rPr>
      <w:b/>
      <w:bCs/>
      <w:sz w:val="30"/>
      <w:szCs w:val="32"/>
    </w:rPr>
  </w:style>
  <w:style w:type="character" w:customStyle="1" w:styleId="4Char">
    <w:name w:val="标题 4 Char"/>
    <w:basedOn w:val="a0"/>
    <w:link w:val="4"/>
    <w:uiPriority w:val="9"/>
    <w:rsid w:val="00F866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866D8"/>
    <w:rPr>
      <w:b/>
      <w:bCs/>
      <w:sz w:val="28"/>
      <w:szCs w:val="28"/>
    </w:rPr>
  </w:style>
  <w:style w:type="paragraph" w:styleId="a5">
    <w:name w:val="List Paragraph"/>
    <w:basedOn w:val="a"/>
    <w:link w:val="Char1"/>
    <w:uiPriority w:val="34"/>
    <w:qFormat/>
    <w:rsid w:val="000B16FE"/>
    <w:pPr>
      <w:ind w:firstLineChars="200" w:firstLine="420"/>
    </w:pPr>
  </w:style>
  <w:style w:type="character" w:customStyle="1" w:styleId="Char1">
    <w:name w:val="列出段落 Char"/>
    <w:link w:val="a5"/>
    <w:uiPriority w:val="34"/>
    <w:locked/>
    <w:rsid w:val="00CB1A14"/>
  </w:style>
  <w:style w:type="character" w:styleId="a6">
    <w:name w:val="Strong"/>
    <w:basedOn w:val="a0"/>
    <w:uiPriority w:val="22"/>
    <w:qFormat/>
    <w:rsid w:val="002A6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9552">
      <w:bodyDiv w:val="1"/>
      <w:marLeft w:val="0"/>
      <w:marRight w:val="0"/>
      <w:marTop w:val="0"/>
      <w:marBottom w:val="0"/>
      <w:divBdr>
        <w:top w:val="none" w:sz="0" w:space="0" w:color="auto"/>
        <w:left w:val="none" w:sz="0" w:space="0" w:color="auto"/>
        <w:bottom w:val="none" w:sz="0" w:space="0" w:color="auto"/>
        <w:right w:val="none" w:sz="0" w:space="0" w:color="auto"/>
      </w:divBdr>
    </w:div>
    <w:div w:id="242759713">
      <w:bodyDiv w:val="1"/>
      <w:marLeft w:val="0"/>
      <w:marRight w:val="0"/>
      <w:marTop w:val="0"/>
      <w:marBottom w:val="0"/>
      <w:divBdr>
        <w:top w:val="none" w:sz="0" w:space="0" w:color="auto"/>
        <w:left w:val="none" w:sz="0" w:space="0" w:color="auto"/>
        <w:bottom w:val="none" w:sz="0" w:space="0" w:color="auto"/>
        <w:right w:val="none" w:sz="0" w:space="0" w:color="auto"/>
      </w:divBdr>
    </w:div>
    <w:div w:id="1036127169">
      <w:bodyDiv w:val="1"/>
      <w:marLeft w:val="0"/>
      <w:marRight w:val="0"/>
      <w:marTop w:val="0"/>
      <w:marBottom w:val="0"/>
      <w:divBdr>
        <w:top w:val="none" w:sz="0" w:space="0" w:color="auto"/>
        <w:left w:val="none" w:sz="0" w:space="0" w:color="auto"/>
        <w:bottom w:val="none" w:sz="0" w:space="0" w:color="auto"/>
        <w:right w:val="none" w:sz="0" w:space="0" w:color="auto"/>
      </w:divBdr>
    </w:div>
    <w:div w:id="15595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D782A-FF0A-415D-9290-F89A129D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段兆阳</dc:creator>
  <cp:keywords/>
  <dc:description/>
  <cp:lastModifiedBy>Windows 用户</cp:lastModifiedBy>
  <cp:revision>172</cp:revision>
  <dcterms:created xsi:type="dcterms:W3CDTF">2016-05-04T01:06:00Z</dcterms:created>
  <dcterms:modified xsi:type="dcterms:W3CDTF">2016-05-06T06:07:00Z</dcterms:modified>
</cp:coreProperties>
</file>