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71" w:rsidRDefault="00025B71" w:rsidP="00025B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DIFFERENTIAL TEST MEDIA</w:t>
      </w:r>
    </w:p>
    <w:p w:rsidR="00025B71" w:rsidRDefault="00025B71" w:rsidP="00025B71">
      <w:r>
        <w:t>16. Which type of media is best for storing bacteria cultures for an extended period?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3150"/>
      </w:tblGrid>
      <w:tr w:rsidR="00025B71" w:rsidTr="008604A8">
        <w:tc>
          <w:tcPr>
            <w:tcW w:w="445" w:type="dxa"/>
          </w:tcPr>
          <w:p w:rsidR="00025B71" w:rsidRDefault="00025B71" w:rsidP="008604A8">
            <w:r>
              <w:t>A.</w:t>
            </w:r>
          </w:p>
        </w:tc>
        <w:tc>
          <w:tcPr>
            <w:tcW w:w="3150" w:type="dxa"/>
          </w:tcPr>
          <w:p w:rsidR="00025B71" w:rsidRDefault="00025B71" w:rsidP="008604A8">
            <w:r>
              <w:t>Petri Plate Media</w:t>
            </w:r>
          </w:p>
        </w:tc>
      </w:tr>
      <w:tr w:rsidR="00025B71" w:rsidTr="008604A8">
        <w:tc>
          <w:tcPr>
            <w:tcW w:w="445" w:type="dxa"/>
          </w:tcPr>
          <w:p w:rsidR="00025B71" w:rsidRDefault="00025B71" w:rsidP="008604A8">
            <w:r>
              <w:t>B.</w:t>
            </w:r>
          </w:p>
        </w:tc>
        <w:tc>
          <w:tcPr>
            <w:tcW w:w="3150" w:type="dxa"/>
          </w:tcPr>
          <w:p w:rsidR="00025B71" w:rsidRDefault="00025B71" w:rsidP="008604A8">
            <w:r>
              <w:t>Broth Media</w:t>
            </w:r>
          </w:p>
        </w:tc>
      </w:tr>
      <w:tr w:rsidR="00025B71" w:rsidTr="008604A8">
        <w:tc>
          <w:tcPr>
            <w:tcW w:w="445" w:type="dxa"/>
          </w:tcPr>
          <w:p w:rsidR="00025B71" w:rsidRPr="00083828" w:rsidRDefault="00025B71" w:rsidP="008604A8">
            <w:pPr>
              <w:rPr>
                <w:b/>
              </w:rPr>
            </w:pPr>
            <w:r w:rsidRPr="00083828">
              <w:rPr>
                <w:b/>
              </w:rPr>
              <w:t>C.</w:t>
            </w:r>
          </w:p>
        </w:tc>
        <w:tc>
          <w:tcPr>
            <w:tcW w:w="3150" w:type="dxa"/>
          </w:tcPr>
          <w:p w:rsidR="00025B71" w:rsidRPr="00083828" w:rsidRDefault="00025B71" w:rsidP="008604A8">
            <w:pPr>
              <w:rPr>
                <w:b/>
              </w:rPr>
            </w:pPr>
            <w:r w:rsidRPr="00083828">
              <w:rPr>
                <w:b/>
              </w:rPr>
              <w:t>Slant Media</w:t>
            </w:r>
          </w:p>
        </w:tc>
      </w:tr>
      <w:tr w:rsidR="00025B71" w:rsidTr="008604A8">
        <w:tc>
          <w:tcPr>
            <w:tcW w:w="445" w:type="dxa"/>
          </w:tcPr>
          <w:p w:rsidR="00025B71" w:rsidRDefault="00025B71" w:rsidP="008604A8">
            <w:r>
              <w:t>D.</w:t>
            </w:r>
          </w:p>
        </w:tc>
        <w:tc>
          <w:tcPr>
            <w:tcW w:w="3150" w:type="dxa"/>
          </w:tcPr>
          <w:p w:rsidR="00025B71" w:rsidRDefault="00025B71" w:rsidP="008604A8">
            <w:r w:rsidRPr="00BD2DA6">
              <w:rPr>
                <w:noProof/>
              </w:rPr>
              <w:t>Semi-sol</w:t>
            </w:r>
            <w:r>
              <w:rPr>
                <w:noProof/>
              </w:rPr>
              <w:t>i</w:t>
            </w:r>
            <w:r w:rsidRPr="00BD2DA6">
              <w:rPr>
                <w:noProof/>
              </w:rPr>
              <w:t>d</w:t>
            </w:r>
            <w:r>
              <w:t xml:space="preserve"> Deep Agar Media</w:t>
            </w:r>
          </w:p>
        </w:tc>
      </w:tr>
    </w:tbl>
    <w:p w:rsidR="00025B71" w:rsidRDefault="00025B71" w:rsidP="00025B71"/>
    <w:p w:rsidR="00025B71" w:rsidRDefault="00025B71" w:rsidP="00025B71">
      <w:r>
        <w:t>17. What enzyme is the Indole test assaying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777"/>
      </w:tblGrid>
      <w:tr w:rsidR="00025B71" w:rsidTr="008604A8">
        <w:tc>
          <w:tcPr>
            <w:tcW w:w="0" w:type="auto"/>
          </w:tcPr>
          <w:p w:rsidR="00025B71" w:rsidRDefault="00025B71" w:rsidP="008604A8">
            <w:r>
              <w:t>A..</w:t>
            </w:r>
          </w:p>
        </w:tc>
        <w:tc>
          <w:tcPr>
            <w:tcW w:w="0" w:type="auto"/>
          </w:tcPr>
          <w:p w:rsidR="00025B71" w:rsidRDefault="00025B71" w:rsidP="008604A8">
            <w:r w:rsidRPr="007C5985">
              <w:rPr>
                <w:noProof/>
              </w:rPr>
              <w:t>Indolase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B.</w:t>
            </w:r>
          </w:p>
        </w:tc>
        <w:tc>
          <w:tcPr>
            <w:tcW w:w="0" w:type="auto"/>
          </w:tcPr>
          <w:p w:rsidR="00025B71" w:rsidRDefault="00025B71" w:rsidP="008604A8">
            <w:r>
              <w:t>Amylase</w:t>
            </w:r>
          </w:p>
        </w:tc>
      </w:tr>
      <w:tr w:rsidR="00025B71" w:rsidTr="008604A8">
        <w:tc>
          <w:tcPr>
            <w:tcW w:w="0" w:type="auto"/>
          </w:tcPr>
          <w:p w:rsidR="00025B71" w:rsidRPr="00083828" w:rsidRDefault="00025B71" w:rsidP="008604A8">
            <w:pPr>
              <w:rPr>
                <w:b/>
              </w:rPr>
            </w:pPr>
            <w:r w:rsidRPr="00083828">
              <w:rPr>
                <w:b/>
              </w:rPr>
              <w:t>C.</w:t>
            </w:r>
          </w:p>
        </w:tc>
        <w:tc>
          <w:tcPr>
            <w:tcW w:w="0" w:type="auto"/>
          </w:tcPr>
          <w:p w:rsidR="00025B71" w:rsidRPr="00083828" w:rsidRDefault="00025B71" w:rsidP="008604A8">
            <w:pPr>
              <w:rPr>
                <w:b/>
              </w:rPr>
            </w:pPr>
            <w:proofErr w:type="spellStart"/>
            <w:r w:rsidRPr="00083828">
              <w:rPr>
                <w:b/>
              </w:rPr>
              <w:t>Tryptophanase</w:t>
            </w:r>
            <w:proofErr w:type="spellEnd"/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D.</w:t>
            </w:r>
          </w:p>
        </w:tc>
        <w:tc>
          <w:tcPr>
            <w:tcW w:w="0" w:type="auto"/>
          </w:tcPr>
          <w:p w:rsidR="00025B71" w:rsidRDefault="00025B71" w:rsidP="008604A8">
            <w:r w:rsidRPr="007C5985">
              <w:rPr>
                <w:noProof/>
              </w:rPr>
              <w:t>Casinase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E.</w:t>
            </w:r>
          </w:p>
        </w:tc>
        <w:tc>
          <w:tcPr>
            <w:tcW w:w="0" w:type="auto"/>
          </w:tcPr>
          <w:p w:rsidR="00025B71" w:rsidRDefault="00025B71" w:rsidP="008604A8">
            <w:r w:rsidRPr="007C5985">
              <w:rPr>
                <w:noProof/>
              </w:rPr>
              <w:t>Kovacase</w:t>
            </w:r>
          </w:p>
        </w:tc>
      </w:tr>
    </w:tbl>
    <w:p w:rsidR="00025B71" w:rsidRDefault="00025B71" w:rsidP="00025B71"/>
    <w:p w:rsidR="00025B71" w:rsidRDefault="00025B71" w:rsidP="00025B71">
      <w:r>
        <w:t xml:space="preserve">18.  What two results indicate a positive Simmons citrate test? Select </w:t>
      </w:r>
      <w:r w:rsidRPr="007C5985">
        <w:rPr>
          <w:noProof/>
        </w:rPr>
        <w:t>the most correct</w:t>
      </w:r>
      <w:r>
        <w:t xml:space="preserve">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3396"/>
      </w:tblGrid>
      <w:tr w:rsidR="00025B71" w:rsidTr="008604A8">
        <w:tc>
          <w:tcPr>
            <w:tcW w:w="0" w:type="auto"/>
          </w:tcPr>
          <w:p w:rsidR="00025B71" w:rsidRDefault="00025B71" w:rsidP="008604A8">
            <w:r>
              <w:t>A.</w:t>
            </w:r>
          </w:p>
        </w:tc>
        <w:tc>
          <w:tcPr>
            <w:tcW w:w="0" w:type="auto"/>
          </w:tcPr>
          <w:p w:rsidR="00025B71" w:rsidRDefault="00025B71" w:rsidP="008604A8">
            <w:r>
              <w:t>Growth on the slant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B.</w:t>
            </w:r>
          </w:p>
        </w:tc>
        <w:tc>
          <w:tcPr>
            <w:tcW w:w="0" w:type="auto"/>
          </w:tcPr>
          <w:p w:rsidR="00025B71" w:rsidRDefault="00025B71" w:rsidP="008604A8">
            <w:r>
              <w:t>Color change from blue to green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C.</w:t>
            </w:r>
          </w:p>
        </w:tc>
        <w:tc>
          <w:tcPr>
            <w:tcW w:w="0" w:type="auto"/>
          </w:tcPr>
          <w:p w:rsidR="00025B71" w:rsidRDefault="00025B71" w:rsidP="008604A8">
            <w:r>
              <w:t>Color Change from green to blue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D.</w:t>
            </w:r>
          </w:p>
        </w:tc>
        <w:tc>
          <w:tcPr>
            <w:tcW w:w="0" w:type="auto"/>
          </w:tcPr>
          <w:p w:rsidR="00025B71" w:rsidRDefault="00025B71" w:rsidP="008604A8">
            <w:r>
              <w:t>No color change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E.</w:t>
            </w:r>
          </w:p>
        </w:tc>
        <w:tc>
          <w:tcPr>
            <w:tcW w:w="0" w:type="auto"/>
          </w:tcPr>
          <w:p w:rsidR="00025B71" w:rsidRDefault="00025B71" w:rsidP="008604A8">
            <w:r>
              <w:t>A &amp; B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F.</w:t>
            </w:r>
          </w:p>
        </w:tc>
        <w:tc>
          <w:tcPr>
            <w:tcW w:w="0" w:type="auto"/>
          </w:tcPr>
          <w:p w:rsidR="00025B71" w:rsidRDefault="00025B71" w:rsidP="008604A8">
            <w:r>
              <w:t>A &amp; D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r>
              <w:t>G.</w:t>
            </w:r>
          </w:p>
        </w:tc>
        <w:tc>
          <w:tcPr>
            <w:tcW w:w="0" w:type="auto"/>
          </w:tcPr>
          <w:p w:rsidR="00025B71" w:rsidRDefault="00025B71" w:rsidP="008604A8">
            <w:r>
              <w:t>A &amp; C</w:t>
            </w:r>
          </w:p>
        </w:tc>
      </w:tr>
      <w:tr w:rsidR="00025B71" w:rsidTr="008604A8">
        <w:tc>
          <w:tcPr>
            <w:tcW w:w="0" w:type="auto"/>
          </w:tcPr>
          <w:p w:rsidR="00025B71" w:rsidRPr="00083828" w:rsidRDefault="00025B71" w:rsidP="008604A8">
            <w:pPr>
              <w:rPr>
                <w:b/>
              </w:rPr>
            </w:pPr>
            <w:r w:rsidRPr="00083828">
              <w:rPr>
                <w:b/>
              </w:rPr>
              <w:t>H.</w:t>
            </w:r>
          </w:p>
        </w:tc>
        <w:tc>
          <w:tcPr>
            <w:tcW w:w="0" w:type="auto"/>
          </w:tcPr>
          <w:p w:rsidR="00025B71" w:rsidRPr="00083828" w:rsidRDefault="00025B71" w:rsidP="008604A8">
            <w:pPr>
              <w:rPr>
                <w:b/>
              </w:rPr>
            </w:pPr>
            <w:r w:rsidRPr="00083828">
              <w:rPr>
                <w:b/>
                <w:noProof/>
              </w:rPr>
              <w:t>F or</w:t>
            </w:r>
            <w:r w:rsidRPr="00083828">
              <w:rPr>
                <w:b/>
              </w:rPr>
              <w:t xml:space="preserve"> A &amp; C</w:t>
            </w:r>
          </w:p>
        </w:tc>
      </w:tr>
    </w:tbl>
    <w:p w:rsidR="00025B71" w:rsidRDefault="00025B71" w:rsidP="00025B71"/>
    <w:p w:rsidR="00025B71" w:rsidRDefault="00025B71" w:rsidP="00025B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Pr="003F7F79">
        <w:rPr>
          <w:rFonts w:ascii="Times New Roman" w:hAnsi="Times New Roman" w:cs="Times New Roman"/>
        </w:rPr>
        <w:t>A positive</w:t>
      </w:r>
      <w:r>
        <w:rPr>
          <w:rFonts w:ascii="Times New Roman" w:hAnsi="Times New Roman" w:cs="Times New Roman"/>
        </w:rPr>
        <w:t xml:space="preserve"> phenol red glucose indicated by a red to yellow color change and a </w:t>
      </w:r>
      <w:r w:rsidRPr="007C5985">
        <w:rPr>
          <w:rFonts w:ascii="Times New Roman" w:hAnsi="Times New Roman" w:cs="Times New Roman"/>
          <w:noProof/>
        </w:rPr>
        <w:t>bu</w:t>
      </w:r>
      <w:r>
        <w:rPr>
          <w:rFonts w:ascii="Times New Roman" w:hAnsi="Times New Roman" w:cs="Times New Roman"/>
          <w:noProof/>
        </w:rPr>
        <w:t>b</w:t>
      </w:r>
      <w:r w:rsidRPr="007C5985">
        <w:rPr>
          <w:rFonts w:ascii="Times New Roman" w:hAnsi="Times New Roman" w:cs="Times New Roman"/>
          <w:noProof/>
        </w:rPr>
        <w:t>ble</w:t>
      </w:r>
      <w:r>
        <w:rPr>
          <w:rFonts w:ascii="Times New Roman" w:hAnsi="Times New Roman" w:cs="Times New Roman"/>
        </w:rPr>
        <w:t xml:space="preserve"> in the Durham tube indicates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3063"/>
      </w:tblGrid>
      <w:tr w:rsidR="00025B71" w:rsidTr="008604A8"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A.</w:t>
            </w:r>
          </w:p>
        </w:tc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Citrate fermentation</w:t>
            </w:r>
          </w:p>
        </w:tc>
      </w:tr>
      <w:tr w:rsidR="00025B71" w:rsidTr="008604A8">
        <w:tc>
          <w:tcPr>
            <w:tcW w:w="0" w:type="auto"/>
          </w:tcPr>
          <w:p w:rsidR="00025B71" w:rsidRPr="00083828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083828">
              <w:rPr>
                <w:rFonts w:cs="Times New Roman"/>
                <w:b/>
              </w:rPr>
              <w:t>B.</w:t>
            </w:r>
          </w:p>
        </w:tc>
        <w:tc>
          <w:tcPr>
            <w:tcW w:w="0" w:type="auto"/>
          </w:tcPr>
          <w:p w:rsidR="00025B71" w:rsidRPr="00083828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083828">
              <w:rPr>
                <w:rFonts w:cs="Times New Roman"/>
                <w:b/>
              </w:rPr>
              <w:t>Carbohydrate fermentation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C.</w:t>
            </w:r>
          </w:p>
        </w:tc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Mixed acid fermentation</w:t>
            </w:r>
          </w:p>
        </w:tc>
      </w:tr>
      <w:tr w:rsidR="00025B71" w:rsidTr="008604A8"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D.</w:t>
            </w:r>
          </w:p>
        </w:tc>
        <w:tc>
          <w:tcPr>
            <w:tcW w:w="0" w:type="auto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Acetoin fermentation</w:t>
            </w:r>
          </w:p>
        </w:tc>
      </w:tr>
    </w:tbl>
    <w:p w:rsidR="00025B71" w:rsidRPr="003F7F79" w:rsidRDefault="00025B71" w:rsidP="00025B71">
      <w:pPr>
        <w:spacing w:line="240" w:lineRule="auto"/>
        <w:rPr>
          <w:rFonts w:ascii="Times New Roman" w:hAnsi="Times New Roman" w:cs="Times New Roman"/>
        </w:rPr>
      </w:pPr>
    </w:p>
    <w:p w:rsidR="00025B71" w:rsidRDefault="00025B71" w:rsidP="00025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 </w:t>
      </w:r>
      <w:r w:rsidRPr="0067097F">
        <w:rPr>
          <w:rFonts w:ascii="Times New Roman" w:hAnsi="Times New Roman" w:cs="Times New Roman"/>
          <w:sz w:val="24"/>
          <w:szCs w:val="24"/>
        </w:rPr>
        <w:t xml:space="preserve">List the name of the test media used for the </w:t>
      </w:r>
      <w:proofErr w:type="spellStart"/>
      <w:r w:rsidRPr="0067097F">
        <w:rPr>
          <w:rFonts w:ascii="Times New Roman" w:hAnsi="Times New Roman" w:cs="Times New Roman"/>
          <w:sz w:val="24"/>
          <w:szCs w:val="24"/>
        </w:rPr>
        <w:t>IMViC</w:t>
      </w:r>
      <w:proofErr w:type="spellEnd"/>
      <w:r w:rsidRPr="0067097F">
        <w:rPr>
          <w:rFonts w:ascii="Times New Roman" w:hAnsi="Times New Roman" w:cs="Times New Roman"/>
          <w:sz w:val="24"/>
          <w:szCs w:val="24"/>
        </w:rPr>
        <w:t xml:space="preserve"> battery, the purpose </w:t>
      </w:r>
      <w:r>
        <w:rPr>
          <w:rFonts w:ascii="Times New Roman" w:hAnsi="Times New Roman" w:cs="Times New Roman"/>
          <w:noProof/>
          <w:sz w:val="24"/>
          <w:szCs w:val="24"/>
        </w:rPr>
        <w:t>of</w:t>
      </w:r>
      <w:r w:rsidRPr="0067097F">
        <w:rPr>
          <w:rFonts w:ascii="Times New Roman" w:hAnsi="Times New Roman" w:cs="Times New Roman"/>
          <w:sz w:val="24"/>
          <w:szCs w:val="24"/>
        </w:rPr>
        <w:t xml:space="preserve"> each test and any reagents required.</w:t>
      </w:r>
      <w:r>
        <w:rPr>
          <w:rFonts w:ascii="Times New Roman" w:hAnsi="Times New Roman" w:cs="Times New Roman"/>
          <w:sz w:val="24"/>
          <w:szCs w:val="24"/>
        </w:rPr>
        <w:t xml:space="preserve"> (12 points, 1 point for each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1975"/>
      </w:tblGrid>
      <w:tr w:rsidR="00025B71" w:rsidTr="008604A8">
        <w:tc>
          <w:tcPr>
            <w:tcW w:w="2605" w:type="dxa"/>
          </w:tcPr>
          <w:p w:rsidR="00025B71" w:rsidRPr="00D531BD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D531BD">
              <w:rPr>
                <w:rFonts w:cs="Times New Roman"/>
                <w:b/>
              </w:rPr>
              <w:t>TEST</w:t>
            </w:r>
          </w:p>
        </w:tc>
        <w:tc>
          <w:tcPr>
            <w:tcW w:w="4770" w:type="dxa"/>
          </w:tcPr>
          <w:p w:rsidR="00025B71" w:rsidRPr="00D531BD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D531BD">
              <w:rPr>
                <w:rFonts w:cs="Times New Roman"/>
                <w:b/>
              </w:rPr>
              <w:t>PURPOSE</w:t>
            </w:r>
          </w:p>
        </w:tc>
        <w:tc>
          <w:tcPr>
            <w:tcW w:w="1975" w:type="dxa"/>
          </w:tcPr>
          <w:p w:rsidR="00025B71" w:rsidRPr="00D531BD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D531BD">
              <w:rPr>
                <w:rFonts w:cs="Times New Roman"/>
                <w:b/>
              </w:rPr>
              <w:t>Reagent (s)</w:t>
            </w:r>
          </w:p>
        </w:tc>
      </w:tr>
      <w:tr w:rsidR="00025B71" w:rsidTr="008604A8">
        <w:tc>
          <w:tcPr>
            <w:tcW w:w="2605" w:type="dxa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Indole</w:t>
            </w:r>
          </w:p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770" w:type="dxa"/>
          </w:tcPr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A9181F">
              <w:rPr>
                <w:rFonts w:cs="Times New Roman"/>
                <w:b/>
              </w:rPr>
              <w:t xml:space="preserve">Test for production of </w:t>
            </w:r>
            <w:proofErr w:type="spellStart"/>
            <w:r w:rsidRPr="00A9181F">
              <w:rPr>
                <w:rFonts w:cs="Times New Roman"/>
                <w:b/>
              </w:rPr>
              <w:t>tryptophanase</w:t>
            </w:r>
            <w:proofErr w:type="spellEnd"/>
          </w:p>
        </w:tc>
        <w:tc>
          <w:tcPr>
            <w:tcW w:w="1975" w:type="dxa"/>
          </w:tcPr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A9181F">
              <w:rPr>
                <w:rFonts w:cs="Times New Roman"/>
                <w:b/>
              </w:rPr>
              <w:t>Kovacs</w:t>
            </w:r>
          </w:p>
        </w:tc>
      </w:tr>
      <w:tr w:rsidR="00025B71" w:rsidTr="008604A8">
        <w:tc>
          <w:tcPr>
            <w:tcW w:w="2605" w:type="dxa"/>
          </w:tcPr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</w:p>
          <w:p w:rsidR="00025B71" w:rsidRDefault="00025B71" w:rsidP="008604A8">
            <w:pPr>
              <w:spacing w:line="240" w:lineRule="auto"/>
              <w:rPr>
                <w:rFonts w:cs="Times New Roman"/>
              </w:rPr>
            </w:pPr>
          </w:p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Methyl Red</w:t>
            </w:r>
          </w:p>
        </w:tc>
        <w:tc>
          <w:tcPr>
            <w:tcW w:w="4770" w:type="dxa"/>
          </w:tcPr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A9181F">
              <w:rPr>
                <w:rFonts w:cs="Times New Roman"/>
                <w:b/>
              </w:rPr>
              <w:lastRenderedPageBreak/>
              <w:t>Test for mixed acid fermentation</w:t>
            </w:r>
          </w:p>
        </w:tc>
        <w:tc>
          <w:tcPr>
            <w:tcW w:w="1975" w:type="dxa"/>
          </w:tcPr>
          <w:p w:rsidR="00025B71" w:rsidRPr="00A9181F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A9181F">
              <w:rPr>
                <w:rFonts w:cs="Times New Roman"/>
                <w:b/>
              </w:rPr>
              <w:t>Methyl re</w:t>
            </w:r>
            <w:bookmarkStart w:id="0" w:name="_GoBack"/>
            <w:bookmarkEnd w:id="0"/>
            <w:r w:rsidRPr="00A9181F">
              <w:rPr>
                <w:rFonts w:cs="Times New Roman"/>
                <w:b/>
              </w:rPr>
              <w:t>d</w:t>
            </w:r>
          </w:p>
        </w:tc>
      </w:tr>
      <w:tr w:rsidR="00025B71" w:rsidTr="008604A8">
        <w:tc>
          <w:tcPr>
            <w:tcW w:w="2605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</w:rPr>
            </w:pPr>
            <w:r w:rsidRPr="006E70B4">
              <w:rPr>
                <w:rFonts w:cs="Times New Roman"/>
              </w:rPr>
              <w:t>V</w:t>
            </w:r>
          </w:p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</w:p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Voges-Proskauer</w:t>
            </w:r>
          </w:p>
        </w:tc>
        <w:tc>
          <w:tcPr>
            <w:tcW w:w="4770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Test for Acetoin production by testing for intermediate product 2,3 Butanediol</w:t>
            </w:r>
          </w:p>
        </w:tc>
        <w:tc>
          <w:tcPr>
            <w:tcW w:w="1975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A and B or alpha-</w:t>
            </w:r>
            <w:proofErr w:type="spellStart"/>
            <w:r w:rsidRPr="006E70B4">
              <w:rPr>
                <w:rFonts w:cs="Times New Roman"/>
                <w:b/>
              </w:rPr>
              <w:t>naphthal</w:t>
            </w:r>
            <w:proofErr w:type="spellEnd"/>
            <w:r w:rsidRPr="006E70B4">
              <w:rPr>
                <w:rFonts w:cs="Times New Roman"/>
                <w:b/>
              </w:rPr>
              <w:t xml:space="preserve"> &amp; potassium hydroxide</w:t>
            </w:r>
          </w:p>
        </w:tc>
      </w:tr>
      <w:tr w:rsidR="00025B71" w:rsidTr="008604A8">
        <w:tc>
          <w:tcPr>
            <w:tcW w:w="2605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</w:rPr>
            </w:pPr>
            <w:r w:rsidRPr="006E70B4">
              <w:rPr>
                <w:rFonts w:cs="Times New Roman"/>
              </w:rPr>
              <w:t>C</w:t>
            </w:r>
          </w:p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</w:p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Citrate</w:t>
            </w:r>
          </w:p>
        </w:tc>
        <w:tc>
          <w:tcPr>
            <w:tcW w:w="4770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Test for use of Citrate as sole carbon source</w:t>
            </w:r>
          </w:p>
        </w:tc>
        <w:tc>
          <w:tcPr>
            <w:tcW w:w="1975" w:type="dxa"/>
          </w:tcPr>
          <w:p w:rsidR="00025B71" w:rsidRPr="006E70B4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6E70B4">
              <w:rPr>
                <w:rFonts w:cs="Times New Roman"/>
                <w:b/>
              </w:rPr>
              <w:t>None</w:t>
            </w:r>
          </w:p>
        </w:tc>
      </w:tr>
    </w:tbl>
    <w:p w:rsidR="00025B71" w:rsidRDefault="00025B71" w:rsidP="00025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5B71" w:rsidRPr="009A519D" w:rsidRDefault="00025B71" w:rsidP="00025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 </w:t>
      </w:r>
      <w:r w:rsidRPr="009A519D">
        <w:rPr>
          <w:rFonts w:ascii="Times New Roman" w:hAnsi="Times New Roman" w:cs="Times New Roman"/>
          <w:sz w:val="24"/>
          <w:szCs w:val="24"/>
        </w:rPr>
        <w:t>What does the SIM media test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5769"/>
      </w:tblGrid>
      <w:tr w:rsidR="00025B71" w:rsidRPr="009A519D" w:rsidTr="008604A8"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>A.</w:t>
            </w:r>
          </w:p>
        </w:tc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>Mixed acid production from glucose fermentation</w:t>
            </w:r>
          </w:p>
        </w:tc>
      </w:tr>
      <w:tr w:rsidR="00025B71" w:rsidRPr="009A519D" w:rsidTr="008604A8"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>B.</w:t>
            </w:r>
          </w:p>
        </w:tc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>Carbohydrate fermentation</w:t>
            </w:r>
          </w:p>
        </w:tc>
      </w:tr>
      <w:tr w:rsidR="00025B71" w:rsidRPr="009A519D" w:rsidTr="008604A8"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>C.</w:t>
            </w:r>
          </w:p>
        </w:tc>
        <w:tc>
          <w:tcPr>
            <w:tcW w:w="0" w:type="auto"/>
          </w:tcPr>
          <w:p w:rsidR="00025B71" w:rsidRPr="009A519D" w:rsidRDefault="00025B71" w:rsidP="008604A8">
            <w:pPr>
              <w:spacing w:line="240" w:lineRule="auto"/>
              <w:rPr>
                <w:rFonts w:cs="Times New Roman"/>
              </w:rPr>
            </w:pPr>
            <w:r w:rsidRPr="009A519D">
              <w:rPr>
                <w:rFonts w:cs="Times New Roman"/>
              </w:rPr>
              <w:t xml:space="preserve">Sulfur production, </w:t>
            </w:r>
            <w:proofErr w:type="spellStart"/>
            <w:r w:rsidRPr="009A519D">
              <w:rPr>
                <w:rFonts w:cs="Times New Roman"/>
              </w:rPr>
              <w:t>Idole</w:t>
            </w:r>
            <w:proofErr w:type="spellEnd"/>
            <w:r w:rsidRPr="009A519D">
              <w:rPr>
                <w:rFonts w:cs="Times New Roman"/>
              </w:rPr>
              <w:t xml:space="preserve"> production, Methanol production</w:t>
            </w:r>
          </w:p>
        </w:tc>
      </w:tr>
      <w:tr w:rsidR="00025B71" w:rsidRPr="009A519D" w:rsidTr="008604A8">
        <w:tc>
          <w:tcPr>
            <w:tcW w:w="0" w:type="auto"/>
          </w:tcPr>
          <w:p w:rsidR="00025B71" w:rsidRPr="00083828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083828">
              <w:rPr>
                <w:rFonts w:cs="Times New Roman"/>
                <w:b/>
              </w:rPr>
              <w:t>D.</w:t>
            </w:r>
          </w:p>
        </w:tc>
        <w:tc>
          <w:tcPr>
            <w:tcW w:w="0" w:type="auto"/>
          </w:tcPr>
          <w:p w:rsidR="00025B71" w:rsidRPr="00083828" w:rsidRDefault="00025B71" w:rsidP="008604A8">
            <w:pPr>
              <w:spacing w:line="240" w:lineRule="auto"/>
              <w:rPr>
                <w:rFonts w:cs="Times New Roman"/>
                <w:b/>
              </w:rPr>
            </w:pPr>
            <w:r w:rsidRPr="00083828">
              <w:rPr>
                <w:rFonts w:cs="Times New Roman"/>
                <w:b/>
              </w:rPr>
              <w:t>Sulfur production, Indole production, Motility</w:t>
            </w:r>
          </w:p>
        </w:tc>
      </w:tr>
    </w:tbl>
    <w:p w:rsidR="00280FE4" w:rsidRDefault="00280FE4"/>
    <w:p w:rsidR="00025B71" w:rsidRPr="000F4581" w:rsidRDefault="00025B71" w:rsidP="00025B71">
      <w:r>
        <w:t xml:space="preserve">28. </w:t>
      </w:r>
      <w:r w:rsidRPr="000F4581">
        <w:t>You are given a sample of unknown bacteria by</w:t>
      </w:r>
      <w:r>
        <w:t xml:space="preserve"> </w:t>
      </w:r>
      <w:r w:rsidRPr="000F4581">
        <w:t xml:space="preserve">Professor </w:t>
      </w:r>
      <w:proofErr w:type="spellStart"/>
      <w:r w:rsidRPr="000F4581">
        <w:t>Putricide</w:t>
      </w:r>
      <w:proofErr w:type="spellEnd"/>
      <w:r w:rsidRPr="000F4581">
        <w:t xml:space="preserve"> after he has been captured and agrees to cooperate. You complete a gram</w:t>
      </w:r>
      <w:r>
        <w:t xml:space="preserve"> </w:t>
      </w:r>
      <w:r w:rsidRPr="000F4581">
        <w:t xml:space="preserve">stain on the sample to determine </w:t>
      </w:r>
      <w:proofErr w:type="gramStart"/>
      <w:r w:rsidRPr="000F4581">
        <w:t>whether or not</w:t>
      </w:r>
      <w:proofErr w:type="gramEnd"/>
      <w:r w:rsidRPr="000F4581">
        <w:t xml:space="preserve"> it is gram negative or gram positive, and under</w:t>
      </w:r>
      <w:r>
        <w:t xml:space="preserve"> </w:t>
      </w:r>
      <w:r w:rsidRPr="000F4581">
        <w:t>the microscope, you see pink rods. Your professor then tells you to streak the sample onto a PEA</w:t>
      </w:r>
      <w:r>
        <w:t xml:space="preserve"> </w:t>
      </w:r>
      <w:r w:rsidRPr="000F4581">
        <w:t>plate. Will the bacteria grow? Why or why not?</w:t>
      </w:r>
    </w:p>
    <w:p w:rsidR="00025B71" w:rsidRPr="000F4581" w:rsidRDefault="00025B71" w:rsidP="00025B71">
      <w:r w:rsidRPr="000F4581">
        <w:t>a. No, because pink bacteria indicate that the sample is gram positive, and PEA plates do</w:t>
      </w:r>
      <w:r>
        <w:t xml:space="preserve"> </w:t>
      </w:r>
      <w:r w:rsidRPr="000F4581">
        <w:t>not grow gram positive bacteria</w:t>
      </w:r>
    </w:p>
    <w:p w:rsidR="00025B71" w:rsidRPr="000F4581" w:rsidRDefault="00025B71" w:rsidP="00025B71">
      <w:r w:rsidRPr="000F4581">
        <w:t>b. Yes, because pink bacteria indicate that the sample is gram negative, and PEA plates</w:t>
      </w:r>
      <w:r>
        <w:t xml:space="preserve"> </w:t>
      </w:r>
      <w:r w:rsidRPr="000F4581">
        <w:t>grow gram negative bacteria</w:t>
      </w:r>
    </w:p>
    <w:p w:rsidR="00025B71" w:rsidRPr="00551395" w:rsidRDefault="00025B71" w:rsidP="00025B71">
      <w:pPr>
        <w:rPr>
          <w:b/>
        </w:rPr>
      </w:pPr>
      <w:r w:rsidRPr="00551395">
        <w:rPr>
          <w:b/>
        </w:rPr>
        <w:t>c. No, because pink bacteria indicate that the sample is gram negative, and PEA plates do not grow gram negative bacteria.</w:t>
      </w:r>
    </w:p>
    <w:p w:rsidR="00025B71" w:rsidRDefault="00025B71" w:rsidP="00025B71">
      <w:r w:rsidRPr="000F4581">
        <w:t>d. Yes, because pink bacteria indicate that the sample is gram positive, and PEA plates grow</w:t>
      </w:r>
      <w:r>
        <w:t xml:space="preserve"> </w:t>
      </w:r>
      <w:r w:rsidRPr="000F4581">
        <w:t>gram positive bacteria.</w:t>
      </w:r>
    </w:p>
    <w:p w:rsidR="00025B71" w:rsidRDefault="00025B71" w:rsidP="00025B71">
      <w:pPr>
        <w:rPr>
          <w:rFonts w:eastAsia="Times New Roman"/>
          <w:color w:val="000000"/>
        </w:rPr>
      </w:pPr>
    </w:p>
    <w:p w:rsidR="00025B71" w:rsidRPr="000F4581" w:rsidRDefault="00025B71" w:rsidP="00025B71">
      <w:pPr>
        <w:rPr>
          <w:rFonts w:eastAsia="Times New Roman"/>
        </w:rPr>
      </w:pPr>
      <w:r>
        <w:rPr>
          <w:rFonts w:eastAsia="Times New Roman"/>
          <w:color w:val="000000"/>
        </w:rPr>
        <w:t xml:space="preserve">29. </w:t>
      </w:r>
      <w:r w:rsidRPr="000F4581">
        <w:rPr>
          <w:rFonts w:eastAsia="Times New Roman"/>
          <w:color w:val="000000"/>
        </w:rPr>
        <w:t>You want to know what the oxygen requirements of the sample are. Which pair of media should you use to determine the oxygen requirements?</w:t>
      </w:r>
    </w:p>
    <w:p w:rsidR="00025B71" w:rsidRPr="000F4581" w:rsidRDefault="00025B71" w:rsidP="00025B7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proofErr w:type="spellStart"/>
      <w:r w:rsidRPr="000F4581">
        <w:rPr>
          <w:rFonts w:eastAsia="Times New Roman"/>
          <w:color w:val="000000"/>
        </w:rPr>
        <w:t>Tryptose</w:t>
      </w:r>
      <w:proofErr w:type="spellEnd"/>
      <w:r w:rsidRPr="000F4581">
        <w:rPr>
          <w:rFonts w:eastAsia="Times New Roman"/>
          <w:color w:val="000000"/>
        </w:rPr>
        <w:t xml:space="preserve"> Soy Agar and </w:t>
      </w:r>
      <w:proofErr w:type="spellStart"/>
      <w:r w:rsidRPr="000F4581">
        <w:rPr>
          <w:rFonts w:eastAsia="Times New Roman"/>
          <w:color w:val="000000"/>
        </w:rPr>
        <w:t>Tryptose</w:t>
      </w:r>
      <w:proofErr w:type="spellEnd"/>
      <w:r w:rsidRPr="000F4581">
        <w:rPr>
          <w:rFonts w:eastAsia="Times New Roman"/>
          <w:color w:val="000000"/>
        </w:rPr>
        <w:t xml:space="preserve"> Soy Broth</w:t>
      </w:r>
    </w:p>
    <w:p w:rsidR="00025B71" w:rsidRPr="00551395" w:rsidRDefault="00025B71" w:rsidP="00025B7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551395">
        <w:rPr>
          <w:rFonts w:eastAsia="Times New Roman"/>
          <w:b/>
          <w:bCs/>
          <w:color w:val="000000"/>
        </w:rPr>
        <w:t xml:space="preserve">Brewer’s Agar and Fluid </w:t>
      </w:r>
      <w:proofErr w:type="spellStart"/>
      <w:r w:rsidRPr="00551395">
        <w:rPr>
          <w:rFonts w:eastAsia="Times New Roman"/>
          <w:b/>
          <w:bCs/>
          <w:color w:val="000000"/>
        </w:rPr>
        <w:t>Thioglycollate</w:t>
      </w:r>
      <w:proofErr w:type="spellEnd"/>
      <w:r w:rsidRPr="00551395">
        <w:rPr>
          <w:rFonts w:eastAsia="Times New Roman"/>
          <w:b/>
          <w:bCs/>
          <w:color w:val="000000"/>
        </w:rPr>
        <w:t xml:space="preserve"> Media</w:t>
      </w:r>
    </w:p>
    <w:p w:rsidR="00025B71" w:rsidRPr="000F4581" w:rsidRDefault="00025B71" w:rsidP="00025B7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0F4581">
        <w:rPr>
          <w:rFonts w:eastAsia="Times New Roman"/>
          <w:color w:val="000000"/>
        </w:rPr>
        <w:t>Sulfur Indole Motility Media and Brewer’s Agar</w:t>
      </w:r>
    </w:p>
    <w:p w:rsidR="00025B71" w:rsidRPr="000F4581" w:rsidRDefault="00025B71" w:rsidP="00025B7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0F4581">
        <w:rPr>
          <w:rFonts w:eastAsia="Times New Roman"/>
          <w:color w:val="000000"/>
        </w:rPr>
        <w:t xml:space="preserve">Phenol Red and </w:t>
      </w:r>
      <w:proofErr w:type="spellStart"/>
      <w:r w:rsidRPr="000F4581">
        <w:rPr>
          <w:rFonts w:eastAsia="Times New Roman"/>
          <w:color w:val="000000"/>
        </w:rPr>
        <w:t>Tryptose</w:t>
      </w:r>
      <w:proofErr w:type="spellEnd"/>
      <w:r w:rsidRPr="000F4581">
        <w:rPr>
          <w:rFonts w:eastAsia="Times New Roman"/>
          <w:color w:val="000000"/>
        </w:rPr>
        <w:t xml:space="preserve"> Soy Agar</w:t>
      </w:r>
    </w:p>
    <w:p w:rsidR="00025B71" w:rsidRPr="000F4581" w:rsidRDefault="00025B71" w:rsidP="00025B71">
      <w:pPr>
        <w:rPr>
          <w:rFonts w:eastAsia="Times New Roman"/>
        </w:rPr>
      </w:pPr>
      <w:r>
        <w:rPr>
          <w:rFonts w:eastAsia="Times New Roman"/>
          <w:color w:val="000000"/>
        </w:rPr>
        <w:t xml:space="preserve">30. </w:t>
      </w:r>
      <w:r w:rsidRPr="000F4581">
        <w:rPr>
          <w:rFonts w:eastAsia="Times New Roman"/>
          <w:color w:val="000000"/>
        </w:rPr>
        <w:t>What is the term for a bacterium with very specific nutrient requirements that are required for them to grow? “Tough to please?”</w:t>
      </w:r>
    </w:p>
    <w:p w:rsidR="00025B71" w:rsidRPr="00551395" w:rsidRDefault="00025B71" w:rsidP="00025B7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551395">
        <w:rPr>
          <w:rFonts w:eastAsia="Times New Roman"/>
          <w:b/>
          <w:bCs/>
          <w:color w:val="000000"/>
        </w:rPr>
        <w:t xml:space="preserve">Fastidious  </w:t>
      </w:r>
    </w:p>
    <w:p w:rsidR="00025B71" w:rsidRPr="000F4581" w:rsidRDefault="00025B71" w:rsidP="00025B7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0F4581">
        <w:rPr>
          <w:rFonts w:eastAsia="Times New Roman"/>
          <w:color w:val="000000"/>
        </w:rPr>
        <w:t>Resistant</w:t>
      </w:r>
    </w:p>
    <w:p w:rsidR="00025B71" w:rsidRPr="000F4581" w:rsidRDefault="00025B71" w:rsidP="00025B7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0F4581">
        <w:rPr>
          <w:rFonts w:eastAsia="Times New Roman"/>
          <w:color w:val="000000"/>
        </w:rPr>
        <w:t>Pathogenic</w:t>
      </w:r>
    </w:p>
    <w:p w:rsidR="00025B71" w:rsidRPr="000F4581" w:rsidRDefault="00025B71" w:rsidP="00025B7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0F4581">
        <w:rPr>
          <w:rFonts w:eastAsia="Times New Roman"/>
          <w:color w:val="000000"/>
        </w:rPr>
        <w:lastRenderedPageBreak/>
        <w:t>Defined</w:t>
      </w:r>
    </w:p>
    <w:p w:rsidR="00025B71" w:rsidRPr="00750926" w:rsidRDefault="00025B71" w:rsidP="00025B71">
      <w:pPr>
        <w:rPr>
          <w:rFonts w:eastAsia="Times New Roman"/>
        </w:rPr>
      </w:pPr>
      <w:r>
        <w:rPr>
          <w:rFonts w:eastAsia="Times New Roman"/>
          <w:color w:val="000000"/>
        </w:rPr>
        <w:t xml:space="preserve">31. </w:t>
      </w:r>
      <w:r w:rsidRPr="00750926">
        <w:rPr>
          <w:rFonts w:eastAsia="Times New Roman"/>
          <w:color w:val="000000"/>
        </w:rPr>
        <w:t>What does the acronym “</w:t>
      </w:r>
      <w:proofErr w:type="spellStart"/>
      <w:r w:rsidRPr="00750926">
        <w:rPr>
          <w:rFonts w:eastAsia="Times New Roman"/>
          <w:color w:val="000000"/>
        </w:rPr>
        <w:t>IMViC</w:t>
      </w:r>
      <w:proofErr w:type="spellEnd"/>
      <w:r w:rsidRPr="00750926">
        <w:rPr>
          <w:rFonts w:eastAsia="Times New Roman"/>
          <w:color w:val="000000"/>
        </w:rPr>
        <w:t xml:space="preserve">” stand for? </w:t>
      </w:r>
    </w:p>
    <w:p w:rsidR="00025B71" w:rsidRPr="00750926" w:rsidRDefault="00025B71" w:rsidP="00025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750926">
        <w:rPr>
          <w:rFonts w:eastAsia="Times New Roman"/>
          <w:color w:val="000000"/>
        </w:rPr>
        <w:t>Indole, Methyl Red, Vogues-Proskauer, Catalase</w:t>
      </w:r>
    </w:p>
    <w:p w:rsidR="00025B71" w:rsidRPr="00750926" w:rsidRDefault="00025B71" w:rsidP="00025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750926">
        <w:rPr>
          <w:rFonts w:eastAsia="Times New Roman"/>
          <w:color w:val="000000"/>
        </w:rPr>
        <w:t>Indole, Motility, Vogues-Proskauer, Catalase</w:t>
      </w:r>
    </w:p>
    <w:p w:rsidR="00025B71" w:rsidRPr="00750926" w:rsidRDefault="00025B71" w:rsidP="00025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750926">
        <w:rPr>
          <w:rFonts w:eastAsia="Times New Roman"/>
          <w:color w:val="000000"/>
        </w:rPr>
        <w:t>Indole, Media, Vogues-Proskauer, Citrate</w:t>
      </w:r>
    </w:p>
    <w:p w:rsidR="00025B71" w:rsidRPr="00551395" w:rsidRDefault="00025B71" w:rsidP="00025B7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551395">
        <w:rPr>
          <w:rFonts w:eastAsia="Times New Roman"/>
          <w:b/>
          <w:bCs/>
          <w:color w:val="000000"/>
        </w:rPr>
        <w:t>Indole, Methyl Red, Vogues-Proskauer, Citrate</w:t>
      </w:r>
    </w:p>
    <w:p w:rsidR="00025B71" w:rsidRPr="00750926" w:rsidRDefault="00025B71" w:rsidP="00025B71">
      <w:pPr>
        <w:rPr>
          <w:rFonts w:eastAsia="Times New Roman"/>
        </w:rPr>
      </w:pPr>
      <w:r>
        <w:rPr>
          <w:rFonts w:eastAsia="Times New Roman"/>
          <w:color w:val="000000"/>
        </w:rPr>
        <w:t xml:space="preserve">32. </w:t>
      </w:r>
      <w:r w:rsidRPr="00750926">
        <w:rPr>
          <w:rFonts w:eastAsia="Times New Roman"/>
          <w:color w:val="000000"/>
        </w:rPr>
        <w:t xml:space="preserve">The metabolism of each of the following cannot be tested for by the phenol red test </w:t>
      </w:r>
      <w:r w:rsidRPr="00750926">
        <w:rPr>
          <w:rFonts w:eastAsia="Times New Roman"/>
          <w:b/>
          <w:bCs/>
          <w:color w:val="000000"/>
        </w:rPr>
        <w:t>EXCEPT</w:t>
      </w:r>
    </w:p>
    <w:p w:rsidR="00025B71" w:rsidRPr="00551395" w:rsidRDefault="00025B71" w:rsidP="00025B7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551395">
        <w:rPr>
          <w:rFonts w:eastAsia="Times New Roman"/>
          <w:b/>
          <w:bCs/>
          <w:color w:val="000000"/>
        </w:rPr>
        <w:t>Carbohydrates</w:t>
      </w:r>
    </w:p>
    <w:p w:rsidR="00025B71" w:rsidRPr="00750926" w:rsidRDefault="00025B71" w:rsidP="00025B7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750926">
        <w:rPr>
          <w:rFonts w:eastAsia="Times New Roman"/>
          <w:color w:val="000000"/>
        </w:rPr>
        <w:t>Nucleic Acids</w:t>
      </w:r>
    </w:p>
    <w:p w:rsidR="00025B71" w:rsidRDefault="00025B71" w:rsidP="00025B7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750926">
        <w:rPr>
          <w:rFonts w:eastAsia="Times New Roman"/>
          <w:color w:val="000000"/>
        </w:rPr>
        <w:t>Proteins</w:t>
      </w:r>
    </w:p>
    <w:p w:rsidR="00025B71" w:rsidRPr="00750926" w:rsidRDefault="00025B71" w:rsidP="00025B7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Lipids</w:t>
      </w:r>
    </w:p>
    <w:p w:rsidR="00025B71" w:rsidRDefault="00025B71" w:rsidP="00025B71"/>
    <w:p w:rsidR="00025B71" w:rsidRPr="00E711D8" w:rsidRDefault="00025B71" w:rsidP="00025B71">
      <w:pPr>
        <w:rPr>
          <w:color w:val="000000"/>
        </w:rPr>
      </w:pPr>
      <w:r w:rsidRPr="00E711D8">
        <w:rPr>
          <w:color w:val="000000"/>
        </w:rPr>
        <w:t>33. Match the following tests with their reagents.</w:t>
      </w:r>
      <w:r>
        <w:rPr>
          <w:color w:val="000000"/>
        </w:rPr>
        <w:t xml:space="preserve"> (2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140"/>
        <w:gridCol w:w="4225"/>
      </w:tblGrid>
      <w:tr w:rsidR="00025B71" w:rsidTr="008604A8">
        <w:tc>
          <w:tcPr>
            <w:tcW w:w="985" w:type="dxa"/>
          </w:tcPr>
          <w:p w:rsidR="00025B71" w:rsidRPr="00551395" w:rsidRDefault="00025B71" w:rsidP="008604A8">
            <w:pPr>
              <w:rPr>
                <w:b/>
              </w:rPr>
            </w:pPr>
            <w:r w:rsidRPr="00551395">
              <w:rPr>
                <w:b/>
              </w:rPr>
              <w:t>C &amp; d</w:t>
            </w:r>
          </w:p>
        </w:tc>
        <w:tc>
          <w:tcPr>
            <w:tcW w:w="4140" w:type="dxa"/>
          </w:tcPr>
          <w:p w:rsidR="00025B71" w:rsidRDefault="00025B71" w:rsidP="008604A8">
            <w:r>
              <w:t>Vogues-Proskauer (2 answers required)</w:t>
            </w:r>
          </w:p>
        </w:tc>
        <w:tc>
          <w:tcPr>
            <w:tcW w:w="4225" w:type="dxa"/>
          </w:tcPr>
          <w:p w:rsidR="00025B71" w:rsidRPr="005F7874" w:rsidRDefault="00025B71" w:rsidP="00025B71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5F7874">
              <w:t>Kovac’s Reagent</w:t>
            </w:r>
          </w:p>
        </w:tc>
      </w:tr>
      <w:tr w:rsidR="00025B71" w:rsidTr="008604A8">
        <w:tc>
          <w:tcPr>
            <w:tcW w:w="985" w:type="dxa"/>
          </w:tcPr>
          <w:p w:rsidR="00025B71" w:rsidRPr="00551395" w:rsidRDefault="00025B71" w:rsidP="008604A8">
            <w:pPr>
              <w:rPr>
                <w:b/>
              </w:rPr>
            </w:pPr>
            <w:r w:rsidRPr="00551395">
              <w:rPr>
                <w:b/>
              </w:rPr>
              <w:t>b</w:t>
            </w:r>
          </w:p>
        </w:tc>
        <w:tc>
          <w:tcPr>
            <w:tcW w:w="4140" w:type="dxa"/>
          </w:tcPr>
          <w:p w:rsidR="00025B71" w:rsidRDefault="00025B71" w:rsidP="008604A8">
            <w:r>
              <w:t>Methyl Red</w:t>
            </w:r>
          </w:p>
        </w:tc>
        <w:tc>
          <w:tcPr>
            <w:tcW w:w="4225" w:type="dxa"/>
          </w:tcPr>
          <w:p w:rsidR="00025B71" w:rsidRPr="005F7874" w:rsidRDefault="00025B71" w:rsidP="00025B71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5F7874">
              <w:t>Methyl Red</w:t>
            </w:r>
          </w:p>
        </w:tc>
      </w:tr>
      <w:tr w:rsidR="00025B71" w:rsidTr="008604A8">
        <w:tc>
          <w:tcPr>
            <w:tcW w:w="985" w:type="dxa"/>
          </w:tcPr>
          <w:p w:rsidR="00025B71" w:rsidRPr="00551395" w:rsidRDefault="00025B71" w:rsidP="008604A8">
            <w:pPr>
              <w:rPr>
                <w:b/>
              </w:rPr>
            </w:pPr>
            <w:r w:rsidRPr="00551395">
              <w:rPr>
                <w:b/>
              </w:rPr>
              <w:t>a</w:t>
            </w:r>
          </w:p>
        </w:tc>
        <w:tc>
          <w:tcPr>
            <w:tcW w:w="4140" w:type="dxa"/>
          </w:tcPr>
          <w:p w:rsidR="00025B71" w:rsidRDefault="00025B71" w:rsidP="008604A8">
            <w:r>
              <w:t>Indole</w:t>
            </w:r>
          </w:p>
        </w:tc>
        <w:tc>
          <w:tcPr>
            <w:tcW w:w="4225" w:type="dxa"/>
          </w:tcPr>
          <w:p w:rsidR="00025B71" w:rsidRPr="005F7874" w:rsidRDefault="00025B71" w:rsidP="00025B71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5F7874">
              <w:t>Alpha-Naphthol</w:t>
            </w:r>
          </w:p>
        </w:tc>
      </w:tr>
      <w:tr w:rsidR="00025B71" w:rsidTr="008604A8">
        <w:tc>
          <w:tcPr>
            <w:tcW w:w="985" w:type="dxa"/>
          </w:tcPr>
          <w:p w:rsidR="00025B71" w:rsidRPr="00551395" w:rsidRDefault="00025B71" w:rsidP="008604A8">
            <w:pPr>
              <w:rPr>
                <w:b/>
              </w:rPr>
            </w:pPr>
            <w:r w:rsidRPr="00551395">
              <w:rPr>
                <w:b/>
              </w:rPr>
              <w:t>e</w:t>
            </w:r>
          </w:p>
        </w:tc>
        <w:tc>
          <w:tcPr>
            <w:tcW w:w="4140" w:type="dxa"/>
          </w:tcPr>
          <w:p w:rsidR="00025B71" w:rsidRDefault="00025B71" w:rsidP="008604A8">
            <w:r>
              <w:t>Catalase</w:t>
            </w:r>
          </w:p>
        </w:tc>
        <w:tc>
          <w:tcPr>
            <w:tcW w:w="4225" w:type="dxa"/>
          </w:tcPr>
          <w:p w:rsidR="00025B71" w:rsidRPr="005F7874" w:rsidRDefault="00025B71" w:rsidP="00025B71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5F7874">
              <w:t>Potassium Hydroxide (KOH)</w:t>
            </w:r>
          </w:p>
        </w:tc>
      </w:tr>
      <w:tr w:rsidR="00025B71" w:rsidTr="008604A8">
        <w:tc>
          <w:tcPr>
            <w:tcW w:w="985" w:type="dxa"/>
          </w:tcPr>
          <w:p w:rsidR="00025B71" w:rsidRDefault="00025B71" w:rsidP="008604A8"/>
        </w:tc>
        <w:tc>
          <w:tcPr>
            <w:tcW w:w="4140" w:type="dxa"/>
          </w:tcPr>
          <w:p w:rsidR="00025B71" w:rsidRDefault="00025B71" w:rsidP="008604A8"/>
        </w:tc>
        <w:tc>
          <w:tcPr>
            <w:tcW w:w="4225" w:type="dxa"/>
          </w:tcPr>
          <w:p w:rsidR="00025B71" w:rsidRPr="005F7874" w:rsidRDefault="00025B71" w:rsidP="00025B71">
            <w:pPr>
              <w:pStyle w:val="ListParagraph"/>
              <w:numPr>
                <w:ilvl w:val="0"/>
                <w:numId w:val="5"/>
              </w:numPr>
              <w:spacing w:after="160"/>
            </w:pPr>
            <w:r w:rsidRPr="005F7874">
              <w:t>Hydrogen Peroxide</w:t>
            </w:r>
          </w:p>
        </w:tc>
      </w:tr>
    </w:tbl>
    <w:p w:rsidR="00025B71" w:rsidRDefault="00025B71"/>
    <w:sectPr w:rsidR="0002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0CE"/>
    <w:multiLevelType w:val="multilevel"/>
    <w:tmpl w:val="546C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14C5C"/>
    <w:multiLevelType w:val="multilevel"/>
    <w:tmpl w:val="6232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94BB0"/>
    <w:multiLevelType w:val="hybridMultilevel"/>
    <w:tmpl w:val="B5FAD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5B01"/>
    <w:multiLevelType w:val="multilevel"/>
    <w:tmpl w:val="19A0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15B53"/>
    <w:multiLevelType w:val="multilevel"/>
    <w:tmpl w:val="A50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1"/>
    <w:rsid w:val="00025B71"/>
    <w:rsid w:val="002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3B95"/>
  <w15:chartTrackingRefBased/>
  <w15:docId w15:val="{AED09146-0B7D-485C-AD0D-F9C7CD26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B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71"/>
    <w:pPr>
      <w:spacing w:after="0" w:line="240" w:lineRule="auto"/>
    </w:pPr>
    <w:rPr>
      <w:rFonts w:ascii="Times New Roman" w:hAnsi="Times New Roman" w:cstheme="majorHAnsi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B7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Crivello (Student)</dc:creator>
  <cp:keywords/>
  <dc:description/>
  <cp:lastModifiedBy>Michael Crivello (Student)</cp:lastModifiedBy>
  <cp:revision>1</cp:revision>
  <dcterms:created xsi:type="dcterms:W3CDTF">2017-11-10T14:48:00Z</dcterms:created>
  <dcterms:modified xsi:type="dcterms:W3CDTF">2017-11-10T14:49:00Z</dcterms:modified>
</cp:coreProperties>
</file>