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 Light" w:cs="Calibri Light" w:eastAsia="Calibri Light" w:hAnsi="Calibri Light"/>
          <w:b/>
          <w:bCs/>
          <w:color w:val="0B3D62"/>
          <w:sz w:val="34"/>
          <w:szCs w:val="34"/>
        </w:rPr>
        <w:t xml:space="preserve">MSA 1 Presentation — Reading Script</w:t>
      </w:r>
    </w:p>
    <w:p>
      <w:pPr>
        <w:spacing w:after="40"/>
        <w:jc w:val="center"/>
      </w:pPr>
      <w:r>
        <w:rPr>
          <w:rFonts w:ascii="Calibri Light" w:cs="Calibri Light" w:eastAsia="Calibri Light" w:hAnsi="Calibri Light"/>
          <w:color w:val="1C7293"/>
          <w:sz w:val="22"/>
          <w:szCs w:val="22"/>
        </w:rPr>
        <w:t xml:space="preserve">An Evaluation of Multi-Agent Reinforcement Learning for Dynamic Bus Scheduling Under Non-Ideal Conditions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6B79"/>
          <w:sz w:val="19"/>
          <w:szCs w:val="19"/>
        </w:rPr>
        <w:t xml:space="preserve">Group B3 · Mid-Stage Assessment 1 · revised story, slide-by-slide (read, not present)</w:t>
      </w:r>
    </w:p>
    <w:p>
      <w:pPr>
        <w:pBdr>
          <w:bottom w:val="single" w:color="9DB6D6" w:sz="12" w:space="8"/>
        </w:pBdr>
        <w:spacing w:after="120"/>
      </w:pPr>
    </w:p>
    <w:p>
      <w:pPr>
        <w:pStyle w:val="Heading2"/>
        <w:spacing w:after="50" w:before="140"/>
      </w:pPr>
      <w:r>
        <w:rPr>
          <w:rFonts w:ascii="Calibri Light" w:cs="Calibri Light" w:eastAsia="Calibri Light" w:hAnsi="Calibri Light"/>
          <w:b/>
          <w:bCs/>
          <w:color w:val="1C7293"/>
          <w:sz w:val="22"/>
          <w:szCs w:val="22"/>
        </w:rPr>
        <w:t xml:space="preserve">How this document works</w:t>
      </w:r>
    </w:p>
    <w:p>
      <w:pPr>
        <w:spacing w:after="120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is the improved MSA 1 talk written out to read. Each section is one slide: a title stated as a claim, the points to make, a suggested spoken line, and the figure to show. It fixes the current deck's problems and adds the field table, the cleaning code, and the weather dataset. Scope is MSA 1 only — data cleaning and calibration; no control stops, MARL, or disturbance results appear.</w:t>
      </w:r>
    </w:p>
    <w:p>
      <w:pPr>
        <w:pStyle w:val="Heading2"/>
        <w:spacing w:after="50" w:before="140"/>
      </w:pPr>
      <w:r>
        <w:rPr>
          <w:rFonts w:ascii="Calibri Light" w:cs="Calibri Light" w:eastAsia="Calibri Light" w:hAnsi="Calibri Light"/>
          <w:b/>
          <w:bCs/>
          <w:color w:val="1C7293"/>
          <w:sz w:val="22"/>
          <w:szCs w:val="22"/>
        </w:rPr>
        <w:t xml:space="preserve">What changed from the current deck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Removed the duplicate “Route and Direction Selection” slide (it appeared twice).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Fixed the raw-count typo: 9,917,694 → 9,197,694 (matches the funnel and the audit).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Reordered the data section: route selection → cleaning rules → funnel → records removed → distributions → demand → temporal (the funnel no longer precedes the rules).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Removed the “five control stops are highlighted” note — control-stop selection is a later step.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Added: a field-inventory table, the actual cleaning code, and a weather-dataset slide.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Made each slide title a claim, and built the story toward the calibration result as the high point.</w:t>
      </w:r>
    </w:p>
    <w:p>
      <w:r>
        <w:br w:type="page"/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Title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Thesis title, Group B3, the five members, and the research adviser.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Good morning. We're Group B3, and our thesis evaluates multi-agent reinforcement learning for keeping high-frequency buses evenly spaced under non-ideal conditions.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2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What this talk covers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A one-line outline: recap of the problem, the dataset, our progress, and risks.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Today we recap the problem, walk through the dataset we built and validated, show our progress, and flag the risks ahead. MSA 1 is about the environment — the data and the calibrated corridor.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3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High-frequency corridors bunch, and fixed timetables can't adapt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Bus bunching: a late bus collects more passengers, dwells longer, falls further behind; the one behind catches up.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Fixed timetables can't react in real time — this is a Vehicle Scheduling Problem, decisions under uncertainty.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The stakes: irregular headways mean longer, less predictable passenger waits and wasted capacity.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On a frequent route, a small delay snowballs: the late bus picks up more riders, dwells longer, and bunches with the one behind. A fixed timetable can't respond — so we treat dispatch as a decision problem under uncertainty.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4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Three objectives: build the environment, the controller, and the evaluation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Main: evaluate a parameter-sharing MARL controller under baseline and non-ideal conditions.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SO1 Environment construction · SO2 Algorithm implementation · SO3 Performance evaluation.</w:t>
      </w:r>
    </w:p>
    <w:p>
      <w:pPr>
        <w:spacing w:after="80"/>
      </w:pPr>
      <w:r>
        <w:rPr>
          <w:rFonts w:ascii="Calibri" w:cs="Calibri" w:eastAsia="Calibri" w:hAnsi="Calibri"/>
          <w:color w:val="B23B3B"/>
          <w:sz w:val="18"/>
          <w:szCs w:val="18"/>
        </w:rPr>
        <w:t xml:space="preserve">⚑ </w:t>
      </w:r>
      <w:r>
        <w:rPr>
          <w:rFonts w:ascii="Calibri" w:cs="Calibri" w:eastAsia="Calibri" w:hAnsi="Calibri"/>
          <w:i/>
          <w:iCs/>
          <w:color w:val="5B6B79"/>
          <w:sz w:val="19"/>
          <w:szCs w:val="19"/>
        </w:rPr>
        <w:t xml:space="preserve">MSA 1 delivers the first objective (the validated environment); SO2/SO3 are the later milestones.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5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Route 801, direction 6 — a high-frequency corridor we can calibrate</w:t>
      </w:r>
    </w:p>
    <w:p>
      <w:pPr>
        <w:spacing w:after="30" w:before="80"/>
        <w:jc w:val="center"/>
      </w:pPr>
      <w:r>
        <w:drawing>
          <wp:inline distT="0" distB="0" distL="0" distR="0">
            <wp:extent cx="3619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The 26-stop direction-6 corridor (marker size = demand).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CapMetro Rapid Route 801 in Austin, Texas: North Lamar – South Congress; 29 stop IDs in direction 6, 26 used in this study.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Why this route and direction: it is the highest-boarding route in the CapMetro system, and a frequent service where bunching is a real operating problem.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Our corridor is CapMetro's Route 801 — Austin's busiest Rapid line — in direction 6. It's high-frequency, so it's exactly where bunching happens.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6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We chose CapMetro because it's public and calibratable — EDSA data wasn't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Route 801 is the highest-boarding route; direction 6 is the study direction.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EDSA operational data wasn't obtainable through official channels in our timeline; CapMetro publishes a documented APC dataset.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The data gives us: passenger demand (boardings, alightings, load), dwell and segment travel time, stop geometry, and a weather join.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Synthetic layers, labelled as such: vehicle breakdowns (absent from the data) and severe weather.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We moved to CapMetro because EDSA's data isn't openly available to calibrate against — and calibration is the whole point. CapMetro gives us demand, dwell, travel time, geometry, and a weather join, all reproducible.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7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Thirteen of forty-seven columns — and what each one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0B3D6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Field kept</w:t>
            </w:r>
          </w:p>
        </w:tc>
        <w:tc>
          <w:tcPr>
            <w:tcW w:type="dxa" w:w="6860"/>
            <w:shd w:fill="0B3D6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route_id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Selects Route 801.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current_route_id</w:t>
            </w:r>
          </w:p>
        </w:tc>
        <w:tc>
          <w:tcPr>
            <w:tcW w:type="dxa" w:w="686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Must equal route_id — excludes trips reassigned to another route mid-service.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import_error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Kept only where 0 (record imported without error).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import_trip_error</w:t>
            </w:r>
          </w:p>
        </w:tc>
        <w:tc>
          <w:tcPr>
            <w:tcW w:type="dxa" w:w="686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Kept only where 0 (trip imported without error).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bs_id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Bus-stop identifier; bs_id = 0 (unknown) is excluded.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direction_code_id</w:t>
            </w:r>
          </w:p>
        </w:tc>
        <w:tc>
          <w:tcPr>
            <w:tcW w:type="dxa" w:w="686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Restricts to direction code 6, the study direction.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actual_sequence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Orders the stops along the corridor.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ons</w:t>
            </w:r>
          </w:p>
        </w:tc>
        <w:tc>
          <w:tcPr>
            <w:tcW w:type="dxa" w:w="686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Boardings (APC count) — the demand signal.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offs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Alightings (APC count).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dwell_time</w:t>
            </w:r>
          </w:p>
        </w:tc>
        <w:tc>
          <w:tcPr>
            <w:tcW w:type="dxa" w:w="686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Time stopped; the dwell parameter, and removed from rev_seconds to get running time.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rev_seconds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Revenue open-to-open time; the source of segment running time.</w:t>
            </w:r>
          </w:p>
        </w:tc>
      </w:tr>
      <w:tr>
        <w:tc>
          <w:tcPr>
            <w:tcW w:type="dxa" w:w="250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rev_distance</w:t>
            </w:r>
          </w:p>
        </w:tc>
        <w:tc>
          <w:tcPr>
            <w:tcW w:type="dxa" w:w="6860"/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Inter-stop distance (miles; units flagged as unresolved).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onsolas" w:cs="Consolas" w:eastAsia="Consolas" w:hAnsi="Consolas"/>
                <w:b w:val="false"/>
                <w:bCs w:val="false"/>
                <w:color w:val="18242F"/>
                <w:sz w:val="17"/>
                <w:szCs w:val="17"/>
              </w:rPr>
              <w:t xml:space="preserve">transit_date_time</w:t>
            </w:r>
          </w:p>
        </w:tc>
        <w:tc>
          <w:tcPr>
            <w:tcW w:type="dxa" w:w="6860"/>
            <w:shd w:fill="FFFFFF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32"/>
            </w:pPr>
            <w:r>
              <w:rPr>
                <w:rFonts w:ascii="Calibri" w:cs="Calibri" w:eastAsia="Calibri" w:hAnsi="Calibri"/>
                <w:b w:val="false"/>
                <w:bCs w:val="false"/>
                <w:color w:val="18242F"/>
                <w:sz w:val="17"/>
                <w:szCs w:val="17"/>
              </w:rPr>
              <w:t xml:space="preserve">Timestamp; scopes records to July–December 2021.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Route and quality gates, the stop and direction, demand, dwell, segment time and distance, and the timestamp.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From 47 columns we keep 13. Two select and screen the route, two are error gates, two locate the event, and the rest carry demand, dwell, and travel time — the quantities the simulator needs.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8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The weather dataset: observed rain, joined to every event</w:t>
      </w:r>
    </w:p>
    <w:p>
      <w:pPr>
        <w:spacing w:after="30" w:before="8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Daily precipitation, NOAA LCDv2 (Camp Mabry), Jul–Dec 2021 — rain is episodic.</w:t>
      </w:r>
    </w:p>
    <w:p>
      <w:pPr>
        <w:spacing w:after="30" w:before="8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100% of events joined within 90 minutes; the two stations agree on rain for 94% of events.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NOAA Local Climatological Data v2, two Austin stations (Camp Mabry, Bergstrom), matched to each event by nearest reading within 90 minutes.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100% of the 229,421 events matched a reading; 11,804 were rain-exposed.</w:t>
      </w:r>
    </w:p>
    <w:p>
      <w:pPr>
        <w:spacing w:after="80"/>
      </w:pPr>
      <w:r>
        <w:rPr>
          <w:rFonts w:ascii="Calibri" w:cs="Calibri" w:eastAsia="Calibri" w:hAnsi="Calibri"/>
          <w:color w:val="B23B3B"/>
          <w:sz w:val="18"/>
          <w:szCs w:val="18"/>
        </w:rPr>
        <w:t xml:space="preserve">⚑ </w:t>
      </w:r>
      <w:r>
        <w:rPr>
          <w:rFonts w:ascii="Calibri" w:cs="Calibri" w:eastAsia="Calibri" w:hAnsi="Calibri"/>
          <w:i/>
          <w:iCs/>
          <w:color w:val="5B6B79"/>
          <w:sz w:val="19"/>
          <w:szCs w:val="19"/>
        </w:rPr>
        <w:t xml:space="preserve">Honest boundary — say it: ordinary rain is OBSERVED at the data layer, but the simulator's weather stressor is still the synthetic lognormal factor. An empirical rain multiplier needs stratified modelling and is MSA 2; severe weather stays a synthetic stress test.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We joined NOAA weather to every event — 100% coverage, tight timing. Ordinary rain is now observed in the data. Using it to drive the simulator, though, is next milestone's work; today the weather stressor is still synthetic.</w:t>
      </w:r>
    </w:p>
    <w:p>
      <w:pPr>
        <w:spacing w:after="30" w:before="80"/>
        <w:jc w:val="center"/>
      </w:pPr>
      <w:r>
        <w:drawing>
          <wp:inline distT="0" distB="0" distL="0" distR="0">
            <wp:extent cx="3619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Descriptive median segment time, dry 204 s vs rain 212 s.</w:t>
      </w:r>
    </w:p>
    <w:p>
      <w:pPr>
        <w:spacing w:after="80"/>
      </w:pPr>
      <w:r>
        <w:rPr>
          <w:rFonts w:ascii="Calibri" w:cs="Calibri" w:eastAsia="Calibri" w:hAnsi="Calibri"/>
          <w:color w:val="B23B3B"/>
          <w:sz w:val="18"/>
          <w:szCs w:val="18"/>
        </w:rPr>
        <w:t xml:space="preserve">⚑ </w:t>
      </w:r>
      <w:r>
        <w:rPr>
          <w:rFonts w:ascii="Calibri" w:cs="Calibri" w:eastAsia="Calibri" w:hAnsi="Calibri"/>
          <w:i/>
          <w:iCs/>
          <w:color w:val="5B6B79"/>
          <w:sz w:val="19"/>
          <w:szCs w:val="19"/>
        </w:rPr>
        <w:t xml:space="preserve">The rain-vs-dry gap (204 vs 212 s) is DESCRIPTIVE and UNADJUSTED — not a causal effect. State that it needs segment / time-of-day / day-type controls (MSA 2), or a panelist will.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9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Six rules cut 9,197,694 events down to 229,421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Keep only: Route 801; operating route = scheduled route (no mid-trip reassignment); both import-error gates clear; valid stop ID; direction 6.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Six rules define the study set. Here they are in the actual code — one streamed pass over the 3.7 GB file, a single mask, then a per-stop reduction.</w:t>
      </w:r>
    </w:p>
    <w:p>
      <w:pPr>
        <w:pBdr>
          <w:left w:val="single" w:color="9DB6D6" w:sz="16" w:space="8"/>
        </w:pBdr>
        <w:shd w:fill="F5F7F9" w:color="auto" w:val="clear"/>
        <w:spacing w:after="100" w:before="50" w:line="230"/>
      </w:pPr>
      <w:r>
        <w:rPr>
          <w:rFonts w:ascii="Consolas" w:cs="Consolas" w:eastAsia="Consolas" w:hAnsi="Consolas"/>
          <w:color w:val="18242F"/>
          <w:sz w:val="15"/>
          <w:szCs w:val="15"/>
        </w:rPr>
        <w:t xml:space="preserve">for ch in pd.read_csv(RAW, usecols=need, dtype=str, chunksize=1_000_000, na_filter=False):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n_raw += len(ch)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m = ((ch["route_id"]=="801") &amp; (ch["route_id"]==ch["current_route_id"]) &amp;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     (ch["import_error"]=="0") &amp; (ch["import_trip_error"]=="0") &amp;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     (ch["bs_id"]!="0") &amp; (ch["direction_code_id"]=="6"))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parts.append(ch[m])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df = pd.concat(parts, ignore_index=True)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print(f"raw {n_raw:,} -&gt; dir-6 clean {len(df):,} (expect 229,421)")</w:t>
      </w:r>
    </w:p>
    <w:p>
      <w:pPr>
        <w:spacing w:after="30" w:before="80"/>
        <w:jc w:val="center"/>
      </w:pPr>
      <w:r>
        <w:drawing>
          <wp:inline distT="0" distB="0" distL="0" distR="0">
            <wp:extent cx="4381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The funnel: 9,197,694 raw records reduce to 229,421 direction-6 stop-events.</w:t>
      </w:r>
    </w:p>
    <w:p>
      <w:pPr>
        <w:spacing w:after="80"/>
      </w:pPr>
      <w:r>
        <w:rPr>
          <w:rFonts w:ascii="Calibri" w:cs="Calibri" w:eastAsia="Calibri" w:hAnsi="Calibri"/>
          <w:color w:val="B23B3B"/>
          <w:sz w:val="18"/>
          <w:szCs w:val="18"/>
        </w:rPr>
        <w:t xml:space="preserve">⚑ </w:t>
      </w:r>
      <w:r>
        <w:rPr>
          <w:rFonts w:ascii="Calibri" w:cs="Calibri" w:eastAsia="Calibri" w:hAnsi="Calibri"/>
          <w:i/>
          <w:iCs/>
          <w:color w:val="5B6B79"/>
          <w:sz w:val="19"/>
          <w:szCs w:val="19"/>
        </w:rPr>
        <w:t xml:space="preserve">Fixes the current deck: correct raw count (9,197,694, not 9,917,694), and the funnel now follows the rules.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10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What we removed, and why</w:t>
      </w:r>
    </w:p>
    <w:p>
      <w:pPr>
        <w:spacing w:after="30" w:before="8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Records removed within Route 801, by rule.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The largest removed share is the wrong direction, then import errors, then invalid stop IDs — all principled quality gates, not arbitrary cuts.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11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Robust aggregation: median for time, mean for demand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Segment running time is revenue time minus dwell, so we don't double-count the stop. Then per stop we take medians for dwell, time, and distance — robust to the long tails — and means for boardings.</w:t>
      </w:r>
    </w:p>
    <w:p>
      <w:pPr>
        <w:pBdr>
          <w:left w:val="single" w:color="9DB6D6" w:sz="16" w:space="8"/>
        </w:pBdr>
        <w:shd w:fill="F5F7F9" w:color="auto" w:val="clear"/>
        <w:spacing w:after="100" w:before="50" w:line="230"/>
      </w:pPr>
      <w:r>
        <w:rPr>
          <w:rFonts w:ascii="Consolas" w:cs="Consolas" w:eastAsia="Consolas" w:hAnsi="Consolas"/>
          <w:color w:val="18242F"/>
          <w:sz w:val="15"/>
          <w:szCs w:val="15"/>
        </w:rPr>
        <w:t xml:space="preserve">df["run_seconds"] = (df["rev_seconds"] - df["dwell_time"]).clip(lower=0)   # segment running time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stops = (df.groupby("bs_id")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       .agg(seq=("actual_sequence","median"), mean_boardings=("ons","mean"),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            mean_alightings=("offs","mean"), dwell_s=("dwell_time","median"),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            run_s=("run_seconds","median"), dist_mi=("rev_distance","median"))  # NOTE: rev_distance is MILES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           .sort_values("seq").round(2))</w:t>
      </w:r>
      <w:r>
        <w:rPr>
          <w:rFonts w:ascii="Consolas" w:cs="Consolas" w:eastAsia="Consolas" w:hAnsi="Consolas"/>
          <w:color w:val="18242F"/>
          <w:sz w:val="15"/>
          <w:szCs w:val="15"/>
        </w:rPr>
        <w:br/>
        <w:t xml:space="preserve">stops.to_csv(f"{OUT}/stops.csv"); print("wrote sim_inputs/stops.csv", len(stops), "stops")</w:t>
      </w:r>
    </w:p>
    <w:p>
      <w:pPr>
        <w:spacing w:after="30" w:before="80"/>
        <w:jc w:val="center"/>
      </w:pPr>
      <w:r>
        <w:drawing>
          <wp:inline distT="0" distB="0" distL="0" distR="0">
            <wp:extent cx="5143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Long right tails motivate the filters and the median (dashed) over the mean.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12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Where demand sits along the corridor</w:t>
      </w:r>
    </w:p>
    <w:p>
      <w:pPr>
        <w:spacing w:after="30" w:before="8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Mean boardings per bus visit along the 26 stops.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Demand concentrates at a few high-ridership stops; most per-visit boardings are modest, which is normal for a frequent US Rapid route.</w:t>
      </w:r>
    </w:p>
    <w:p>
      <w:pPr>
        <w:spacing w:after="80"/>
      </w:pPr>
      <w:r>
        <w:rPr>
          <w:rFonts w:ascii="Calibri" w:cs="Calibri" w:eastAsia="Calibri" w:hAnsi="Calibri"/>
          <w:color w:val="B23B3B"/>
          <w:sz w:val="18"/>
          <w:szCs w:val="18"/>
        </w:rPr>
        <w:t xml:space="preserve">⚑ </w:t>
      </w:r>
      <w:r>
        <w:rPr>
          <w:rFonts w:ascii="Calibri" w:cs="Calibri" w:eastAsia="Calibri" w:hAnsi="Calibri"/>
          <w:i/>
          <w:iCs/>
          <w:color w:val="5B6B79"/>
          <w:sz w:val="19"/>
          <w:szCs w:val="19"/>
        </w:rPr>
        <w:t xml:space="preserve">Control stops removed from this figure — they belong to a later step.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13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Six months of coverage, every service day</w:t>
      </w:r>
    </w:p>
    <w:p>
      <w:pPr>
        <w:spacing w:after="30" w:before="80"/>
        <w:jc w:val="center"/>
      </w:pPr>
      <w:r>
        <w:drawing>
          <wp:inline distT="0" distB="0" distL="0" distR="0">
            <wp:extent cx="4953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Cleaned direction-6 events per month, Jul–Dec 2021 (184 service days).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The cleaned set spans the full July–December 2021 window across 184 service days — no gaps.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14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The corridor, built in SUMO from the stop GPS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Each stop's location is the average of thousands of the vehicle's high-quality GPS fixes (98.1% high quality); its identity is CapMetro's own validated stop ID.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The 26 stops, in order, become the SUMO corridor; the schematic net preserves inter-stop distances, and a real-geometry net places them on the OpenStreetMap road.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We didn't detect stops from raw GPS — the agency labels each event with a validated stop ID, and we average that stop's high-quality fixes to place it. Those 26 stops become the corridor.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15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Calibration: the corridor matches reality (GEH &lt; 5 on 100%, RMSPE 0.75%)</w:t>
      </w:r>
    </w:p>
    <w:p>
      <w:pPr>
        <w:spacing w:after="30" w:before="8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B6B79"/>
          <w:sz w:val="18"/>
          <w:szCs w:val="18"/>
        </w:rPr>
        <w:t xml:space="preserve">Simulated vs observed segment running times; all 25 segments on the identity line.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Acceptance criterion (FHWA / DMRB standard): GEH &lt; 5 on at least 85% of segments, reported with RMSPE.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Result: GEH &lt; 5 on 100% of segments and RMSPE 0.75% — well inside the target. The environment behaves like the real route.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This is the payoff. We set the standard microsimulation bar — GEH under 5 — and beat it on every segment, with three-quarters-of-a-percent travel-time error. The environment is validated.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16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Status of deliverables and the road ahead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MSA 1 (EO 1.1) complete: dataset acquired and cleaned (229,421 events, checksum-verified); corridor built (26 stops); corridor calibrated (GEH &lt; 5 on 100%, RMSPE 0.75%).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Calibri" w:cs="Calibri" w:eastAsia="Calibri" w:hAnsi="Calibri"/>
          <w:sz w:val="21"/>
          <w:szCs w:val="21"/>
        </w:rPr>
        <w:t xml:space="preserve">MSA 2 (Oct): non-ideal simulator + MARL formulation. MSA 3 (Nov): full training + evaluation. Then paper &amp; poster.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So MSA 1 is done: a real, publicly-calibrated, validated environment — ready for the MARL study. Next is the disturbance layer and the agent.</w:t>
      </w:r>
    </w:p>
    <w:p>
      <w:pPr>
        <w:pStyle w:val="Heading1"/>
        <w:spacing w:after="60" w:before="300"/>
      </w:pPr>
      <w:r>
        <w:rPr>
          <w:rFonts w:ascii="Calibri" w:cs="Calibri" w:eastAsia="Calibri" w:hAnsi="Calibri"/>
          <w:b/>
          <w:bCs/>
          <w:color w:val="C8860B"/>
          <w:sz w:val="18"/>
          <w:szCs w:val="18"/>
        </w:rPr>
        <w:t xml:space="preserve">SLIDE 17   </w:t>
      </w:r>
      <w:r>
        <w:rPr>
          <w:rFonts w:ascii="Calibri Light" w:cs="Calibri Light" w:eastAsia="Calibri Light" w:hAnsi="Calibri Light"/>
          <w:b/>
          <w:bCs/>
          <w:color w:val="0B3D62"/>
          <w:sz w:val="28"/>
          <w:szCs w:val="28"/>
        </w:rPr>
        <w:t xml:space="preserve">Close</w:t>
      </w:r>
    </w:p>
    <w:p>
      <w:pPr>
        <w:pBdr>
          <w:left w:val="single" w:color="C9D6E5" w:sz="14" w:space="10"/>
        </w:pBdr>
        <w:spacing w:after="60" w:line="268"/>
        <w:ind w:left="200"/>
      </w:pPr>
      <w:r>
        <w:rPr>
          <w:rFonts w:ascii="Calibri" w:cs="Calibri" w:eastAsia="Calibri" w:hAnsi="Calibri"/>
          <w:b/>
          <w:bCs/>
          <w:i/>
          <w:iCs/>
          <w:color w:val="1C7293"/>
          <w:sz w:val="20"/>
          <w:szCs w:val="20"/>
        </w:rPr>
        <w:t xml:space="preserve">Say:  </w:t>
      </w:r>
      <w:r>
        <w:rPr>
          <w:rFonts w:ascii="Calibri" w:cs="Calibri" w:eastAsia="Calibri" w:hAnsi="Calibri"/>
          <w:i/>
          <w:iCs/>
          <w:color w:val="20303C"/>
          <w:sz w:val="21"/>
          <w:szCs w:val="21"/>
        </w:rPr>
        <w:t xml:space="preserve">That's our environment and its validation. We're happy to take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2358fb11c73227760e500e9669172c573a401f.png"/><Relationship Id="rId8" Type="http://schemas.openxmlformats.org/officeDocument/2006/relationships/image" Target="media/52bcd987e231f6d4e4af7225a6a01f2cf476238b.png"/><Relationship Id="rId9" Type="http://schemas.openxmlformats.org/officeDocument/2006/relationships/image" Target="media/41087a138d16fb722fa27f0192558e847fb4afbe.png"/><Relationship Id="rId10" Type="http://schemas.openxmlformats.org/officeDocument/2006/relationships/image" Target="media/d1b71470f302dd8b74d9b594df8ee12ce0c67c81.png"/><Relationship Id="rId11" Type="http://schemas.openxmlformats.org/officeDocument/2006/relationships/image" Target="media/890f78f1a5fcc954251b72aa2e774d0a5caf7114.png"/><Relationship Id="rId12" Type="http://schemas.openxmlformats.org/officeDocument/2006/relationships/image" Target="media/856c8359fca3c4ba7d01129e09c78ecd1dc9e2aa.png"/><Relationship Id="rId13" Type="http://schemas.openxmlformats.org/officeDocument/2006/relationships/image" Target="media/58c9a230f364a7d57803757e92b5f645bbe739ef.png"/><Relationship Id="rId14" Type="http://schemas.openxmlformats.org/officeDocument/2006/relationships/image" Target="media/ffea9de6bbca0653af564724d9ce61b8d74334be.png"/><Relationship Id="rId15" Type="http://schemas.openxmlformats.org/officeDocument/2006/relationships/image" Target="media/0050846a17e73920c21aec89b8c0ee00663a785c.png"/><Relationship Id="rId16" Type="http://schemas.openxmlformats.org/officeDocument/2006/relationships/image" Target="media/07124f8a8fb8da018fac82e4d556a58ac4817ab6.png"/><Relationship Id="rId17" Type="http://schemas.openxmlformats.org/officeDocument/2006/relationships/image" Target="media/72b2fbf152bfb87cd59afbb93b3853fbecba7a9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MSA1 Presentation Reading Script</dc:title>
  <dc:creator>Group B3</dc:creator>
  <cp:lastModifiedBy>Un-named</cp:lastModifiedBy>
  <cp:revision>1</cp:revision>
  <dcterms:created xsi:type="dcterms:W3CDTF">2026-09-05T03:30:22.094Z</dcterms:created>
  <dcterms:modified xsi:type="dcterms:W3CDTF">2026-09-05T03:30:22.095Z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