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84774f90e2b7fb37caaf5c41b228ada8102838"/>
      <w:r>
        <w:t xml:space="preserve">CS 4323 — Course Project Data Review (Revised)</w:t>
      </w:r>
      <w:bookmarkEnd w:id="20"/>
    </w:p>
    <w:p>
      <w:pPr>
        <w:pStyle w:val="FirstParagraph"/>
      </w:pPr>
      <w:r>
        <w:t xml:space="preserve">Specific Emitter Identification under Maritime Channel Distortion</w:t>
      </w:r>
    </w:p>
    <w:p>
      <w:pPr>
        <w:pStyle w:val="BodyText"/>
      </w:pPr>
      <w:r>
        <w:rPr>
          <w:b/>
        </w:rPr>
        <w:t xml:space="preserve">One sentence description:</w:t>
      </w:r>
      <w:r>
        <w:t xml:space="preserve"> </w:t>
      </w:r>
      <w:r>
        <w:t xml:space="preserve">a multiclass classification model over K emitters, trained</w:t>
      </w:r>
      <w:r>
        <w:t xml:space="preserve"> </w:t>
      </w:r>
      <w:r>
        <w:t xml:space="preserve">on I/Q samples, with Bayesian uncertainty quantification evaluated under distribution</w:t>
      </w:r>
      <w:r>
        <w:t xml:space="preserve"> </w:t>
      </w:r>
      <w:r>
        <w:t xml:space="preserve">shift.</w:t>
      </w:r>
    </w:p>
    <w:p>
      <w:pPr>
        <w:pStyle w:val="BodyText"/>
      </w:pPr>
      <w:r>
        <w:rPr>
          <w:b/>
        </w:rPr>
        <w:t xml:space="preserve">Revision note.</w:t>
      </w:r>
      <w:r>
        <w:t xml:space="preserve"> </w:t>
      </w:r>
      <w:r>
        <w:t xml:space="preserve">This version responds to instructor feedback on the first submission</w:t>
      </w:r>
      <w:r>
        <w:t xml:space="preserve"> </w:t>
      </w:r>
      <w:r>
        <w:t xml:space="preserve">(that signal datasets of this type are commonly converted to spectrograms via short-time</w:t>
      </w:r>
      <w:r>
        <w:t xml:space="preserve"> </w:t>
      </w:r>
      <w:r>
        <w:t xml:space="preserve">Fourier transform before applying a CNN). Section 4 now treats input representation as an</w:t>
      </w:r>
      <w:r>
        <w:t xml:space="preserve"> </w:t>
      </w:r>
      <w:r>
        <w:t xml:space="preserve">experimental variable rather than a fixed choice. Dataset figures have also been replaced</w:t>
      </w:r>
      <w:r>
        <w:t xml:space="preserve"> </w:t>
      </w:r>
      <w:r>
        <w:t xml:space="preserve">with exact counts verified against the downloaded file.</w:t>
      </w:r>
    </w:p>
    <w:p>
      <w:pPr>
        <w:pStyle w:val="Heading2"/>
      </w:pPr>
      <w:bookmarkStart w:id="21" w:name="dataset"/>
      <w:r>
        <w:t xml:space="preserve">1. Dataset</w:t>
      </w:r>
      <w:bookmarkEnd w:id="21"/>
    </w:p>
    <w:p>
      <w:pPr>
        <w:pStyle w:val="FirstParagraph"/>
      </w:pPr>
      <w:r>
        <w:rPr>
          <w:b/>
        </w:rPr>
        <w:t xml:space="preserve">About the source data:</w:t>
      </w:r>
      <w:r>
        <w:t xml:space="preserve"> </w:t>
      </w:r>
      <w:r>
        <w:t xml:space="preserve">WiSig: A Large-Scale WiFi Signal Dataset for Receiver and</w:t>
      </w:r>
      <w:r>
        <w:t xml:space="preserve"> </w:t>
      </w:r>
      <w:r>
        <w:t xml:space="preserve">Channel Agnostic RF Fingerprinting (Hanna, Karunaratne, and Cabric,</w:t>
      </w:r>
      <w:r>
        <w:t xml:space="preserve"> </w:t>
      </w:r>
      <w:r>
        <w:rPr>
          <w:i/>
        </w:rPr>
        <w:t xml:space="preserve">IEEE Access</w:t>
      </w:r>
      <w:r>
        <w:t xml:space="preserve">,</w:t>
      </w:r>
      <w:r>
        <w:t xml:space="preserve"> </w:t>
      </w:r>
      <w:r>
        <w:t xml:space="preserve">vol. 10, pp. 22808–22818, 2022). Publicly released by the UCLA CORES Lab under a</w:t>
      </w:r>
      <w:r>
        <w:t xml:space="preserve"> </w:t>
      </w:r>
      <w:r>
        <w:t xml:space="preserve">BSD-3-Clause license; captured on the ORBIT testbed. The project uses the pre-packaged</w:t>
      </w:r>
      <w:r>
        <w:t xml:space="preserve"> </w:t>
      </w:r>
      <w:r>
        <w:rPr>
          <w:b/>
        </w:rPr>
        <w:t xml:space="preserve">ManyTx</w:t>
      </w:r>
      <w:r>
        <w:t xml:space="preserve"> </w:t>
      </w:r>
      <w:r>
        <w:t xml:space="preserve">subset (2.5 GB compressed, 4.18 GB expanded).</w:t>
      </w:r>
    </w:p>
    <w:p>
      <w:pPr>
        <w:pStyle w:val="BodyText"/>
      </w:pPr>
      <w:r>
        <w:rPr>
          <w:b/>
        </w:rPr>
        <w:t xml:space="preserve">What ManyTx contains.</w:t>
      </w:r>
      <w:r>
        <w:t xml:space="preserve"> </w:t>
      </w:r>
      <w:r>
        <w:t xml:space="preserve">ManyTx contains IEEE 802.11a/g preamble captures collected from</w:t>
      </w:r>
      <w:r>
        <w:t xml:space="preserve"> </w:t>
      </w:r>
      <w:r>
        <w:rPr>
          <w:b/>
        </w:rPr>
        <w:t xml:space="preserve">150 physical WiFi transmitters</w:t>
      </w:r>
      <w:r>
        <w:t xml:space="preserve">, recorded by</w:t>
      </w:r>
      <w:r>
        <w:t xml:space="preserve"> </w:t>
      </w:r>
      <w:r>
        <w:rPr>
          <w:b/>
        </w:rPr>
        <w:t xml:space="preserve">18 physical USRP receivers</w:t>
      </w:r>
      <w:r>
        <w:t xml:space="preserve">, across</w:t>
      </w:r>
      <w:r>
        <w:t xml:space="preserve"> </w:t>
      </w:r>
      <w:r>
        <w:rPr>
          <w:b/>
        </w:rPr>
        <w:t xml:space="preserve">4 capture days</w:t>
      </w:r>
      <w:r>
        <w:t xml:space="preserve"> </w:t>
      </w:r>
      <w:r>
        <w:t xml:space="preserve">(1, 8, 15, and 23 March 2021). Each transmitter–receiver–day</w:t>
      </w:r>
      <w:r>
        <w:t xml:space="preserve"> </w:t>
      </w:r>
      <w:r>
        <w:t xml:space="preserve">combination holds up to 50 signals. Inspection of the downloaded file gives an exact</w:t>
      </w:r>
      <w:r>
        <w:t xml:space="preserve"> </w:t>
      </w:r>
      <w:r>
        <w:t xml:space="preserve">total of</w:t>
      </w:r>
      <w:r>
        <w:t xml:space="preserve"> </w:t>
      </w:r>
      <w:r>
        <w:rPr>
          <w:b/>
        </w:rPr>
        <w:t xml:space="preserve">511,515 non-equalized signals</w:t>
      </w:r>
      <w:r>
        <w:t xml:space="preserve"> </w:t>
      </w:r>
      <w:r>
        <w:t xml:space="preserve">(509,128 equalized). Coverage is highly even</w:t>
      </w:r>
      <w:r>
        <w:t xml:space="preserve"> </w:t>
      </w:r>
      <w:r>
        <w:t xml:space="preserve">across receivers (27,887–29,114 signals each) and across days (127,276–128,478 each), so</w:t>
      </w:r>
      <w:r>
        <w:t xml:space="preserve"> </w:t>
      </w:r>
      <w:r>
        <w:t xml:space="preserve">no receiver or day is data-starved and any one can serve as a held-out condition.</w:t>
      </w:r>
    </w:p>
    <w:p>
      <w:pPr>
        <w:pStyle w:val="BodyText"/>
      </w:pPr>
      <w:r>
        <w:t xml:space="preserve">Per-transmitter coverage is less uniform. The theoretical maximum is 3,600 signals per</w:t>
      </w:r>
      <w:r>
        <w:t xml:space="preserve"> </w:t>
      </w:r>
      <w:r>
        <w:t xml:space="preserve">transmitter (18 receivers × 4 days × 50); the observed range is 1,556 to 3,600, with a</w:t>
      </w:r>
      <w:r>
        <w:t xml:space="preserve"> </w:t>
      </w:r>
      <w:r>
        <w:t xml:space="preserve">median of 3,578.</w:t>
      </w:r>
      <w:r>
        <w:t xml:space="preserve"> </w:t>
      </w:r>
      <w:r>
        <w:rPr>
          <w:b/>
        </w:rPr>
        <w:t xml:space="preserve">71 of the 150 transmitters have complete coverage at 3,600 signals</w:t>
      </w:r>
      <w:r>
        <w:t xml:space="preserve">,</w:t>
      </w:r>
      <w:r>
        <w:t xml:space="preserve"> </w:t>
      </w:r>
      <w:r>
        <w:t xml:space="preserve">and the planned experiments draw their emitter cohort from that balanced subset so that</w:t>
      </w:r>
      <w:r>
        <w:t xml:space="preserve"> </w:t>
      </w:r>
      <w:r>
        <w:t xml:space="preserve">every class is equally represented across all receivers and days.</w:t>
      </w:r>
    </w:p>
    <w:p>
      <w:pPr>
        <w:pStyle w:val="BodyText"/>
      </w:pPr>
      <w:r>
        <w:t xml:space="preserve">The dataset ships in both non-equalized and equalized forms; this project uses the</w:t>
      </w:r>
      <w:r>
        <w:t xml:space="preserve"> </w:t>
      </w:r>
      <w:r>
        <w:rPr>
          <w:b/>
        </w:rPr>
        <w:t xml:space="preserve">non-equalized</w:t>
      </w:r>
      <w:r>
        <w:t xml:space="preserve"> </w:t>
      </w:r>
      <w:r>
        <w:t xml:space="preserve">version, because channel equalization removes propagation effects that</w:t>
      </w:r>
      <w:r>
        <w:t xml:space="preserve"> </w:t>
      </w:r>
      <w:r>
        <w:t xml:space="preserve">a passive intercept receiver would not be able to undo, and because the project</w:t>
      </w:r>
      <w:r>
        <w:t xml:space="preserve"> </w:t>
      </w:r>
      <w:r>
        <w:t xml:space="preserve">deliberately adds its own channel distortion downstream.</w:t>
      </w:r>
    </w:p>
    <w:p>
      <w:pPr>
        <w:pStyle w:val="BodyText"/>
      </w:pPr>
      <w:r>
        <w:t xml:space="preserve">Because the transmitters are physical devices, the hardware impairments that constitute</w:t>
      </w:r>
      <w:r>
        <w:t xml:space="preserve"> </w:t>
      </w:r>
      <w:r>
        <w:t xml:space="preserve">the RF fingerprint (I/Q imbalance, power-amplifier nonlinearity, oscillator phase noise,</w:t>
      </w:r>
      <w:r>
        <w:t xml:space="preserve"> </w:t>
      </w:r>
      <w:r>
        <w:t xml:space="preserve">clock jitter) are genuine rather than simulated, as are the receiver-side imperfections.</w:t>
      </w:r>
    </w:p>
    <w:p>
      <w:pPr>
        <w:pStyle w:val="BodyText"/>
      </w:pPr>
      <w:r>
        <w:rPr>
          <w:b/>
        </w:rPr>
        <w:t xml:space="preserve">Preprocessing added by this project</w:t>
      </w:r>
      <w:r>
        <w:t xml:space="preserve">, for the purpose of measuring the reliability of</w:t>
      </w:r>
      <w:r>
        <w:t xml:space="preserve"> </w:t>
      </w:r>
      <w:r>
        <w:t xml:space="preserve">the model’s ability to identify these signals given real-world distortions. Captures are</w:t>
      </w:r>
      <w:r>
        <w:t xml:space="preserve"> </w:t>
      </w:r>
      <w:r>
        <w:t xml:space="preserve">passed through a maritime channel-augmentation stage that applies two-ray multipath,</w:t>
      </w:r>
      <w:r>
        <w:t xml:space="preserve"> </w:t>
      </w:r>
      <w:r>
        <w:t xml:space="preserve">Doppler scaled to the carrier frequency, evaporation ducting, and additive noise spanning</w:t>
      </w:r>
      <w:r>
        <w:t xml:space="preserve"> </w:t>
      </w:r>
      <w:r>
        <w:t xml:space="preserve">−5 dB to 0 dB SNR, at three severity tiers (Controlled, Degraded, Dynamic). Signals are</w:t>
      </w:r>
      <w:r>
        <w:t xml:space="preserve"> </w:t>
      </w:r>
      <w:r>
        <w:t xml:space="preserve">power-normalized per burst. Arrays are stored on disk as float64 and are cast to float32</w:t>
      </w:r>
      <w:r>
        <w:t xml:space="preserve"> </w:t>
      </w:r>
      <w:r>
        <w:t xml:space="preserve">on load, halving memory with no meaningful loss of precision for this task. The processed</w:t>
      </w:r>
      <w:r>
        <w:t xml:space="preserve"> </w:t>
      </w:r>
      <w:r>
        <w:t xml:space="preserve">dataset is stored in the Signal Metadata Format (SigMF) so that every example records its</w:t>
      </w:r>
      <w:r>
        <w:t xml:space="preserve"> </w:t>
      </w:r>
      <w:r>
        <w:t xml:space="preserve">source transmitter, source receiver, capture day, and augmentation parameters.</w:t>
      </w:r>
    </w:p>
    <w:p>
      <w:pPr>
        <w:pStyle w:val="BodyText"/>
      </w:pPr>
      <w:r>
        <w:t xml:space="preserve">Rather than a random shuffle, splits are constructed to create deliberate distribution</w:t>
      </w:r>
      <w:r>
        <w:t xml:space="preserve"> </w:t>
      </w:r>
      <w:r>
        <w:t xml:space="preserve">shift: one severity tier, one physical receiver, and one capture day are withheld</w:t>
      </w:r>
      <w:r>
        <w:t xml:space="preserve"> </w:t>
      </w:r>
      <w:r>
        <w:t xml:space="preserve">entirely from training and appear only at test time. This allows generalization to unseen</w:t>
      </w:r>
      <w:r>
        <w:t xml:space="preserve"> </w:t>
      </w:r>
      <w:r>
        <w:t xml:space="preserve">environmental and receiver conditions to be measured directly.</w:t>
      </w:r>
    </w:p>
    <w:p>
      <w:pPr>
        <w:pStyle w:val="Heading2"/>
      </w:pPr>
      <w:bookmarkStart w:id="22" w:name="inputs-and-outputs"/>
      <w:r>
        <w:t xml:space="preserve">2. Inputs and Outputs</w:t>
      </w:r>
      <w:bookmarkEnd w:id="22"/>
    </w:p>
    <w:p>
      <w:pPr>
        <w:pStyle w:val="FirstParagraph"/>
      </w:pPr>
      <w:r>
        <w:rPr>
          <w:b/>
        </w:rPr>
        <w:t xml:space="preserve">Input (x).</w:t>
      </w:r>
      <w:r>
        <w:t xml:space="preserve"> </w:t>
      </w:r>
      <w:r>
        <w:t xml:space="preserve">One captured 802.11 preamble of</w:t>
      </w:r>
      <w:r>
        <w:t xml:space="preserve"> </w:t>
      </w:r>
      <w:r>
        <w:rPr>
          <w:b/>
        </w:rPr>
        <w:t xml:space="preserve">256 complex baseband samples</w:t>
      </w:r>
      <w:r>
        <w:t xml:space="preserve">, stored in</w:t>
      </w:r>
      <w:r>
        <w:t xml:space="preserve"> </w:t>
      </w:r>
      <w:r>
        <w:t xml:space="preserve">the source file as a real-valued array of shape</w:t>
      </w:r>
      <w:r>
        <w:t xml:space="preserve"> </w:t>
      </w:r>
      <w:r>
        <w:rPr>
          <w:b/>
        </w:rPr>
        <w:t xml:space="preserve">(256, 2)</w:t>
      </w:r>
      <w:r>
        <w:t xml:space="preserve"> </w:t>
      </w:r>
      <w:r>
        <w:t xml:space="preserve">with in-phase and quadrature</w:t>
      </w:r>
      <w:r>
        <w:t xml:space="preserve"> </w:t>
      </w:r>
      <w:r>
        <w:t xml:space="preserve">components as separate channels. Two representations are derived from this array and</w:t>
      </w:r>
      <w:r>
        <w:t xml:space="preserve"> </w:t>
      </w:r>
      <w:r>
        <w:t xml:space="preserve">compared experimentally; both are described in Section 4.</w:t>
      </w:r>
    </w:p>
    <w:p>
      <w:pPr>
        <w:pStyle w:val="BodyText"/>
      </w:pPr>
      <w:r>
        <w:rPr>
          <w:b/>
        </w:rPr>
        <w:t xml:space="preserve">Output (y).</w:t>
      </w:r>
      <w:r>
        <w:t xml:space="preserve"> </w:t>
      </w:r>
      <w:r>
        <w:t xml:space="preserve">A single integer class label in {0, …, K−1} identifying which physical</w:t>
      </w:r>
      <w:r>
        <w:t xml:space="preserve"> </w:t>
      </w:r>
      <w:r>
        <w:t xml:space="preserve">transmitter produced the burst, where the index maps to an ORBIT node ID through a frozen</w:t>
      </w:r>
      <w:r>
        <w:t xml:space="preserve"> </w:t>
      </w:r>
      <w:r>
        <w:t xml:space="preserve">lookup table stored with the dataset. Ground truth is known exactly because the</w:t>
      </w:r>
      <w:r>
        <w:t xml:space="preserve"> </w:t>
      </w:r>
      <w:r>
        <w:t xml:space="preserve">transmitting node was recorded at capture time.</w:t>
      </w:r>
    </w:p>
    <w:p>
      <w:pPr>
        <w:pStyle w:val="BodyText"/>
      </w:pPr>
      <w:r>
        <w:rPr>
          <w:b/>
        </w:rPr>
        <w:t xml:space="preserve">Why this is a multiclass problem.</w:t>
      </w:r>
      <w:r>
        <w:t xml:space="preserve"> </w:t>
      </w:r>
      <w:r>
        <w:t xml:space="preserve">The K transmitters are mutually exclusive options,</w:t>
      </w:r>
      <w:r>
        <w:t xml:space="preserve"> </w:t>
      </w:r>
      <w:r>
        <w:t xml:space="preserve">and exactly one of them produced any given burst. The task is therefore multiclass rather</w:t>
      </w:r>
      <w:r>
        <w:t xml:space="preserve"> </w:t>
      </w:r>
      <w:r>
        <w:t xml:space="preserve">than binary, which would admit only two outcomes, and rather than multi-label, which</w:t>
      </w:r>
      <w:r>
        <w:t xml:space="preserve"> </w:t>
      </w:r>
      <w:r>
        <w:t xml:space="preserve">would allow several transmitters to be assigned to the same capture. This structure is</w:t>
      </w:r>
      <w:r>
        <w:t xml:space="preserve"> </w:t>
      </w:r>
      <w:r>
        <w:t xml:space="preserve">what motivates the modeling choices that follow: a categorical predictive distribution</w:t>
      </w:r>
      <w:r>
        <w:t xml:space="preserve"> </w:t>
      </w:r>
      <w:r>
        <w:t xml:space="preserve">formed by a softmax over K logits, categorical cross-entropy as the training loss, and</w:t>
      </w:r>
      <w:r>
        <w:t xml:space="preserve"> </w:t>
      </w:r>
      <w:r>
        <w:t xml:space="preserve">per-class accuracy as the reported metric.</w:t>
      </w:r>
    </w:p>
    <w:p>
      <w:pPr>
        <w:pStyle w:val="BodyText"/>
      </w:pPr>
      <w:r>
        <w:rPr>
          <w:b/>
        </w:rPr>
        <w:t xml:space="preserve">Number of classes (K).</w:t>
      </w:r>
      <w:r>
        <w:t xml:space="preserve"> </w:t>
      </w:r>
      <w:r>
        <w:t xml:space="preserve">The full subset supports K = 150, of which 71 transmitters have</w:t>
      </w:r>
      <w:r>
        <w:t xml:space="preserve"> </w:t>
      </w:r>
      <w:r>
        <w:t xml:space="preserve">complete coverage. Class count is treated as an experimental variable, with runs at</w:t>
      </w:r>
      <w:r>
        <w:t xml:space="preserve"> </w:t>
      </w:r>
      <w:r>
        <w:t xml:space="preserve">approximately K = 10, 50, and 71 drawn from the balanced subset, to observe how both</w:t>
      </w:r>
      <w:r>
        <w:t xml:space="preserve"> </w:t>
      </w:r>
      <w:r>
        <w:t xml:space="preserve">accuracy and calibration degrade as the emitter population grows. A K = 150 run is</w:t>
      </w:r>
      <w:r>
        <w:t xml:space="preserve"> </w:t>
      </w:r>
      <w:r>
        <w:t xml:space="preserve">possible but requires class weighting to compensate for the uneven coverage noted above.</w:t>
      </w:r>
    </w:p>
    <w:p>
      <w:pPr>
        <w:pStyle w:val="Heading2"/>
      </w:pPr>
      <w:bookmarkStart w:id="23" w:name="prediction-distribution"/>
      <w:r>
        <w:t xml:space="preserve">3. Prediction Distribution</w:t>
      </w:r>
      <w:bookmarkEnd w:id="23"/>
    </w:p>
    <w:p>
      <w:pPr>
        <w:pStyle w:val="FirstParagraph"/>
      </w:pPr>
      <w:r>
        <w:t xml:space="preserve">The predictive distribution is</w:t>
      </w:r>
      <w:r>
        <w:t xml:space="preserve"> </w:t>
      </w:r>
      <w:r>
        <w:rPr>
          <w:b/>
        </w:rPr>
        <w:t xml:space="preserve">categorical</w:t>
      </w:r>
      <w:r>
        <w:t xml:space="preserve"> </w:t>
      </w:r>
      <w:r>
        <w:t xml:space="preserve">over the K transmitters, produced by a</w:t>
      </w:r>
      <w:r>
        <w:t xml:space="preserve"> </w:t>
      </w:r>
      <w:r>
        <w:t xml:space="preserve">softmax over the network’s K output logits:</w:t>
      </w:r>
    </w:p>
    <w:p>
      <w:pPr>
        <w:pStyle w:val="BodyText"/>
      </w:pPr>
      <w:r>
        <w:t xml:space="preserve">p(y = k | x, θ) = exp(zₖ) / Σⱼ exp(zⱼ)</w:t>
      </w:r>
    </w:p>
    <w:p>
      <w:pPr>
        <w:pStyle w:val="BodyText"/>
      </w:pPr>
      <w:r>
        <w:t xml:space="preserve">Training therefore minimizes the multiclass classification loss (categorical</w:t>
      </w:r>
      <w:r>
        <w:t xml:space="preserve"> </w:t>
      </w:r>
      <w:r>
        <w:t xml:space="preserve">cross-entropy), which is equivalent to maximum likelihood estimation of this categorical</w:t>
      </w:r>
      <w:r>
        <w:t xml:space="preserve"> </w:t>
      </w:r>
      <w:r>
        <w:t xml:space="preserve">model. Adding a Gaussian prior over the weights, equivalently L2 regularization</w:t>
      </w:r>
      <w:r>
        <w:t xml:space="preserve"> </w:t>
      </w:r>
      <w:r>
        <w:t xml:space="preserve">implemented as weight decay, gives MAP estimation.</w:t>
      </w:r>
    </w:p>
    <w:p>
      <w:pPr>
        <w:pStyle w:val="BodyText"/>
      </w:pPr>
      <w:r>
        <w:t xml:space="preserve">For the approximate Bayesian methods, the categorical likelihood is unchanged; what</w:t>
      </w:r>
      <w:r>
        <w:t xml:space="preserve"> </w:t>
      </w:r>
      <w:r>
        <w:t xml:space="preserve">changes is that the weights are drawn from an approximate posterior rather than fixed.</w:t>
      </w:r>
      <w:r>
        <w:t xml:space="preserve"> </w:t>
      </w:r>
      <w:r>
        <w:t xml:space="preserve">The reported prediction is the posterior predictive distribution, obtained by Bayesian</w:t>
      </w:r>
      <w:r>
        <w:t xml:space="preserve"> </w:t>
      </w:r>
      <w:r>
        <w:t xml:space="preserve">model averaging over S sampled weight settings:</w:t>
      </w:r>
    </w:p>
    <w:p>
      <w:pPr>
        <w:pStyle w:val="BodyText"/>
      </w:pPr>
      <w:r>
        <w:t xml:space="preserve">p(y | x, D) ≈ (1/S) Σₛ p(y | x, θ⁽ˢ⁾)</w:t>
      </w:r>
    </w:p>
    <w:p>
      <w:pPr>
        <w:pStyle w:val="BodyText"/>
      </w:pPr>
      <w:r>
        <w:t xml:space="preserve">The spread across those S samples supplies the uncertainty estimate this project</w:t>
      </w:r>
      <w:r>
        <w:t xml:space="preserve"> </w:t>
      </w:r>
      <w:r>
        <w:t xml:space="preserve">evaluates for calibration. That spread is further decomposed into an aleatoric component,</w:t>
      </w:r>
      <w:r>
        <w:t xml:space="preserve"> </w:t>
      </w:r>
      <w:r>
        <w:t xml:space="preserve">reflecting noise inherent to the signal and irreducible with more data, and an epistemic</w:t>
      </w:r>
      <w:r>
        <w:t xml:space="preserve"> </w:t>
      </w:r>
      <w:r>
        <w:t xml:space="preserve">component, reflecting uncertainty in the model’s own parameters. Epistemic uncertainty is</w:t>
      </w:r>
      <w:r>
        <w:t xml:space="preserve"> </w:t>
      </w:r>
      <w:r>
        <w:t xml:space="preserve">the quantity of interest, since it is what should rise on conditions absent from training.</w:t>
      </w:r>
      <w:r>
        <w:t xml:space="preserve"> </w:t>
      </w:r>
      <w:r>
        <w:t xml:space="preserve">Calibration is reported as a reliability diagram (predicted confidence against observed</w:t>
      </w:r>
      <w:r>
        <w:t xml:space="preserve"> </w:t>
      </w:r>
      <w:r>
        <w:t xml:space="preserve">accuracy, where a well-calibrated model traces the diagonal) together with expected</w:t>
      </w:r>
      <w:r>
        <w:t xml:space="preserve"> </w:t>
      </w:r>
      <w:r>
        <w:t xml:space="preserve">calibration error, computed separately for each test split.</w:t>
      </w:r>
    </w:p>
    <w:p>
      <w:pPr>
        <w:pStyle w:val="Heading2"/>
      </w:pPr>
      <w:bookmarkStart w:id="24" w:name="Xc3262cc40d82d2dac54c11c649346c53bf72d37"/>
      <w:r>
        <w:t xml:space="preserve">4. Input Representation and Model Architecture</w:t>
      </w:r>
      <w:bookmarkEnd w:id="24"/>
    </w:p>
    <w:p>
      <w:pPr>
        <w:pStyle w:val="FirstParagraph"/>
      </w:pPr>
      <w:r>
        <w:rPr>
          <w:b/>
        </w:rPr>
        <w:t xml:space="preserve">Input representation is treated as an experimental variable.</w:t>
      </w:r>
      <w:r>
        <w:t xml:space="preserve"> </w:t>
      </w:r>
      <w:r>
        <w:t xml:space="preserve">Two front ends are</w:t>
      </w:r>
      <w:r>
        <w:t xml:space="preserve"> </w:t>
      </w:r>
      <w:r>
        <w:t xml:space="preserve">compared, with the same inference methods applied to each: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Raw I/Q</w:t>
      </w:r>
      <w:r>
        <w:t xml:space="preserve">, presented as a 2 × 256 tensor and consumed by a one-dimensional CNN. This</w:t>
      </w:r>
      <w:r>
        <w:t xml:space="preserve"> </w:t>
      </w:r>
      <w:r>
        <w:t xml:space="preserve">is the default in much of the SEI literature.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Spectrogram</w:t>
      </w:r>
      <w:r>
        <w:t xml:space="preserve">, obtained by short-time Fourier transform of the burst and consumed by</w:t>
      </w:r>
      <w:r>
        <w:t xml:space="preserve"> </w:t>
      </w:r>
      <w:r>
        <w:t xml:space="preserve">a two-dimensional CNN, with magnitude and phase supplied as separate channels.</w:t>
      </w:r>
    </w:p>
    <w:p>
      <w:pPr>
        <w:pStyle w:val="FirstParagraph"/>
      </w:pPr>
      <w:r>
        <w:t xml:space="preserve">The second representation is motivated by this project’s emphasis on channel robustness.</w:t>
      </w:r>
      <w:r>
        <w:t xml:space="preserve"> </w:t>
      </w:r>
      <w:r>
        <w:t xml:space="preserve">A propagation channel acts on the transmitted signal as a convolution in time, which</w:t>
      </w:r>
      <w:r>
        <w:t xml:space="preserve"> </w:t>
      </w:r>
      <w:r>
        <w:t xml:space="preserve">entangles the hardware fingerprint with channel effects in the raw samples. In the</w:t>
      </w:r>
      <w:r>
        <w:t xml:space="preserve"> </w:t>
      </w:r>
      <w:r>
        <w:t xml:space="preserve">frequency domain that convolution becomes a product, and in log-magnitude an additive</w:t>
      </w:r>
      <w:r>
        <w:t xml:space="preserve"> </w:t>
      </w:r>
      <w:r>
        <w:t xml:space="preserve">offset, which a network can more readily discount. Reported comparisons in the RF</w:t>
      </w:r>
      <w:r>
        <w:t xml:space="preserve"> </w:t>
      </w:r>
      <w:r>
        <w:t xml:space="preserve">fingerprinting literature find spectrogram inputs competitive with, and often superior</w:t>
      </w:r>
      <w:r>
        <w:t xml:space="preserve"> </w:t>
      </w:r>
      <w:r>
        <w:t xml:space="preserve">to, raw I/Q for channel-robust identification.</w:t>
      </w:r>
    </w:p>
    <w:p>
      <w:pPr>
        <w:pStyle w:val="BodyText"/>
      </w:pPr>
      <w:r>
        <w:t xml:space="preserve">Phase is retained deliberately. A magnitude-only spectrogram discards phase information,</w:t>
      </w:r>
      <w:r>
        <w:t xml:space="preserve"> </w:t>
      </w:r>
      <w:r>
        <w:t xml:space="preserve">yet I/Q imbalance and power-amplifier AM/PM distortion are partly phase effects, so</w:t>
      </w:r>
      <w:r>
        <w:t xml:space="preserve"> </w:t>
      </w:r>
      <w:r>
        <w:t xml:space="preserve">magnitude and phase are supplied as two channels rather than magnitude alone. Because</w:t>
      </w:r>
      <w:r>
        <w:t xml:space="preserve"> </w:t>
      </w:r>
      <w:r>
        <w:t xml:space="preserve">each capture is only 256 samples long, STFT window length and overlap materially affect</w:t>
      </w:r>
      <w:r>
        <w:t xml:space="preserve"> </w:t>
      </w:r>
      <w:r>
        <w:t xml:space="preserve">the resolution of the resulting spectrogram; these parameters will be tuned and the chosen</w:t>
      </w:r>
      <w:r>
        <w:t xml:space="preserve"> </w:t>
      </w:r>
      <w:r>
        <w:t xml:space="preserve">values reported.</w:t>
      </w:r>
    </w:p>
    <w:p>
      <w:pPr>
        <w:pStyle w:val="BodyText"/>
      </w:pPr>
      <w:r>
        <w:rPr>
          <w:b/>
        </w:rPr>
        <w:t xml:space="preserve">Architecture: a neural network, not a linear model.</w:t>
      </w:r>
      <w:r>
        <w:t xml:space="preserve"> </w:t>
      </w:r>
      <w:r>
        <w:t xml:space="preserve">The dominant fingerprint</w:t>
      </w:r>
      <w:r>
        <w:t xml:space="preserve"> </w:t>
      </w:r>
      <w:r>
        <w:t xml:space="preserve">mechanisms are nonlinear (power-amplifier AM/AM and AM/PM distortion, multiplicative phase</w:t>
      </w:r>
      <w:r>
        <w:t xml:space="preserve"> </w:t>
      </w:r>
      <w:r>
        <w:t xml:space="preserve">noise), so the mapping from a received signal to emitter identity cannot be captured by a</w:t>
      </w:r>
      <w:r>
        <w:t xml:space="preserve"> </w:t>
      </w:r>
      <w:r>
        <w:t xml:space="preserve">linear decision boundary under either representation.</w:t>
      </w:r>
    </w:p>
    <w:p>
      <w:pPr>
        <w:pStyle w:val="BodyText"/>
      </w:pPr>
      <w:r>
        <w:t xml:space="preserve">Planned structure: three to four convolutional blocks (Conv → ReLU → pooling), applied</w:t>
      </w:r>
      <w:r>
        <w:t xml:space="preserve"> </w:t>
      </w:r>
      <w:r>
        <w:t xml:space="preserve">one-dimensionally along the time axis for the raw I/Q front end and two-dimensionally over</w:t>
      </w:r>
      <w:r>
        <w:t xml:space="preserve"> </w:t>
      </w:r>
      <w:r>
        <w:t xml:space="preserve">time and frequency for the spectrogram front end, with</w:t>
      </w:r>
      <w:r>
        <w:t xml:space="preserve"> </w:t>
      </w:r>
      <w:r>
        <w:rPr>
          <w:b/>
        </w:rPr>
        <w:t xml:space="preserve">dropout layers between blocks</w:t>
      </w:r>
      <w:r>
        <w:t xml:space="preserve">,</w:t>
      </w:r>
      <w:r>
        <w:t xml:space="preserve"> </w:t>
      </w:r>
      <w:r>
        <w:t xml:space="preserve">followed by a small fully connected layer and a final linear layer producing K logits. The</w:t>
      </w:r>
      <w:r>
        <w:t xml:space="preserve"> </w:t>
      </w:r>
      <w:r>
        <w:t xml:space="preserve">network is kept deliberately small, on the order of a few hundred thousand parameters,</w:t>
      </w:r>
      <w:r>
        <w:t xml:space="preserve"> </w:t>
      </w:r>
      <w:r>
        <w:t xml:space="preserve">which is sufficient for short preamble segments, keeps the Laplace computation tractable,</w:t>
      </w:r>
      <w:r>
        <w:t xml:space="preserve"> </w:t>
      </w:r>
      <w:r>
        <w:t xml:space="preserve">and should train comfortably on a single GPU. Dropout is included from the outset because</w:t>
      </w:r>
      <w:r>
        <w:t xml:space="preserve"> </w:t>
      </w:r>
      <w:r>
        <w:t xml:space="preserve">it serves as the variational distribution for the Monte Carlo dropout method later in the</w:t>
      </w:r>
      <w:r>
        <w:t xml:space="preserve"> </w:t>
      </w:r>
      <w:r>
        <w:t xml:space="preserve">project.</w:t>
      </w:r>
    </w:p>
    <w:p>
      <w:pPr>
        <w:pStyle w:val="BodyText"/>
      </w:pPr>
      <w:r>
        <w:t xml:space="preserve">The architecture is held fixed across all four inference methods (MLE, MAP, Laplace</w:t>
      </w:r>
      <w:r>
        <w:t xml:space="preserve"> </w:t>
      </w:r>
      <w:r>
        <w:t xml:space="preserve">approximation with a diagonal empirical Fisher approximation to the Hessian, and Monte</w:t>
      </w:r>
      <w:r>
        <w:t xml:space="preserve"> </w:t>
      </w:r>
      <w:r>
        <w:t xml:space="preserve">Carlo dropout), so that any difference in accuracy or calibration is attributable to the</w:t>
      </w:r>
      <w:r>
        <w:t xml:space="preserve"> </w:t>
      </w:r>
      <w:r>
        <w:t xml:space="preserve">inference method rather than to the model. Comparing the two front ends under this fixed</w:t>
      </w:r>
      <w:r>
        <w:t xml:space="preserve"> </w:t>
      </w:r>
      <w:r>
        <w:t xml:space="preserve">protocol allows a question the reviewed literature does not address: whether a</w:t>
      </w:r>
      <w:r>
        <w:t xml:space="preserve"> </w:t>
      </w:r>
      <w:r>
        <w:t xml:space="preserve">time-frequency representation improves not only accuracy under channel shift, but</w:t>
      </w:r>
      <w:r>
        <w:t xml:space="preserve"> </w:t>
      </w:r>
      <w:r>
        <w:t xml:space="preserve">calibration as well.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2026-08-08T20:33:16Z</dcterms:created>
  <dcterms:modified xsi:type="dcterms:W3CDTF">2026-08-08T20:33:16Z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