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FB8DE33" w14:textId="4DA7F731" w:rsidR="00EA4E6C" w:rsidRDefault="00EA4E6C" w:rsidP="004745AE">
      <w:pPr>
        <w:rPr>
          <w:b/>
          <w:bCs/>
          <w:lang w:val="en-AU"/>
        </w:rPr>
      </w:pPr>
      <w:r w:rsidRPr="00EA4E6C">
        <w:rPr>
          <w:b/>
          <w:bCs/>
          <w:noProof/>
          <w:lang w:val="en-AU"/>
        </w:rPr>
        <mc:AlternateContent>
          <mc:Choice Requires="wps">
            <w:drawing>
              <wp:anchor distT="0" distB="0" distL="228600" distR="228600" simplePos="0" relativeHeight="251661312" behindDoc="0" locked="0" layoutInCell="1" allowOverlap="1" wp14:anchorId="342DCFA2" wp14:editId="01CF475E">
                <wp:simplePos x="0" y="0"/>
                <wp:positionH relativeFrom="margin">
                  <wp:posOffset>-335280</wp:posOffset>
                </wp:positionH>
                <wp:positionV relativeFrom="margin">
                  <wp:posOffset>701040</wp:posOffset>
                </wp:positionV>
                <wp:extent cx="1995805" cy="6278880"/>
                <wp:effectExtent l="19050" t="0" r="0" b="7620"/>
                <wp:wrapSquare wrapText="bothSides"/>
                <wp:docPr id="141" name="Text Box 42"/>
                <wp:cNvGraphicFramePr/>
                <a:graphic xmlns:a="http://schemas.openxmlformats.org/drawingml/2006/main">
                  <a:graphicData uri="http://schemas.microsoft.com/office/word/2010/wordprocessingShape">
                    <wps:wsp>
                      <wps:cNvSpPr txBox="1"/>
                      <wps:spPr>
                        <a:xfrm>
                          <a:off x="0" y="0"/>
                          <a:ext cx="1995805" cy="6278880"/>
                        </a:xfrm>
                        <a:prstGeom prst="rect">
                          <a:avLst/>
                        </a:prstGeom>
                        <a:solidFill>
                          <a:schemeClr val="bg1"/>
                        </a:solidFill>
                        <a:ln w="6350">
                          <a:noFill/>
                        </a:ln>
                        <a:effectLst>
                          <a:outerShdw dist="19050" dir="10800000" algn="r" rotWithShape="0">
                            <a:schemeClr val="accent2"/>
                          </a:outerShdw>
                        </a:effectLst>
                      </wps:spPr>
                      <wps:style>
                        <a:lnRef idx="0">
                          <a:schemeClr val="accent1"/>
                        </a:lnRef>
                        <a:fillRef idx="0">
                          <a:schemeClr val="accent1"/>
                        </a:fillRef>
                        <a:effectRef idx="0">
                          <a:schemeClr val="accent1"/>
                        </a:effectRef>
                        <a:fontRef idx="minor">
                          <a:schemeClr val="dk1"/>
                        </a:fontRef>
                      </wps:style>
                      <wps:txbx>
                        <w:txbxContent>
                          <w:p w14:paraId="2C2A9D7D" w14:textId="72ED1FC1" w:rsidR="00EA4E6C" w:rsidRPr="00EA4E6C" w:rsidRDefault="00EA4E6C">
                            <w:pPr>
                              <w:spacing w:after="240" w:line="240" w:lineRule="auto"/>
                              <w:rPr>
                                <w:rFonts w:asciiTheme="majorHAnsi" w:eastAsiaTheme="majorEastAsia" w:hAnsiTheme="majorHAnsi" w:cstheme="majorBidi"/>
                                <w:caps/>
                                <w:color w:val="191919" w:themeColor="text1" w:themeTint="E6"/>
                                <w:sz w:val="36"/>
                                <w:szCs w:val="36"/>
                                <w:lang w:val="en-GB"/>
                              </w:rPr>
                            </w:pPr>
                            <w:r>
                              <w:rPr>
                                <w:rFonts w:asciiTheme="majorHAnsi" w:eastAsiaTheme="majorEastAsia" w:hAnsiTheme="majorHAnsi" w:cstheme="majorBidi"/>
                                <w:caps/>
                                <w:color w:val="191919" w:themeColor="text1" w:themeTint="E6"/>
                                <w:sz w:val="36"/>
                                <w:szCs w:val="36"/>
                              </w:rPr>
                              <w:t>Space for Graphs</w:t>
                            </w:r>
                          </w:p>
                          <w:sdt>
                            <w:sdtPr>
                              <w:rPr>
                                <w:color w:val="808080" w:themeColor="background1" w:themeShade="80"/>
                              </w:rPr>
                              <w:id w:val="1446737016"/>
                              <w:temporary/>
                              <w:showingPlcHdr/>
                              <w15:appearance w15:val="hidden"/>
                            </w:sdtPr>
                            <w:sdtContent>
                              <w:p w14:paraId="79E89E65" w14:textId="77777777" w:rsidR="00EA4E6C" w:rsidRDefault="00EA4E6C">
                                <w:pPr>
                                  <w:rPr>
                                    <w:color w:val="808080" w:themeColor="background1" w:themeShade="80"/>
                                  </w:rPr>
                                </w:pPr>
                                <w:r>
                                  <w:rPr>
                                    <w:color w:val="808080" w:themeColor="background1" w:themeShade="80"/>
                                    <w:lang w:val="en-GB"/>
                                  </w:rPr>
                                  <w:t>[Sidebars are great for calling out important points from your text or adding additional info for quick reference, such as a schedule.</w:t>
                                </w:r>
                              </w:p>
                              <w:p w14:paraId="6C118EA9" w14:textId="77777777" w:rsidR="00EA4E6C" w:rsidRDefault="00EA4E6C">
                                <w:pPr>
                                  <w:rPr>
                                    <w:color w:val="808080" w:themeColor="background1" w:themeShade="80"/>
                                  </w:rPr>
                                </w:pPr>
                                <w:r>
                                  <w:rPr>
                                    <w:color w:val="808080" w:themeColor="background1" w:themeShade="80"/>
                                    <w:lang w:val="en-GB"/>
                                  </w:rPr>
                                  <w:t>They are typically placed on the left, right, top or bottom of the page. But you can easily drag them to any position you prefer.</w:t>
                                </w:r>
                              </w:p>
                              <w:p w14:paraId="789AE0E7" w14:textId="77777777" w:rsidR="00EA4E6C" w:rsidRPr="00EA4E6C" w:rsidRDefault="00EA4E6C">
                                <w:pPr>
                                  <w:rPr>
                                    <w:color w:val="808080" w:themeColor="background1" w:themeShade="80"/>
                                    <w:lang w:val="en-GB"/>
                                  </w:rPr>
                                </w:pPr>
                                <w:r>
                                  <w:rPr>
                                    <w:color w:val="808080" w:themeColor="background1" w:themeShade="80"/>
                                    <w:lang w:val="en-GB"/>
                                  </w:rPr>
                                  <w:t>When you’re ready to add your content, just click here and start typing.]</w:t>
                                </w:r>
                              </w:p>
                            </w:sdtContent>
                          </w:sdt>
                        </w:txbxContent>
                      </wps:txbx>
                      <wps:bodyPr rot="0" spcFirstLastPara="0" vertOverflow="overflow" horzOverflow="overflow" vert="horz" wrap="square" lIns="228600" tIns="137160" rIns="0" bIns="137160" numCol="1" spcCol="0" rtlCol="0" fromWordArt="0" anchor="t" anchorCtr="0" forceAA="0" compatLnSpc="1">
                        <a:prstTxWarp prst="textNoShape">
                          <a:avLst/>
                        </a:prstTxWarp>
                        <a:noAutofit/>
                      </wps:bodyPr>
                    </wps:wsp>
                  </a:graphicData>
                </a:graphic>
                <wp14:sizeRelH relativeFrom="margin">
                  <wp14:pctWidth>35000</wp14:pctWidth>
                </wp14:sizeRelH>
                <wp14:sizeRelV relativeFrom="margin">
                  <wp14:pctHeight>0</wp14:pctHeight>
                </wp14:sizeRelV>
              </wp:anchor>
            </w:drawing>
          </mc:Choice>
          <mc:Fallback>
            <w:pict>
              <v:shapetype w14:anchorId="342DCFA2" id="_x0000_t202" coordsize="21600,21600" o:spt="202" path="m,l,21600r21600,l21600,xe">
                <v:stroke joinstyle="miter"/>
                <v:path gradientshapeok="t" o:connecttype="rect"/>
              </v:shapetype>
              <v:shape id="Text Box 42" o:spid="_x0000_s1026" type="#_x0000_t202" style="position:absolute;margin-left:-26.4pt;margin-top:55.2pt;width:157.15pt;height:494.4pt;z-index:251661312;visibility:visible;mso-wrap-style:square;mso-width-percent:350;mso-height-percent:0;mso-wrap-distance-left:18pt;mso-wrap-distance-top:0;mso-wrap-distance-right:18pt;mso-wrap-distance-bottom:0;mso-position-horizontal:absolute;mso-position-horizontal-relative:margin;mso-position-vertical:absolute;mso-position-vertical-relative:margin;mso-width-percent:35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" fillcolor="white [3212]" stroked="f" strokeweight=".5pt">
                <v:shadow on="t" color="#ed7d31 [3205]" origin=".5" offset="-1.5pt,0"/>
                <v:textbox inset="18pt,10.8pt,0,10.8pt">
                  <w:txbxContent>
                    <w:p w14:paraId="2C2A9D7D" w14:textId="72ED1FC1" w:rsidR="00EA4E6C" w:rsidRPr="00EA4E6C" w:rsidRDefault="00EA4E6C">
                      <w:pPr>
                        <w:spacing w:after="240" w:line="240" w:lineRule="auto"/>
                        <w:rPr>
                          <w:rFonts w:asciiTheme="majorHAnsi" w:eastAsiaTheme="majorEastAsia" w:hAnsiTheme="majorHAnsi" w:cstheme="majorBidi"/>
                          <w:caps/>
                          <w:color w:val="191919" w:themeColor="text1" w:themeTint="E6"/>
                          <w:sz w:val="36"/>
                          <w:szCs w:val="36"/>
                          <w:lang w:val="en-GB"/>
                        </w:rPr>
                      </w:pPr>
                      <w:r>
                        <w:rPr>
                          <w:rFonts w:asciiTheme="majorHAnsi" w:eastAsiaTheme="majorEastAsia" w:hAnsiTheme="majorHAnsi" w:cstheme="majorBidi"/>
                          <w:caps/>
                          <w:color w:val="191919" w:themeColor="text1" w:themeTint="E6"/>
                          <w:sz w:val="36"/>
                          <w:szCs w:val="36"/>
                        </w:rPr>
                        <w:t>Space for Graphs</w:t>
                      </w:r>
                    </w:p>
                    <w:sdt>
                      <w:sdtPr>
                        <w:rPr>
                          <w:color w:val="808080" w:themeColor="background1" w:themeShade="80"/>
                        </w:rPr>
                        <w:id w:val="1446737016"/>
                        <w:temporary/>
                        <w:showingPlcHdr/>
                        <w15:appearance w15:val="hidden"/>
                      </w:sdtPr>
                      <w:sdtContent>
                        <w:p w14:paraId="79E89E65" w14:textId="77777777" w:rsidR="00EA4E6C" w:rsidRDefault="00EA4E6C">
                          <w:pPr>
                            <w:rPr>
                              <w:color w:val="808080" w:themeColor="background1" w:themeShade="80"/>
                            </w:rPr>
                          </w:pPr>
                          <w:r>
                            <w:rPr>
                              <w:color w:val="808080" w:themeColor="background1" w:themeShade="80"/>
                              <w:lang w:val="en-GB"/>
                            </w:rPr>
                            <w:t>[Sidebars are great for calling out important points from your text or adding additional info for quick reference, such as a schedule.</w:t>
                          </w:r>
                        </w:p>
                        <w:p w14:paraId="6C118EA9" w14:textId="77777777" w:rsidR="00EA4E6C" w:rsidRDefault="00EA4E6C">
                          <w:pPr>
                            <w:rPr>
                              <w:color w:val="808080" w:themeColor="background1" w:themeShade="80"/>
                            </w:rPr>
                          </w:pPr>
                          <w:r>
                            <w:rPr>
                              <w:color w:val="808080" w:themeColor="background1" w:themeShade="80"/>
                              <w:lang w:val="en-GB"/>
                            </w:rPr>
                            <w:t>They are typically placed on the left, right, top or bottom of the page. But you can easily drag them to any position you prefer.</w:t>
                          </w:r>
                        </w:p>
                        <w:p w14:paraId="789AE0E7" w14:textId="77777777" w:rsidR="00EA4E6C" w:rsidRPr="00EA4E6C" w:rsidRDefault="00EA4E6C">
                          <w:pPr>
                            <w:rPr>
                              <w:color w:val="808080" w:themeColor="background1" w:themeShade="80"/>
                              <w:lang w:val="en-GB"/>
                            </w:rPr>
                          </w:pPr>
                          <w:r>
                            <w:rPr>
                              <w:color w:val="808080" w:themeColor="background1" w:themeShade="80"/>
                              <w:lang w:val="en-GB"/>
                            </w:rPr>
                            <w:t>When you’re ready to add your content, just click here and start typing.]</w:t>
                          </w:r>
                        </w:p>
                      </w:sdtContent>
                    </w:sdt>
                  </w:txbxContent>
                </v:textbox>
                <w10:wrap type="square" anchorx="margin" anchory="margin"/>
              </v:shape>
            </w:pict>
          </mc:Fallback>
        </mc:AlternateContent>
      </w:r>
      <w:r w:rsidRPr="00EA4E6C">
        <w:rPr>
          <w:b/>
          <w:bCs/>
          <w:noProof/>
          <w:lang w:val="en-AU"/>
        </w:rPr>
        <mc:AlternateContent>
          <mc:Choice Requires="wps">
            <w:drawing>
              <wp:anchor distT="91440" distB="91440" distL="91440" distR="91440" simplePos="0" relativeHeight="251659264" behindDoc="1" locked="0" layoutInCell="1" allowOverlap="1" wp14:anchorId="64E814C8" wp14:editId="31F2A58D">
                <wp:simplePos x="0" y="0"/>
                <wp:positionH relativeFrom="margin">
                  <wp:align>left</wp:align>
                </wp:positionH>
                <wp:positionV relativeFrom="margin">
                  <wp:posOffset>-410210</wp:posOffset>
                </wp:positionV>
                <wp:extent cx="6416040" cy="1013460"/>
                <wp:effectExtent l="0" t="0" r="0" b="0"/>
                <wp:wrapSquare wrapText="bothSides"/>
                <wp:docPr id="135" name="Casella di testo 135"/>
                <wp:cNvGraphicFramePr/>
                <a:graphic xmlns:a="http://schemas.openxmlformats.org/drawingml/2006/main">
                  <a:graphicData uri="http://schemas.microsoft.com/office/word/2010/wordprocessingShape">
                    <wps:wsp>
                      <wps:cNvSpPr txBox="1"/>
                      <wps:spPr>
                        <a:xfrm>
                          <a:off x="0" y="0"/>
                          <a:ext cx="6416040" cy="10134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B218802" w14:textId="1995EF61" w:rsidR="00EA4E6C" w:rsidRDefault="00EA4E6C">
                            <w:pPr>
                              <w:pStyle w:val="NoSpacing"/>
                              <w:ind w:left="360"/>
                              <w:rPr>
                                <w:color w:val="7F7F7F" w:themeColor="text1" w:themeTint="80"/>
                                <w:sz w:val="18"/>
                                <w:szCs w:val="18"/>
                              </w:rPr>
                            </w:pPr>
                            <w:r>
                              <w:rPr>
                                <w:noProof/>
                              </w:rPr>
                              <w:drawing>
                                <wp:inline distT="0" distB="0" distL="0" distR="0" wp14:anchorId="40F5453B" wp14:editId="4A1750CB">
                                  <wp:extent cx="5689244" cy="1013460"/>
                                  <wp:effectExtent l="0" t="0" r="6985" b="0"/>
                                  <wp:docPr id="305198416" name="Picture 6" descr="Casella di tes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asella di tes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698973" cy="1015193"/>
                                          </a:xfrm>
                                          <a:prstGeom prst="rect">
                                            <a:avLst/>
                                          </a:prstGeom>
                                          <a:noFill/>
                                          <a:ln>
                                            <a:noFill/>
                                          </a:ln>
                                        </pic:spPr>
                                      </pic:pic>
                                    </a:graphicData>
                                  </a:graphic>
                                </wp:inline>
                              </w:drawing>
                            </w:r>
                          </w:p>
                        </w:txbxContent>
                      </wps:txbx>
                      <wps:bodyPr rot="0" spcFirstLastPara="0" vertOverflow="overflow" horzOverflow="overflow" vert="horz" wrap="square" lIns="91440" tIns="91440" rIns="91440" bIns="9144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E814C8" id="Casella di testo 135" o:spid="_x0000_s1027" type="#_x0000_t202" style="position:absolute;margin-left:0;margin-top:-32.3pt;width:505.2pt;height:79.8pt;z-index:-251657216;visibility:visible;mso-wrap-style:square;mso-width-percent:0;mso-height-percent:0;mso-wrap-distance-left:7.2pt;mso-wrap-distance-top:7.2pt;mso-wrap-distance-right:7.2pt;mso-wrap-distance-bottom:7.2pt;mso-position-horizontal:left;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" filled="f" stroked="f" strokeweight=".5pt">
                <v:textbox inset=",7.2pt,,7.2pt">
                  <w:txbxContent>
                    <w:p w14:paraId="1B218802" w14:textId="1995EF61" w:rsidR="00EA4E6C" w:rsidRDefault="00EA4E6C">
                      <w:pPr>
                        <w:pStyle w:val="NoSpacing"/>
                        <w:ind w:left="360"/>
                        <w:rPr>
                          <w:color w:val="7F7F7F" w:themeColor="text1" w:themeTint="80"/>
                          <w:sz w:val="18"/>
                          <w:szCs w:val="18"/>
                        </w:rPr>
                      </w:pPr>
                      <w:r>
                        <w:rPr>
                          <w:noProof/>
                        </w:rPr>
                        <w:drawing>
                          <wp:inline distT="0" distB="0" distL="0" distR="0" wp14:anchorId="40F5453B" wp14:editId="4A1750CB">
                            <wp:extent cx="5689244" cy="1013460"/>
                            <wp:effectExtent l="0" t="0" r="6985" b="0"/>
                            <wp:docPr id="305198416" name="Picture 6" descr="Casella di tes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asella di tes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698973" cy="1015193"/>
                                    </a:xfrm>
                                    <a:prstGeom prst="rect">
                                      <a:avLst/>
                                    </a:prstGeom>
                                    <a:noFill/>
                                    <a:ln>
                                      <a:noFill/>
                                    </a:ln>
                                  </pic:spPr>
                                </pic:pic>
                              </a:graphicData>
                            </a:graphic>
                          </wp:inline>
                        </w:drawing>
                      </w:r>
                    </w:p>
                  </w:txbxContent>
                </v:textbox>
                <w10:wrap type="square" anchorx="margin" anchory="margin"/>
              </v:shape>
            </w:pict>
          </mc:Fallback>
        </mc:AlternateContent>
      </w:r>
    </w:p>
    <w:p w14:paraId="18B5C305" w14:textId="4EB8C47D" w:rsidR="004745AE" w:rsidRDefault="004745AE" w:rsidP="004745AE">
      <w:pPr>
        <w:rPr>
          <w:sz w:val="32"/>
          <w:szCs w:val="32"/>
          <w:lang w:val="en-GB"/>
        </w:rPr>
      </w:pPr>
      <w:r w:rsidRPr="004745AE">
        <w:rPr>
          <w:b/>
          <w:bCs/>
          <w:sz w:val="32"/>
          <w:szCs w:val="32"/>
          <w:lang w:val="en-AU"/>
        </w:rPr>
        <w:t>Rio Tinto </w:t>
      </w:r>
      <w:r w:rsidRPr="004745AE">
        <w:rPr>
          <w:sz w:val="32"/>
          <w:szCs w:val="32"/>
          <w:lang w:val="en-GB"/>
        </w:rPr>
        <w:t> </w:t>
      </w:r>
    </w:p>
    <w:p w14:paraId="47F225AA" w14:textId="7D80D668" w:rsidR="00EA4E6C" w:rsidRDefault="00EA4E6C" w:rsidP="004745AE">
      <w:pPr>
        <w:rPr>
          <w:sz w:val="32"/>
          <w:szCs w:val="32"/>
          <w:lang w:val="en-GB"/>
        </w:rPr>
      </w:pPr>
      <w:r>
        <w:rPr>
          <w:sz w:val="32"/>
          <w:szCs w:val="32"/>
          <w:lang w:val="en-GB"/>
        </w:rPr>
        <w:t>Highlights</w:t>
      </w:r>
    </w:p>
    <w:p w14:paraId="2F7CA090" w14:textId="1912B991" w:rsidR="00EA4E6C" w:rsidRPr="004745AE" w:rsidRDefault="00EA4E6C" w:rsidP="004745AE">
      <w:pPr>
        <w:rPr>
          <w:b/>
          <w:bCs/>
          <w:sz w:val="32"/>
          <w:szCs w:val="32"/>
          <w:lang w:val="en-AU"/>
        </w:rPr>
      </w:pPr>
    </w:p>
    <w:p w14:paraId="75254DD1" w14:textId="2EEB58B6" w:rsidR="00CF3A3B" w:rsidRPr="00CF3A3B" w:rsidRDefault="004745AE" w:rsidP="004745AE">
      <w:pPr>
        <w:rPr>
          <w:lang w:val="en-GB"/>
        </w:rPr>
      </w:pPr>
      <w:r w:rsidRPr="004745AE">
        <w:rPr>
          <w:lang w:val="en-AU"/>
        </w:rPr>
        <w:t xml:space="preserve">A preliminary </w:t>
      </w:r>
      <w:r w:rsidR="00EA4E6C">
        <w:rPr>
          <w:lang w:val="en-AU"/>
        </w:rPr>
        <w:t>company overview</w:t>
      </w:r>
      <w:r w:rsidRPr="004745AE">
        <w:rPr>
          <w:lang w:val="en-AU"/>
        </w:rPr>
        <w:t xml:space="preserve"> suggests that Rio Tinto is a HOLD recommendation. Rio Tinto is undoubtedly one of the major players in the Diversified Mining sector, with a well-developed portfolio both in terms of commodities and geographical reach. Its operations include Iron Ore, Aluminium, Copper, and Other Industrial Minerals such as titanium dioxide, borates, gold, and diamonds. One of the major projects in recent years involves the </w:t>
      </w:r>
      <w:r w:rsidR="00EA4E6C">
        <w:rPr>
          <w:lang w:val="en-AU"/>
        </w:rPr>
        <w:t xml:space="preserve">mining giant in Argentina (Rincon) starting lithium extraction </w:t>
      </w:r>
      <w:r w:rsidRPr="004745AE">
        <w:rPr>
          <w:lang w:val="en-AU"/>
        </w:rPr>
        <w:t>by the end of 2024. However, the situation is more problematic concerning the $2.55 billion mega-project in Serbia (</w:t>
      </w:r>
      <w:proofErr w:type="spellStart"/>
      <w:r w:rsidRPr="004745AE">
        <w:rPr>
          <w:lang w:val="en-AU"/>
        </w:rPr>
        <w:t>Jadar</w:t>
      </w:r>
      <w:proofErr w:type="spellEnd"/>
      <w:r w:rsidRPr="004745AE">
        <w:rPr>
          <w:lang w:val="en-AU"/>
        </w:rPr>
        <w:t>) - more information to follow.</w:t>
      </w:r>
      <w:r w:rsidRPr="004745AE">
        <w:rPr>
          <w:lang w:val="en-GB"/>
        </w:rPr>
        <w:t> </w:t>
      </w:r>
    </w:p>
    <w:p w14:paraId="54B5F8CB" w14:textId="77777777" w:rsidR="00CF3A3B" w:rsidRDefault="00CF3A3B" w:rsidP="004745AE">
      <w:pPr>
        <w:rPr>
          <w:b/>
          <w:bCs/>
          <w:lang w:val="en-AU"/>
        </w:rPr>
      </w:pPr>
    </w:p>
    <w:p w14:paraId="674A8736" w14:textId="183241F9" w:rsidR="00CF3A3B" w:rsidRDefault="00CF3A3B" w:rsidP="004745AE">
      <w:pPr>
        <w:rPr>
          <w:lang w:val="en-GB"/>
        </w:rPr>
      </w:pPr>
      <w:r w:rsidRPr="00CF3A3B">
        <w:rPr>
          <w:b/>
          <w:bCs/>
          <w:lang w:val="en-AU"/>
        </w:rPr>
        <w:t>Iron ore concerns:</w:t>
      </w:r>
      <w:r w:rsidRPr="00CF3A3B">
        <w:rPr>
          <w:lang w:val="en-AU"/>
        </w:rPr>
        <w:t xml:space="preserve"> </w:t>
      </w:r>
      <w:r>
        <w:rPr>
          <w:lang w:val="en-AU"/>
        </w:rPr>
        <w:t xml:space="preserve">China's top steel producer, </w:t>
      </w:r>
      <w:proofErr w:type="spellStart"/>
      <w:r>
        <w:rPr>
          <w:lang w:val="en-AU"/>
        </w:rPr>
        <w:t>Baowu</w:t>
      </w:r>
      <w:proofErr w:type="spellEnd"/>
      <w:r>
        <w:rPr>
          <w:lang w:val="en-AU"/>
        </w:rPr>
        <w:t xml:space="preserve"> Steel Group, announced an industry-wide</w:t>
      </w:r>
      <w:r w:rsidRPr="00CF3A3B">
        <w:rPr>
          <w:lang w:val="en-AU"/>
        </w:rPr>
        <w:t xml:space="preserve"> crisis in China. </w:t>
      </w:r>
      <w:r w:rsidR="00D90ADD">
        <w:rPr>
          <w:lang w:val="en-AU"/>
        </w:rPr>
        <w:t>Supply increases could see the short-term cost of Iron Ore decreasing,</w:t>
      </w:r>
      <w:r w:rsidRPr="00CF3A3B">
        <w:rPr>
          <w:lang w:val="en-AU"/>
        </w:rPr>
        <w:t xml:space="preserve"> negatively affecting Rio Tinto’s Revenue. </w:t>
      </w:r>
      <w:r w:rsidRPr="00CF3A3B">
        <w:rPr>
          <w:lang w:val="en-GB"/>
        </w:rPr>
        <w:t> </w:t>
      </w:r>
    </w:p>
    <w:p w14:paraId="2A1C5AD4" w14:textId="77777777" w:rsidR="00CF3A3B" w:rsidRDefault="00CF3A3B" w:rsidP="004745AE">
      <w:pPr>
        <w:rPr>
          <w:lang w:val="en-GB"/>
        </w:rPr>
      </w:pPr>
    </w:p>
    <w:p w14:paraId="3A0B0717" w14:textId="1AAFA626" w:rsidR="00CF3A3B" w:rsidRPr="00CF3A3B" w:rsidRDefault="00CF3A3B" w:rsidP="004745AE">
      <w:pPr>
        <w:rPr>
          <w:lang w:val="en-GB"/>
        </w:rPr>
      </w:pPr>
      <w:r w:rsidRPr="00CF3A3B">
        <w:rPr>
          <w:lang w:val="en-AU"/>
        </w:rPr>
        <w:t xml:space="preserve">Rio Tinto’s diversification into sustainable materials such as copper makes the company less reliant on </w:t>
      </w:r>
      <w:r>
        <w:rPr>
          <w:lang w:val="en-AU"/>
        </w:rPr>
        <w:t>China's demand for iron ore</w:t>
      </w:r>
      <w:r w:rsidRPr="00CF3A3B">
        <w:rPr>
          <w:lang w:val="en-AU"/>
        </w:rPr>
        <w:t xml:space="preserve"> than BHP and Fortescue.</w:t>
      </w:r>
      <w:r w:rsidRPr="00CF3A3B">
        <w:rPr>
          <w:lang w:val="en-GB"/>
        </w:rPr>
        <w:t> </w:t>
      </w:r>
    </w:p>
    <w:p w14:paraId="0644635D" w14:textId="09ED6FD3" w:rsidR="00CF3A3B" w:rsidRDefault="00CF3A3B" w:rsidP="004745AE">
      <w:pPr>
        <w:rPr>
          <w:lang w:val="en-GB"/>
        </w:rPr>
      </w:pPr>
    </w:p>
    <w:p w14:paraId="4E4DDBDB" w14:textId="77777777" w:rsidR="00CF3A3B" w:rsidRDefault="00CF3A3B" w:rsidP="004745AE">
      <w:pPr>
        <w:rPr>
          <w:b/>
          <w:bCs/>
          <w:sz w:val="28"/>
          <w:szCs w:val="28"/>
          <w:lang w:val="en-GB"/>
        </w:rPr>
      </w:pPr>
    </w:p>
    <w:p w14:paraId="1CB44EED" w14:textId="77777777" w:rsidR="00CF3A3B" w:rsidRDefault="00CF3A3B" w:rsidP="004745AE">
      <w:pPr>
        <w:rPr>
          <w:b/>
          <w:bCs/>
          <w:sz w:val="28"/>
          <w:szCs w:val="28"/>
          <w:lang w:val="en-GB"/>
        </w:rPr>
      </w:pPr>
    </w:p>
    <w:p w14:paraId="01A6BC26" w14:textId="77777777" w:rsidR="00CF3A3B" w:rsidRDefault="00CF3A3B" w:rsidP="004745AE">
      <w:pPr>
        <w:rPr>
          <w:b/>
          <w:bCs/>
          <w:sz w:val="28"/>
          <w:szCs w:val="28"/>
          <w:lang w:val="en-GB"/>
        </w:rPr>
      </w:pPr>
    </w:p>
    <w:p w14:paraId="55967C06" w14:textId="77777777" w:rsidR="00CF3A3B" w:rsidRDefault="00CF3A3B" w:rsidP="004745AE">
      <w:pPr>
        <w:rPr>
          <w:b/>
          <w:bCs/>
          <w:sz w:val="28"/>
          <w:szCs w:val="28"/>
          <w:lang w:val="en-GB"/>
        </w:rPr>
      </w:pPr>
    </w:p>
    <w:p w14:paraId="4E058209" w14:textId="4ACDA4D9" w:rsidR="00CF3A3B" w:rsidRDefault="00CF3A3B" w:rsidP="004745AE">
      <w:pPr>
        <w:rPr>
          <w:b/>
          <w:bCs/>
          <w:sz w:val="28"/>
          <w:szCs w:val="28"/>
          <w:lang w:val="en-GB"/>
        </w:rPr>
      </w:pPr>
    </w:p>
    <w:p w14:paraId="5B7D63D3" w14:textId="4A91290B" w:rsidR="00CF3A3B" w:rsidRDefault="00CF3A3B" w:rsidP="004745AE">
      <w:pPr>
        <w:rPr>
          <w:b/>
          <w:bCs/>
          <w:sz w:val="28"/>
          <w:szCs w:val="28"/>
          <w:lang w:val="en-GB"/>
        </w:rPr>
      </w:pPr>
    </w:p>
    <w:p w14:paraId="5D2A5232" w14:textId="2F34565D" w:rsidR="00CF3A3B" w:rsidRDefault="00CF3A3B" w:rsidP="004745AE">
      <w:pPr>
        <w:rPr>
          <w:b/>
          <w:bCs/>
          <w:sz w:val="28"/>
          <w:szCs w:val="28"/>
          <w:lang w:val="en-GB"/>
        </w:rPr>
      </w:pPr>
    </w:p>
    <w:p w14:paraId="530AE811" w14:textId="773A8692" w:rsidR="00CF3A3B" w:rsidRDefault="00CF3A3B" w:rsidP="004745AE">
      <w:pPr>
        <w:rPr>
          <w:b/>
          <w:bCs/>
          <w:sz w:val="28"/>
          <w:szCs w:val="28"/>
          <w:lang w:val="en-GB"/>
        </w:rPr>
      </w:pPr>
    </w:p>
    <w:p w14:paraId="13F4A65C" w14:textId="7ACDEB64" w:rsidR="00CF3A3B" w:rsidRDefault="00CF3A3B" w:rsidP="004745AE">
      <w:pPr>
        <w:rPr>
          <w:b/>
          <w:bCs/>
          <w:sz w:val="28"/>
          <w:szCs w:val="28"/>
          <w:lang w:val="en-GB"/>
        </w:rPr>
      </w:pPr>
    </w:p>
    <w:p w14:paraId="046D9BA8" w14:textId="05E1EFCD" w:rsidR="00CF3A3B" w:rsidRDefault="00CF3A3B" w:rsidP="004745AE">
      <w:pPr>
        <w:rPr>
          <w:b/>
          <w:bCs/>
          <w:sz w:val="28"/>
          <w:szCs w:val="28"/>
          <w:lang w:val="en-GB"/>
        </w:rPr>
      </w:pPr>
      <w:r>
        <w:rPr>
          <w:noProof/>
        </w:rPr>
        <w:drawing>
          <wp:anchor distT="0" distB="0" distL="114300" distR="114300" simplePos="0" relativeHeight="251664384" behindDoc="1" locked="0" layoutInCell="1" allowOverlap="1" wp14:anchorId="2FD855D4" wp14:editId="47B93FEC">
            <wp:simplePos x="0" y="0"/>
            <wp:positionH relativeFrom="margin">
              <wp:align>center</wp:align>
            </wp:positionH>
            <wp:positionV relativeFrom="paragraph">
              <wp:posOffset>337185</wp:posOffset>
            </wp:positionV>
            <wp:extent cx="7185660" cy="2319655"/>
            <wp:effectExtent l="0" t="0" r="0" b="4445"/>
            <wp:wrapTight wrapText="bothSides">
              <wp:wrapPolygon edited="0">
                <wp:start x="0" y="0"/>
                <wp:lineTo x="0" y="21464"/>
                <wp:lineTo x="21531" y="21464"/>
                <wp:lineTo x="21531" y="0"/>
                <wp:lineTo x="0" y="0"/>
              </wp:wrapPolygon>
            </wp:wrapTight>
            <wp:docPr id="33302048" name="Picture 7" descr="Casella di tes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asella di test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185660" cy="2319655"/>
                    </a:xfrm>
                    <a:prstGeom prst="rect">
                      <a:avLst/>
                    </a:prstGeom>
                    <a:noFill/>
                    <a:ln>
                      <a:noFill/>
                    </a:ln>
                  </pic:spPr>
                </pic:pic>
              </a:graphicData>
            </a:graphic>
            <wp14:sizeRelH relativeFrom="margin">
              <wp14:pctWidth>0</wp14:pctWidth>
            </wp14:sizeRelH>
          </wp:anchor>
        </w:drawing>
      </w:r>
    </w:p>
    <w:p w14:paraId="574E5416" w14:textId="2B9EC162" w:rsidR="00CF3A3B" w:rsidRPr="00024180" w:rsidRDefault="00CF3A3B" w:rsidP="004745AE">
      <w:pPr>
        <w:rPr>
          <w:b/>
          <w:bCs/>
          <w:sz w:val="32"/>
          <w:szCs w:val="32"/>
          <w:lang w:val="en-GB"/>
        </w:rPr>
      </w:pPr>
      <w:r w:rsidRPr="00024180">
        <w:rPr>
          <w:b/>
          <w:bCs/>
          <w:noProof/>
          <w:sz w:val="32"/>
          <w:szCs w:val="32"/>
          <w:lang w:val="en-GB"/>
        </w:rPr>
        <w:lastRenderedPageBreak/>
        <mc:AlternateContent>
          <mc:Choice Requires="wps">
            <w:drawing>
              <wp:anchor distT="0" distB="0" distL="228600" distR="228600" simplePos="0" relativeHeight="251663360" behindDoc="0" locked="0" layoutInCell="1" allowOverlap="1" wp14:anchorId="4048B91E" wp14:editId="2B8241EE">
                <wp:simplePos x="0" y="0"/>
                <wp:positionH relativeFrom="page">
                  <wp:posOffset>129540</wp:posOffset>
                </wp:positionH>
                <wp:positionV relativeFrom="margin">
                  <wp:posOffset>-168275</wp:posOffset>
                </wp:positionV>
                <wp:extent cx="1995805" cy="9715500"/>
                <wp:effectExtent l="19050" t="0" r="0" b="0"/>
                <wp:wrapSquare wrapText="bothSides"/>
                <wp:docPr id="976211139" name="Text Box 42"/>
                <wp:cNvGraphicFramePr/>
                <a:graphic xmlns:a="http://schemas.openxmlformats.org/drawingml/2006/main">
                  <a:graphicData uri="http://schemas.microsoft.com/office/word/2010/wordprocessingShape">
                    <wps:wsp>
                      <wps:cNvSpPr txBox="1"/>
                      <wps:spPr>
                        <a:xfrm>
                          <a:off x="0" y="0"/>
                          <a:ext cx="1995805" cy="9715500"/>
                        </a:xfrm>
                        <a:prstGeom prst="rect">
                          <a:avLst/>
                        </a:prstGeom>
                        <a:solidFill>
                          <a:schemeClr val="bg1"/>
                        </a:solidFill>
                        <a:ln w="6350">
                          <a:noFill/>
                        </a:ln>
                        <a:effectLst>
                          <a:outerShdw dist="19050" dir="10800000" algn="r" rotWithShape="0">
                            <a:schemeClr val="accent2"/>
                          </a:outerShdw>
                        </a:effectLst>
                      </wps:spPr>
                      <wps:style>
                        <a:lnRef idx="0">
                          <a:schemeClr val="accent1"/>
                        </a:lnRef>
                        <a:fillRef idx="0">
                          <a:schemeClr val="accent1"/>
                        </a:fillRef>
                        <a:effectRef idx="0">
                          <a:schemeClr val="accent1"/>
                        </a:effectRef>
                        <a:fontRef idx="minor">
                          <a:schemeClr val="dk1"/>
                        </a:fontRef>
                      </wps:style>
                      <wps:txbx>
                        <w:txbxContent>
                          <w:p w14:paraId="403D5C23" w14:textId="5D6B7560" w:rsidR="00CF3A3B" w:rsidRPr="00CF3A3B" w:rsidRDefault="00CF3A3B">
                            <w:pPr>
                              <w:spacing w:after="240" w:line="240" w:lineRule="auto"/>
                              <w:rPr>
                                <w:rFonts w:asciiTheme="majorHAnsi" w:eastAsiaTheme="majorEastAsia" w:hAnsiTheme="majorHAnsi" w:cstheme="majorBidi"/>
                                <w:caps/>
                                <w:color w:val="191919" w:themeColor="text1" w:themeTint="E6"/>
                                <w:sz w:val="36"/>
                                <w:szCs w:val="36"/>
                                <w:lang w:val="en-GB"/>
                              </w:rPr>
                            </w:pPr>
                            <w:r>
                              <w:rPr>
                                <w:rFonts w:asciiTheme="majorHAnsi" w:eastAsiaTheme="majorEastAsia" w:hAnsiTheme="majorHAnsi" w:cstheme="majorBidi"/>
                                <w:caps/>
                                <w:color w:val="191919" w:themeColor="text1" w:themeTint="E6"/>
                                <w:sz w:val="36"/>
                                <w:szCs w:val="36"/>
                              </w:rPr>
                              <w:t>Space for graphs</w:t>
                            </w:r>
                          </w:p>
                          <w:sdt>
                            <w:sdtPr>
                              <w:rPr>
                                <w:color w:val="808080" w:themeColor="background1" w:themeShade="80"/>
                              </w:rPr>
                              <w:id w:val="15671934"/>
                              <w:temporary/>
                              <w:showingPlcHdr/>
                              <w15:appearance w15:val="hidden"/>
                            </w:sdtPr>
                            <w:sdtContent>
                              <w:p w14:paraId="0D0486C5" w14:textId="77777777" w:rsidR="00CF3A3B" w:rsidRDefault="00CF3A3B">
                                <w:pPr>
                                  <w:rPr>
                                    <w:color w:val="808080" w:themeColor="background1" w:themeShade="80"/>
                                  </w:rPr>
                                </w:pPr>
                                <w:r>
                                  <w:rPr>
                                    <w:color w:val="808080" w:themeColor="background1" w:themeShade="80"/>
                                    <w:lang w:val="en-GB"/>
                                  </w:rPr>
                                  <w:t>[Sidebars are great for calling out important points from your text or adding additional info for quick reference, such as a schedule.</w:t>
                                </w:r>
                              </w:p>
                              <w:p w14:paraId="01B2D97C" w14:textId="77777777" w:rsidR="00CF3A3B" w:rsidRDefault="00CF3A3B">
                                <w:pPr>
                                  <w:rPr>
                                    <w:color w:val="808080" w:themeColor="background1" w:themeShade="80"/>
                                  </w:rPr>
                                </w:pPr>
                                <w:r>
                                  <w:rPr>
                                    <w:color w:val="808080" w:themeColor="background1" w:themeShade="80"/>
                                    <w:lang w:val="en-GB"/>
                                  </w:rPr>
                                  <w:t>They are typically placed on the left, right, top or bottom of the page. But you can easily drag them to any position you prefer.</w:t>
                                </w:r>
                              </w:p>
                              <w:p w14:paraId="454E1A13" w14:textId="77777777" w:rsidR="00CF3A3B" w:rsidRPr="00CF3A3B" w:rsidRDefault="00CF3A3B">
                                <w:pPr>
                                  <w:rPr>
                                    <w:color w:val="808080" w:themeColor="background1" w:themeShade="80"/>
                                    <w:lang w:val="en-GB"/>
                                  </w:rPr>
                                </w:pPr>
                                <w:r>
                                  <w:rPr>
                                    <w:color w:val="808080" w:themeColor="background1" w:themeShade="80"/>
                                    <w:lang w:val="en-GB"/>
                                  </w:rPr>
                                  <w:t>When you’re ready to add your content, just click here and start typing.]</w:t>
                                </w:r>
                              </w:p>
                            </w:sdtContent>
                          </w:sdt>
                        </w:txbxContent>
                      </wps:txbx>
                      <wps:bodyPr rot="0" spcFirstLastPara="0" vertOverflow="overflow" horzOverflow="overflow" vert="horz" wrap="square" lIns="228600" tIns="137160" rIns="0" bIns="137160" numCol="1" spcCol="0" rtlCol="0" fromWordArt="0" anchor="t" anchorCtr="0" forceAA="0" compatLnSpc="1">
                        <a:prstTxWarp prst="textNoShape">
                          <a:avLst/>
                        </a:prstTxWarp>
                        <a:noAutofit/>
                      </wps:bodyPr>
                    </wps:wsp>
                  </a:graphicData>
                </a:graphic>
                <wp14:sizeRelH relativeFrom="margin">
                  <wp14:pctWidth>35000</wp14:pctWidth>
                </wp14:sizeRelH>
                <wp14:sizeRelV relativeFrom="margin">
                  <wp14:pctHeight>0</wp14:pctHeight>
                </wp14:sizeRelV>
              </wp:anchor>
            </w:drawing>
          </mc:Choice>
          <mc:Fallback>
            <w:pict>
              <v:shape w14:anchorId="4048B91E" id="_x0000_s1028" type="#_x0000_t202" style="position:absolute;margin-left:10.2pt;margin-top:-13.25pt;width:157.15pt;height:765pt;z-index:251663360;visibility:visible;mso-wrap-style:square;mso-width-percent:350;mso-height-percent:0;mso-wrap-distance-left:18pt;mso-wrap-distance-top:0;mso-wrap-distance-right:18pt;mso-wrap-distance-bottom:0;mso-position-horizontal:absolute;mso-position-horizontal-relative:page;mso-position-vertical:absolute;mso-position-vertical-relative:margin;mso-width-percent:35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" fillcolor="white [3212]" stroked="f" strokeweight=".5pt">
                <v:shadow on="t" color="#ed7d31 [3205]" origin=".5" offset="-1.5pt,0"/>
                <v:textbox inset="18pt,10.8pt,0,10.8pt">
                  <w:txbxContent>
                    <w:p w14:paraId="403D5C23" w14:textId="5D6B7560" w:rsidR="00CF3A3B" w:rsidRPr="00CF3A3B" w:rsidRDefault="00CF3A3B">
                      <w:pPr>
                        <w:spacing w:after="240" w:line="240" w:lineRule="auto"/>
                        <w:rPr>
                          <w:rFonts w:asciiTheme="majorHAnsi" w:eastAsiaTheme="majorEastAsia" w:hAnsiTheme="majorHAnsi" w:cstheme="majorBidi"/>
                          <w:caps/>
                          <w:color w:val="191919" w:themeColor="text1" w:themeTint="E6"/>
                          <w:sz w:val="36"/>
                          <w:szCs w:val="36"/>
                          <w:lang w:val="en-GB"/>
                        </w:rPr>
                      </w:pPr>
                      <w:r>
                        <w:rPr>
                          <w:rFonts w:asciiTheme="majorHAnsi" w:eastAsiaTheme="majorEastAsia" w:hAnsiTheme="majorHAnsi" w:cstheme="majorBidi"/>
                          <w:caps/>
                          <w:color w:val="191919" w:themeColor="text1" w:themeTint="E6"/>
                          <w:sz w:val="36"/>
                          <w:szCs w:val="36"/>
                        </w:rPr>
                        <w:t>Space for graphs</w:t>
                      </w:r>
                    </w:p>
                    <w:sdt>
                      <w:sdtPr>
                        <w:rPr>
                          <w:color w:val="808080" w:themeColor="background1" w:themeShade="80"/>
                        </w:rPr>
                        <w:id w:val="15671934"/>
                        <w:temporary/>
                        <w:showingPlcHdr/>
                        <w15:appearance w15:val="hidden"/>
                      </w:sdtPr>
                      <w:sdtContent>
                        <w:p w14:paraId="0D0486C5" w14:textId="77777777" w:rsidR="00CF3A3B" w:rsidRDefault="00CF3A3B">
                          <w:pPr>
                            <w:rPr>
                              <w:color w:val="808080" w:themeColor="background1" w:themeShade="80"/>
                            </w:rPr>
                          </w:pPr>
                          <w:r>
                            <w:rPr>
                              <w:color w:val="808080" w:themeColor="background1" w:themeShade="80"/>
                              <w:lang w:val="en-GB"/>
                            </w:rPr>
                            <w:t>[Sidebars are great for calling out important points from your text or adding additional info for quick reference, such as a schedule.</w:t>
                          </w:r>
                        </w:p>
                        <w:p w14:paraId="01B2D97C" w14:textId="77777777" w:rsidR="00CF3A3B" w:rsidRDefault="00CF3A3B">
                          <w:pPr>
                            <w:rPr>
                              <w:color w:val="808080" w:themeColor="background1" w:themeShade="80"/>
                            </w:rPr>
                          </w:pPr>
                          <w:r>
                            <w:rPr>
                              <w:color w:val="808080" w:themeColor="background1" w:themeShade="80"/>
                              <w:lang w:val="en-GB"/>
                            </w:rPr>
                            <w:t>They are typically placed on the left, right, top or bottom of the page. But you can easily drag them to any position you prefer.</w:t>
                          </w:r>
                        </w:p>
                        <w:p w14:paraId="454E1A13" w14:textId="77777777" w:rsidR="00CF3A3B" w:rsidRPr="00CF3A3B" w:rsidRDefault="00CF3A3B">
                          <w:pPr>
                            <w:rPr>
                              <w:color w:val="808080" w:themeColor="background1" w:themeShade="80"/>
                              <w:lang w:val="en-GB"/>
                            </w:rPr>
                          </w:pPr>
                          <w:r>
                            <w:rPr>
                              <w:color w:val="808080" w:themeColor="background1" w:themeShade="80"/>
                              <w:lang w:val="en-GB"/>
                            </w:rPr>
                            <w:t>When you’re ready to add your content, just click here and start typing.]</w:t>
                          </w:r>
                        </w:p>
                      </w:sdtContent>
                    </w:sdt>
                  </w:txbxContent>
                </v:textbox>
                <w10:wrap type="square" anchorx="page" anchory="margin"/>
              </v:shape>
            </w:pict>
          </mc:Fallback>
        </mc:AlternateContent>
      </w:r>
      <w:r w:rsidRPr="00024180">
        <w:rPr>
          <w:b/>
          <w:bCs/>
          <w:sz w:val="32"/>
          <w:szCs w:val="32"/>
          <w:lang w:val="en-GB"/>
        </w:rPr>
        <w:t>Business Description</w:t>
      </w:r>
    </w:p>
    <w:p w14:paraId="1ABC7FCB" w14:textId="21767F70" w:rsidR="00CF3A3B" w:rsidRPr="00D90ADD" w:rsidRDefault="00D90ADD" w:rsidP="004745AE">
      <w:pPr>
        <w:rPr>
          <w:b/>
          <w:bCs/>
          <w:sz w:val="24"/>
          <w:szCs w:val="24"/>
          <w:lang w:val="en-GB"/>
        </w:rPr>
      </w:pPr>
      <w:r w:rsidRPr="00D90ADD">
        <w:rPr>
          <w:b/>
          <w:bCs/>
          <w:sz w:val="24"/>
          <w:szCs w:val="24"/>
          <w:lang w:val="en-GB"/>
        </w:rPr>
        <w:t>Company Overview</w:t>
      </w:r>
    </w:p>
    <w:p w14:paraId="4902778B" w14:textId="5906E085" w:rsidR="00CF3A3B" w:rsidRDefault="00D90ADD" w:rsidP="004745AE">
      <w:pPr>
        <w:rPr>
          <w:lang w:val="en-GB"/>
        </w:rPr>
      </w:pPr>
      <w:r w:rsidRPr="00D90ADD">
        <w:rPr>
          <w:lang w:val="en-AU"/>
        </w:rPr>
        <w:t>Rio Tinto (</w:t>
      </w:r>
      <w:proofErr w:type="gramStart"/>
      <w:r w:rsidRPr="00D90ADD">
        <w:rPr>
          <w:lang w:val="en-AU"/>
        </w:rPr>
        <w:t>ASX:RIO</w:t>
      </w:r>
      <w:proofErr w:type="gramEnd"/>
      <w:r w:rsidRPr="00D90ADD">
        <w:rPr>
          <w:lang w:val="en-AU"/>
        </w:rPr>
        <w:t xml:space="preserve">) is a </w:t>
      </w:r>
      <w:r>
        <w:rPr>
          <w:lang w:val="en-AU"/>
        </w:rPr>
        <w:t>world-leading mining exploration company that produces a diverse portfolio of natural resources with significant investments in commodities such as Iron Ore, Copper, Aluminium,</w:t>
      </w:r>
      <w:r w:rsidRPr="00D90ADD">
        <w:rPr>
          <w:lang w:val="en-AU"/>
        </w:rPr>
        <w:t xml:space="preserve"> and other minerals. With rising environmental concerns surrounding the mining and exploration industry, Rio Tinto is in the process of investing in renewable energy initiatives and implementing a sustainable supply chain to align with the shift in consumer preference towards decarbonisation. The company was founded in 1873 and has since grown exponentially with over 57,000 employees spanning over 35 countries. (About Us). Since the IPO date in September 1962, Rio Tinto has amassed 371.22M shares outstanding with a market </w:t>
      </w:r>
      <w:r>
        <w:rPr>
          <w:lang w:val="en-AU"/>
        </w:rPr>
        <w:t xml:space="preserve">capitalization of 164.38B, 152.05B in assets, and </w:t>
      </w:r>
      <w:r w:rsidRPr="00D90ADD">
        <w:rPr>
          <w:lang w:val="en-AU"/>
        </w:rPr>
        <w:t>revenue of 81.42B in 2023. </w:t>
      </w:r>
      <w:r w:rsidRPr="00D90ADD">
        <w:rPr>
          <w:lang w:val="en-GB"/>
        </w:rPr>
        <w:t> </w:t>
      </w:r>
    </w:p>
    <w:p w14:paraId="70D29146" w14:textId="77777777" w:rsidR="00D90ADD" w:rsidRDefault="00D90ADD" w:rsidP="004745AE">
      <w:pPr>
        <w:rPr>
          <w:lang w:val="en-GB"/>
        </w:rPr>
      </w:pPr>
    </w:p>
    <w:p w14:paraId="26A2715D" w14:textId="6DD83FFD" w:rsidR="00D90ADD" w:rsidRPr="00D90ADD" w:rsidRDefault="00D90ADD" w:rsidP="004745AE">
      <w:pPr>
        <w:rPr>
          <w:sz w:val="24"/>
          <w:szCs w:val="24"/>
        </w:rPr>
      </w:pPr>
      <w:r w:rsidRPr="00D90ADD">
        <w:rPr>
          <w:b/>
          <w:bCs/>
          <w:sz w:val="24"/>
          <w:szCs w:val="24"/>
          <w:lang w:val="en-AU"/>
        </w:rPr>
        <w:t>Business structure</w:t>
      </w:r>
      <w:r w:rsidRPr="00D90ADD">
        <w:rPr>
          <w:sz w:val="24"/>
          <w:szCs w:val="24"/>
        </w:rPr>
        <w:t> </w:t>
      </w:r>
    </w:p>
    <w:p w14:paraId="704050AA" w14:textId="7C82BED6" w:rsidR="00D90ADD" w:rsidRDefault="00D90ADD" w:rsidP="004745AE">
      <w:pPr>
        <w:rPr>
          <w:lang w:val="en-AU"/>
        </w:rPr>
      </w:pPr>
      <w:r w:rsidRPr="00024180">
        <w:rPr>
          <w:b/>
          <w:bCs/>
          <w:color w:val="FF0000"/>
          <w:lang w:val="en-AU"/>
        </w:rPr>
        <w:t xml:space="preserve">The company </w:t>
      </w:r>
      <w:r w:rsidRPr="00024180">
        <w:rPr>
          <w:b/>
          <w:bCs/>
          <w:color w:val="FF0000"/>
          <w:lang w:val="en-AU"/>
        </w:rPr>
        <w:t xml:space="preserve">operates under a dual listed structure trading on both the ASX under Rio Tinto Limited and </w:t>
      </w:r>
      <w:r w:rsidRPr="00024180">
        <w:rPr>
          <w:b/>
          <w:bCs/>
          <w:color w:val="FF0000"/>
          <w:lang w:val="en-AU"/>
        </w:rPr>
        <w:t>the LSE under Rio Tinto plc.</w:t>
      </w:r>
      <w:r w:rsidRPr="00024180">
        <w:rPr>
          <w:color w:val="FF0000"/>
          <w:lang w:val="en-AU"/>
        </w:rPr>
        <w:t xml:space="preserve"> </w:t>
      </w:r>
      <w:r w:rsidRPr="00D90ADD">
        <w:rPr>
          <w:lang w:val="en-AU"/>
        </w:rPr>
        <w:t>The companies are managed together, holding the same board members</w:t>
      </w:r>
      <w:r>
        <w:rPr>
          <w:lang w:val="en-AU"/>
        </w:rPr>
        <w:t>, the</w:t>
      </w:r>
      <w:r w:rsidRPr="00D90ADD">
        <w:rPr>
          <w:lang w:val="en-AU"/>
        </w:rPr>
        <w:t xml:space="preserve"> difference being the shareholders. The company's business practices are diversified amongst the extraction and mining of Iron ore, Aluminium</w:t>
      </w:r>
      <w:r w:rsidR="00024180">
        <w:rPr>
          <w:lang w:val="en-AU"/>
        </w:rPr>
        <w:t xml:space="preserve">, and Copper, which are at the </w:t>
      </w:r>
      <w:proofErr w:type="spellStart"/>
      <w:r w:rsidR="00024180">
        <w:rPr>
          <w:lang w:val="en-AU"/>
        </w:rPr>
        <w:t>center</w:t>
      </w:r>
      <w:proofErr w:type="spellEnd"/>
      <w:r w:rsidR="00024180">
        <w:rPr>
          <w:lang w:val="en-AU"/>
        </w:rPr>
        <w:t xml:space="preserve"> of their sustainability strategy in the company's bid to reach net zero carbon</w:t>
      </w:r>
      <w:r w:rsidRPr="00D90ADD">
        <w:rPr>
          <w:lang w:val="en-AU"/>
        </w:rPr>
        <w:t xml:space="preserve"> and other minerals. </w:t>
      </w:r>
    </w:p>
    <w:p w14:paraId="6E7388B5" w14:textId="77777777" w:rsidR="00D90ADD" w:rsidRDefault="00D90ADD" w:rsidP="004745AE">
      <w:pPr>
        <w:rPr>
          <w:lang w:val="en-AU"/>
        </w:rPr>
      </w:pPr>
    </w:p>
    <w:p w14:paraId="6988133B" w14:textId="696C1655" w:rsidR="00D90ADD" w:rsidRPr="00D90ADD" w:rsidRDefault="00D90ADD" w:rsidP="004745AE">
      <w:pPr>
        <w:rPr>
          <w:sz w:val="24"/>
          <w:szCs w:val="24"/>
        </w:rPr>
      </w:pPr>
      <w:r w:rsidRPr="00D90ADD">
        <w:rPr>
          <w:b/>
          <w:bCs/>
          <w:sz w:val="24"/>
          <w:szCs w:val="24"/>
          <w:lang w:val="en-AU"/>
        </w:rPr>
        <w:t>Rio Tinto Strategy</w:t>
      </w:r>
      <w:r w:rsidRPr="00D90ADD">
        <w:rPr>
          <w:sz w:val="24"/>
          <w:szCs w:val="24"/>
        </w:rPr>
        <w:t> </w:t>
      </w:r>
    </w:p>
    <w:p w14:paraId="4DAE3C7D" w14:textId="6A0EEEB2" w:rsidR="00D90ADD" w:rsidRDefault="00D90ADD" w:rsidP="004745AE">
      <w:pPr>
        <w:rPr>
          <w:lang w:val="en-GB"/>
        </w:rPr>
      </w:pPr>
      <w:r w:rsidRPr="00D90ADD">
        <w:rPr>
          <w:b/>
          <w:bCs/>
          <w:color w:val="FF0000"/>
          <w:lang w:val="en-AU"/>
        </w:rPr>
        <w:t>Growth through strategic M&amp;A and a focus on minerals essential for the electronics sector.</w:t>
      </w:r>
      <w:r w:rsidRPr="00D90ADD">
        <w:rPr>
          <w:lang w:val="en-AU"/>
        </w:rPr>
        <w:t xml:space="preserve"> Rio Tinto’s strategy for the coming years revolves around two main pillars. The first is a shift from the heavy reliance on iron ore as a revenue source to minerals like copper and lithium, which are crucial for the electronics sector to support the ongoing electrical transition of this century. The second pillar focuses on expanding the portfolio with new mining projects through targeted and strategic acquisitions, but only if these can be made without paying huge premiums and if they can create additional value for shareholders.</w:t>
      </w:r>
      <w:r w:rsidRPr="00D90ADD">
        <w:rPr>
          <w:lang w:val="en-GB"/>
        </w:rPr>
        <w:t> </w:t>
      </w:r>
    </w:p>
    <w:p w14:paraId="79D4A93B" w14:textId="77777777" w:rsidR="00024180" w:rsidRDefault="00024180" w:rsidP="004745AE">
      <w:pPr>
        <w:rPr>
          <w:lang w:val="en-GB"/>
        </w:rPr>
      </w:pPr>
    </w:p>
    <w:p w14:paraId="6EB396DB" w14:textId="68DB7473" w:rsidR="00024180" w:rsidRPr="00D90ADD" w:rsidRDefault="00024180" w:rsidP="004745AE">
      <w:pPr>
        <w:rPr>
          <w:lang w:val="en-GB"/>
        </w:rPr>
      </w:pPr>
      <w:r w:rsidRPr="00024180">
        <w:rPr>
          <w:b/>
          <w:bCs/>
          <w:lang w:val="en-AU"/>
        </w:rPr>
        <w:t>Revenue</w:t>
      </w:r>
      <w:r w:rsidRPr="00024180">
        <w:rPr>
          <w:lang w:val="en-GB"/>
        </w:rPr>
        <w:t> </w:t>
      </w:r>
    </w:p>
    <w:p w14:paraId="0AAAE198" w14:textId="6BCFF477" w:rsidR="00D90ADD" w:rsidRDefault="00024180" w:rsidP="004745AE">
      <w:pPr>
        <w:rPr>
          <w:lang w:val="en-GB"/>
        </w:rPr>
      </w:pPr>
      <w:r w:rsidRPr="00024180">
        <w:rPr>
          <w:highlight w:val="yellow"/>
          <w:lang w:val="en-AU"/>
        </w:rPr>
        <w:t>Year on Year revenue growth get stats off LSEG Workspace</w:t>
      </w:r>
      <w:r w:rsidRPr="00024180">
        <w:rPr>
          <w:lang w:val="en-AU"/>
        </w:rPr>
        <w:t>. The majority of RIO's Revenue has come from Iron Ore Mining (60%)</w:t>
      </w:r>
      <w:r>
        <w:rPr>
          <w:lang w:val="en-AU"/>
        </w:rPr>
        <w:t>, followed by Aluminium (23%), Copper (12%),</w:t>
      </w:r>
      <w:r w:rsidRPr="00024180">
        <w:rPr>
          <w:lang w:val="en-AU"/>
        </w:rPr>
        <w:t xml:space="preserve"> and </w:t>
      </w:r>
      <w:r>
        <w:rPr>
          <w:lang w:val="en-AU"/>
        </w:rPr>
        <w:t xml:space="preserve">Other </w:t>
      </w:r>
      <w:r w:rsidRPr="00024180">
        <w:rPr>
          <w:lang w:val="en-AU"/>
        </w:rPr>
        <w:t>Mineral</w:t>
      </w:r>
      <w:r>
        <w:rPr>
          <w:lang w:val="en-AU"/>
        </w:rPr>
        <w:t>s</w:t>
      </w:r>
      <w:r w:rsidRPr="00024180">
        <w:rPr>
          <w:lang w:val="en-AU"/>
        </w:rPr>
        <w:t xml:space="preserve"> (11%). Rising expenses</w:t>
      </w:r>
      <w:r>
        <w:rPr>
          <w:lang w:val="en-AU"/>
        </w:rPr>
        <w:t>, along with key sustainability issues,</w:t>
      </w:r>
      <w:r w:rsidRPr="00024180">
        <w:rPr>
          <w:lang w:val="en-AU"/>
        </w:rPr>
        <w:t xml:space="preserve"> could have a negative effect on future revenue if sustainability promises are not met.</w:t>
      </w:r>
      <w:r w:rsidRPr="00024180">
        <w:rPr>
          <w:lang w:val="en-GB"/>
        </w:rPr>
        <w:t> </w:t>
      </w:r>
    </w:p>
    <w:p w14:paraId="707829A9" w14:textId="77777777" w:rsidR="00024180" w:rsidRDefault="00024180" w:rsidP="004745AE">
      <w:pPr>
        <w:rPr>
          <w:lang w:val="en-GB"/>
        </w:rPr>
      </w:pPr>
    </w:p>
    <w:p w14:paraId="433E7FEB" w14:textId="07A4F018" w:rsidR="00024180" w:rsidRDefault="00024180" w:rsidP="004745AE">
      <w:r w:rsidRPr="00024180">
        <w:rPr>
          <w:b/>
          <w:bCs/>
          <w:lang w:val="en-AU"/>
        </w:rPr>
        <w:t>Geographical Performance</w:t>
      </w:r>
      <w:r w:rsidRPr="00024180">
        <w:t> </w:t>
      </w:r>
    </w:p>
    <w:p w14:paraId="3B595D24" w14:textId="039B510E" w:rsidR="00024180" w:rsidRPr="00024180" w:rsidRDefault="00024180" w:rsidP="004745AE">
      <w:pPr>
        <w:rPr>
          <w:lang w:val="en-GB"/>
        </w:rPr>
      </w:pPr>
      <w:r w:rsidRPr="00024180">
        <w:rPr>
          <w:lang w:val="en-AU"/>
        </w:rPr>
        <w:t>Rio Tinto's major business practice of Iron Ore production is a resource that China heavily depends on. China accounts for 60% of the company's total revenue. This leaves Rio Tinto bottom line vulnerable to economic changes in China. Additionally, the Iron Ore price has dropped by -0.31% in the last 12 months which will also negatively Rio Tinto's profitability. (tradingeconomics.com) This concern would be at least neutralised with the exchange rate between Australia and China rising by 0.62% in the last 12 months. (tradingeconomics.com). The U.S accounts for 14% of total revenue, with the remaining revenue being made in Europe (5%), Japan (7%), Canada (3%) and the rest of Asia (7%).</w:t>
      </w:r>
      <w:r w:rsidRPr="00024180">
        <w:rPr>
          <w:lang w:val="en-GB"/>
        </w:rPr>
        <w:t> </w:t>
      </w:r>
    </w:p>
    <w:p w14:paraId="213DC70C" w14:textId="705408F7" w:rsidR="00D90ADD" w:rsidRPr="00024180" w:rsidRDefault="00852CC7" w:rsidP="004745AE">
      <w:pPr>
        <w:rPr>
          <w:sz w:val="32"/>
          <w:szCs w:val="32"/>
          <w:lang w:val="en-GB"/>
        </w:rPr>
      </w:pPr>
      <w:r w:rsidRPr="00024180">
        <w:rPr>
          <w:noProof/>
          <w:sz w:val="32"/>
          <w:szCs w:val="32"/>
          <w:lang w:val="en-GB"/>
        </w:rPr>
        <w:lastRenderedPageBreak/>
        <mc:AlternateContent>
          <mc:Choice Requires="wps">
            <w:drawing>
              <wp:anchor distT="0" distB="0" distL="228600" distR="228600" simplePos="0" relativeHeight="251666432" behindDoc="0" locked="0" layoutInCell="1" allowOverlap="1" wp14:anchorId="204A09FF" wp14:editId="62E8D4C7">
                <wp:simplePos x="0" y="0"/>
                <wp:positionH relativeFrom="margin">
                  <wp:posOffset>-335915</wp:posOffset>
                </wp:positionH>
                <wp:positionV relativeFrom="margin">
                  <wp:align>center</wp:align>
                </wp:positionV>
                <wp:extent cx="1996225" cy="8229600"/>
                <wp:effectExtent l="19050" t="0" r="0" b="8255"/>
                <wp:wrapSquare wrapText="bothSides"/>
                <wp:docPr id="1968708848" name="Text Box 42"/>
                <wp:cNvGraphicFramePr/>
                <a:graphic xmlns:a="http://schemas.openxmlformats.org/drawingml/2006/main">
                  <a:graphicData uri="http://schemas.microsoft.com/office/word/2010/wordprocessingShape">
                    <wps:wsp>
                      <wps:cNvSpPr txBox="1"/>
                      <wps:spPr>
                        <a:xfrm>
                          <a:off x="0" y="0"/>
                          <a:ext cx="1996225" cy="8229600"/>
                        </a:xfrm>
                        <a:prstGeom prst="rect">
                          <a:avLst/>
                        </a:prstGeom>
                        <a:solidFill>
                          <a:schemeClr val="bg1"/>
                        </a:solidFill>
                        <a:ln w="6350">
                          <a:noFill/>
                        </a:ln>
                        <a:effectLst>
                          <a:outerShdw dist="19050" dir="10800000" algn="r" rotWithShape="0">
                            <a:schemeClr val="accent2"/>
                          </a:outerShdw>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191919" w:themeColor="text1" w:themeTint="E6"/>
                                <w:sz w:val="36"/>
                                <w:szCs w:val="36"/>
                              </w:rPr>
                              <w:id w:val="-1398669873"/>
                              <w:temporary/>
                              <w:showingPlcHdr/>
                              <w15:appearance w15:val="hidden"/>
                              <w:text/>
                            </w:sdtPr>
                            <w:sdtContent>
                              <w:p w14:paraId="52264917" w14:textId="77777777" w:rsidR="00024180" w:rsidRPr="00024180" w:rsidRDefault="00024180">
                                <w:pPr>
                                  <w:spacing w:after="240" w:line="240" w:lineRule="auto"/>
                                  <w:rPr>
                                    <w:rFonts w:asciiTheme="majorHAnsi" w:eastAsiaTheme="majorEastAsia" w:hAnsiTheme="majorHAnsi" w:cstheme="majorBidi"/>
                                    <w:caps/>
                                    <w:color w:val="191919" w:themeColor="text1" w:themeTint="E6"/>
                                    <w:sz w:val="36"/>
                                    <w:szCs w:val="36"/>
                                    <w:lang w:val="en-GB"/>
                                  </w:rPr>
                                </w:pPr>
                                <w:r>
                                  <w:rPr>
                                    <w:rFonts w:asciiTheme="majorHAnsi" w:eastAsiaTheme="majorEastAsia" w:hAnsiTheme="majorHAnsi" w:cstheme="majorBidi"/>
                                    <w:caps/>
                                    <w:color w:val="191919" w:themeColor="text1" w:themeTint="E6"/>
                                    <w:sz w:val="36"/>
                                    <w:szCs w:val="36"/>
                                    <w:lang w:val="en-GB"/>
                                  </w:rPr>
                                  <w:t>[Sidebar Title]</w:t>
                                </w:r>
                              </w:p>
                            </w:sdtContent>
                          </w:sdt>
                          <w:sdt>
                            <w:sdtPr>
                              <w:rPr>
                                <w:color w:val="808080" w:themeColor="background1" w:themeShade="80"/>
                              </w:rPr>
                              <w:id w:val="-978463616"/>
                              <w:temporary/>
                              <w:showingPlcHdr/>
                              <w15:appearance w15:val="hidden"/>
                            </w:sdtPr>
                            <w:sdtContent>
                              <w:p w14:paraId="21CECA3A" w14:textId="77777777" w:rsidR="00024180" w:rsidRDefault="00024180">
                                <w:pPr>
                                  <w:rPr>
                                    <w:color w:val="808080" w:themeColor="background1" w:themeShade="80"/>
                                  </w:rPr>
                                </w:pPr>
                                <w:r>
                                  <w:rPr>
                                    <w:color w:val="808080" w:themeColor="background1" w:themeShade="80"/>
                                    <w:lang w:val="en-GB"/>
                                  </w:rPr>
                                  <w:t>[Sidebars are great for calling out important points from your text or adding additional info for quick reference, such as a schedule.</w:t>
                                </w:r>
                              </w:p>
                              <w:p w14:paraId="1530E8DE" w14:textId="77777777" w:rsidR="00024180" w:rsidRDefault="00024180">
                                <w:pPr>
                                  <w:rPr>
                                    <w:color w:val="808080" w:themeColor="background1" w:themeShade="80"/>
                                  </w:rPr>
                                </w:pPr>
                                <w:r>
                                  <w:rPr>
                                    <w:color w:val="808080" w:themeColor="background1" w:themeShade="80"/>
                                    <w:lang w:val="en-GB"/>
                                  </w:rPr>
                                  <w:t>They are typically placed on the left, right, top or bottom of the page. But you can easily drag them to any position you prefer.</w:t>
                                </w:r>
                              </w:p>
                              <w:p w14:paraId="10623F4E" w14:textId="77777777" w:rsidR="00024180" w:rsidRPr="00024180" w:rsidRDefault="00024180">
                                <w:pPr>
                                  <w:rPr>
                                    <w:color w:val="808080" w:themeColor="background1" w:themeShade="80"/>
                                    <w:lang w:val="en-GB"/>
                                  </w:rPr>
                                </w:pPr>
                                <w:r>
                                  <w:rPr>
                                    <w:color w:val="808080" w:themeColor="background1" w:themeShade="80"/>
                                    <w:lang w:val="en-GB"/>
                                  </w:rPr>
                                  <w:t>When you’re ready to add your content, just click here and start typing.]</w:t>
                                </w:r>
                              </w:p>
                            </w:sdtContent>
                          </w:sdt>
                        </w:txbxContent>
                      </wps:txbx>
                      <wps:bodyPr rot="0" spcFirstLastPara="0" vertOverflow="overflow" horzOverflow="overflow" vert="horz" wrap="square" lIns="228600" tIns="137160" rIns="0" bIns="137160" numCol="1" spcCol="0" rtlCol="0" fromWordArt="0" anchor="t" anchorCtr="0" forceAA="0" compatLnSpc="1">
                        <a:prstTxWarp prst="textNoShape">
                          <a:avLst/>
                        </a:prstTxWarp>
                        <a:noAutofit/>
                      </wps:bodyPr>
                    </wps:wsp>
                  </a:graphicData>
                </a:graphic>
                <wp14:sizeRelH relativeFrom="margin">
                  <wp14:pctWidth>35000</wp14:pctWidth>
                </wp14:sizeRelH>
                <wp14:sizeRelV relativeFrom="margin">
                  <wp14:pctHeight>98500</wp14:pctHeight>
                </wp14:sizeRelV>
              </wp:anchor>
            </w:drawing>
          </mc:Choice>
          <mc:Fallback>
            <w:pict>
              <v:shape w14:anchorId="204A09FF" id="_x0000_s1029" type="#_x0000_t202" style="position:absolute;margin-left:-26.45pt;margin-top:0;width:157.2pt;height:9in;z-index:251666432;visibility:visible;mso-wrap-style:square;mso-width-percent:350;mso-height-percent:985;mso-wrap-distance-left:18pt;mso-wrap-distance-top:0;mso-wrap-distance-right:18pt;mso-wrap-distance-bottom:0;mso-position-horizontal:absolute;mso-position-horizontal-relative:margin;mso-position-vertical:center;mso-position-vertical-relative:margin;mso-width-percent:350;mso-height-percent:985;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" fillcolor="white [3212]" stroked="f" strokeweight=".5pt">
                <v:shadow on="t" color="#ed7d31 [3205]" origin=".5" offset="-1.5pt,0"/>
                <v:textbox inset="18pt,10.8pt,0,10.8pt">
                  <w:txbxContent>
                    <w:sdt>
                      <w:sdtPr>
                        <w:rPr>
                          <w:rFonts w:asciiTheme="majorHAnsi" w:eastAsiaTheme="majorEastAsia" w:hAnsiTheme="majorHAnsi" w:cstheme="majorBidi"/>
                          <w:caps/>
                          <w:color w:val="191919" w:themeColor="text1" w:themeTint="E6"/>
                          <w:sz w:val="36"/>
                          <w:szCs w:val="36"/>
                        </w:rPr>
                        <w:id w:val="-1398669873"/>
                        <w:temporary/>
                        <w:showingPlcHdr/>
                        <w15:appearance w15:val="hidden"/>
                        <w:text/>
                      </w:sdtPr>
                      <w:sdtContent>
                        <w:p w14:paraId="52264917" w14:textId="77777777" w:rsidR="00024180" w:rsidRPr="00024180" w:rsidRDefault="00024180">
                          <w:pPr>
                            <w:spacing w:after="240" w:line="240" w:lineRule="auto"/>
                            <w:rPr>
                              <w:rFonts w:asciiTheme="majorHAnsi" w:eastAsiaTheme="majorEastAsia" w:hAnsiTheme="majorHAnsi" w:cstheme="majorBidi"/>
                              <w:caps/>
                              <w:color w:val="191919" w:themeColor="text1" w:themeTint="E6"/>
                              <w:sz w:val="36"/>
                              <w:szCs w:val="36"/>
                              <w:lang w:val="en-GB"/>
                            </w:rPr>
                          </w:pPr>
                          <w:r>
                            <w:rPr>
                              <w:rFonts w:asciiTheme="majorHAnsi" w:eastAsiaTheme="majorEastAsia" w:hAnsiTheme="majorHAnsi" w:cstheme="majorBidi"/>
                              <w:caps/>
                              <w:color w:val="191919" w:themeColor="text1" w:themeTint="E6"/>
                              <w:sz w:val="36"/>
                              <w:szCs w:val="36"/>
                              <w:lang w:val="en-GB"/>
                            </w:rPr>
                            <w:t>[Sidebar Title]</w:t>
                          </w:r>
                        </w:p>
                      </w:sdtContent>
                    </w:sdt>
                    <w:sdt>
                      <w:sdtPr>
                        <w:rPr>
                          <w:color w:val="808080" w:themeColor="background1" w:themeShade="80"/>
                        </w:rPr>
                        <w:id w:val="-978463616"/>
                        <w:temporary/>
                        <w:showingPlcHdr/>
                        <w15:appearance w15:val="hidden"/>
                      </w:sdtPr>
                      <w:sdtContent>
                        <w:p w14:paraId="21CECA3A" w14:textId="77777777" w:rsidR="00024180" w:rsidRDefault="00024180">
                          <w:pPr>
                            <w:rPr>
                              <w:color w:val="808080" w:themeColor="background1" w:themeShade="80"/>
                            </w:rPr>
                          </w:pPr>
                          <w:r>
                            <w:rPr>
                              <w:color w:val="808080" w:themeColor="background1" w:themeShade="80"/>
                              <w:lang w:val="en-GB"/>
                            </w:rPr>
                            <w:t>[Sidebars are great for calling out important points from your text or adding additional info for quick reference, such as a schedule.</w:t>
                          </w:r>
                        </w:p>
                        <w:p w14:paraId="1530E8DE" w14:textId="77777777" w:rsidR="00024180" w:rsidRDefault="00024180">
                          <w:pPr>
                            <w:rPr>
                              <w:color w:val="808080" w:themeColor="background1" w:themeShade="80"/>
                            </w:rPr>
                          </w:pPr>
                          <w:r>
                            <w:rPr>
                              <w:color w:val="808080" w:themeColor="background1" w:themeShade="80"/>
                              <w:lang w:val="en-GB"/>
                            </w:rPr>
                            <w:t>They are typically placed on the left, right, top or bottom of the page. But you can easily drag them to any position you prefer.</w:t>
                          </w:r>
                        </w:p>
                        <w:p w14:paraId="10623F4E" w14:textId="77777777" w:rsidR="00024180" w:rsidRPr="00024180" w:rsidRDefault="00024180">
                          <w:pPr>
                            <w:rPr>
                              <w:color w:val="808080" w:themeColor="background1" w:themeShade="80"/>
                              <w:lang w:val="en-GB"/>
                            </w:rPr>
                          </w:pPr>
                          <w:r>
                            <w:rPr>
                              <w:color w:val="808080" w:themeColor="background1" w:themeShade="80"/>
                              <w:lang w:val="en-GB"/>
                            </w:rPr>
                            <w:t>When you’re ready to add your content, just click here and start typing.]</w:t>
                          </w:r>
                        </w:p>
                      </w:sdtContent>
                    </w:sdt>
                  </w:txbxContent>
                </v:textbox>
                <w10:wrap type="square" anchorx="margin" anchory="margin"/>
              </v:shape>
            </w:pict>
          </mc:Fallback>
        </mc:AlternateContent>
      </w:r>
      <w:r w:rsidR="00024180" w:rsidRPr="00024180">
        <w:rPr>
          <w:b/>
          <w:bCs/>
          <w:sz w:val="32"/>
          <w:szCs w:val="32"/>
          <w:lang w:val="en-AU"/>
        </w:rPr>
        <w:t>Industry Overview and Competitive Positioning</w:t>
      </w:r>
      <w:r w:rsidR="00024180" w:rsidRPr="00024180">
        <w:rPr>
          <w:sz w:val="32"/>
          <w:szCs w:val="32"/>
          <w:lang w:val="en-GB"/>
        </w:rPr>
        <w:t> </w:t>
      </w:r>
      <w:r w:rsidR="00024180" w:rsidRPr="00024180">
        <w:rPr>
          <w:sz w:val="32"/>
          <w:szCs w:val="32"/>
          <w:lang w:val="en-GB"/>
        </w:rPr>
        <w:t xml:space="preserve"> </w:t>
      </w:r>
    </w:p>
    <w:p w14:paraId="6478B4C4" w14:textId="77777777" w:rsidR="00D90ADD" w:rsidRDefault="00D90ADD" w:rsidP="004745AE">
      <w:pPr>
        <w:rPr>
          <w:lang w:val="en-GB"/>
        </w:rPr>
      </w:pPr>
    </w:p>
    <w:p w14:paraId="31919F5B" w14:textId="37214A3B" w:rsidR="00024180" w:rsidRDefault="00024180" w:rsidP="00024180">
      <w:pPr>
        <w:rPr>
          <w:lang w:val="en-AU"/>
        </w:rPr>
      </w:pPr>
      <w:r w:rsidRPr="00024180">
        <w:rPr>
          <w:b/>
          <w:bCs/>
          <w:lang w:val="en-AU"/>
        </w:rPr>
        <w:t>Competitive landscape</w:t>
      </w:r>
      <w:r w:rsidRPr="00024180">
        <w:rPr>
          <w:lang w:val="en-GB"/>
        </w:rPr>
        <w:t> </w:t>
      </w:r>
    </w:p>
    <w:p w14:paraId="6CCD5BD1" w14:textId="66B84B00" w:rsidR="00024180" w:rsidRDefault="00024180" w:rsidP="00024180">
      <w:pPr>
        <w:rPr>
          <w:lang w:val="en-GB"/>
        </w:rPr>
      </w:pPr>
      <w:r w:rsidRPr="00024180">
        <w:rPr>
          <w:lang w:val="en-AU"/>
        </w:rPr>
        <w:t xml:space="preserve">The mining industry, both in Australia and globally, is highly competitive, requiring companies </w:t>
      </w:r>
      <w:r>
        <w:rPr>
          <w:lang w:val="en-AU"/>
        </w:rPr>
        <w:t>to balance profitability with environmental responsibility carefully</w:t>
      </w:r>
      <w:r w:rsidRPr="00024180">
        <w:rPr>
          <w:lang w:val="en-AU"/>
        </w:rPr>
        <w:t>. On the global stage, Glencore stands out as the leading market player. Within Australia, Rio Tinto's primary competitor is BHP, the industry leader in terms of market capitalization on the ASX. BHP's consistent profitability has established it as a benchmark in the sector, offering shareholders confidence and reinforcing its dominance.</w:t>
      </w:r>
      <w:r w:rsidRPr="00024180">
        <w:rPr>
          <w:lang w:val="en-GB"/>
        </w:rPr>
        <w:t> </w:t>
      </w:r>
    </w:p>
    <w:p w14:paraId="30A1428C" w14:textId="77777777" w:rsidR="00024180" w:rsidRDefault="00024180" w:rsidP="00024180">
      <w:pPr>
        <w:rPr>
          <w:lang w:val="en-GB"/>
        </w:rPr>
      </w:pPr>
    </w:p>
    <w:p w14:paraId="5AB88598" w14:textId="5D195500" w:rsidR="00024180" w:rsidRDefault="00024180" w:rsidP="00024180">
      <w:pPr>
        <w:rPr>
          <w:lang w:val="en-GB"/>
        </w:rPr>
      </w:pPr>
      <w:r w:rsidRPr="00024180">
        <w:rPr>
          <w:lang w:val="en-AU"/>
        </w:rPr>
        <w:t>However, Rio Tinto holds a significant advantage over BHP due to its exclusion of fossil fuel investments from its portfolio. This strategic decision enhances Rio Tinto's positive environmental impact compared to other major Australian competitors, such as BHP, Fortescue Metals, and South32.</w:t>
      </w:r>
      <w:r w:rsidRPr="00024180">
        <w:rPr>
          <w:lang w:val="en-GB"/>
        </w:rPr>
        <w:t> </w:t>
      </w:r>
    </w:p>
    <w:p w14:paraId="612A396F" w14:textId="77777777" w:rsidR="00024180" w:rsidRDefault="00024180" w:rsidP="00024180">
      <w:pPr>
        <w:rPr>
          <w:lang w:val="en-GB"/>
        </w:rPr>
      </w:pPr>
    </w:p>
    <w:p w14:paraId="54E26D9B" w14:textId="72780620" w:rsidR="00024180" w:rsidRDefault="00024180" w:rsidP="00024180">
      <w:r w:rsidRPr="00024180">
        <w:rPr>
          <w:b/>
          <w:bCs/>
          <w:lang w:val="en-AU"/>
        </w:rPr>
        <w:t>Company Life Cycle assessment</w:t>
      </w:r>
      <w:r w:rsidRPr="00024180">
        <w:t> </w:t>
      </w:r>
    </w:p>
    <w:p w14:paraId="6486A382" w14:textId="77777777" w:rsidR="00024180" w:rsidRDefault="00024180" w:rsidP="00024180">
      <w:pPr>
        <w:rPr>
          <w:lang w:val="en-GB"/>
        </w:rPr>
      </w:pPr>
    </w:p>
    <w:p w14:paraId="25305ECB" w14:textId="0842A27E" w:rsidR="00024180" w:rsidRDefault="00024180" w:rsidP="00024180">
      <w:pPr>
        <w:rPr>
          <w:lang w:val="en-GB"/>
        </w:rPr>
      </w:pPr>
      <w:r w:rsidRPr="00024180">
        <w:rPr>
          <w:lang w:val="en-AU"/>
        </w:rPr>
        <w:t>Rio Tin</w:t>
      </w:r>
      <w:r>
        <w:rPr>
          <w:lang w:val="en-AU"/>
        </w:rPr>
        <w:t>t</w:t>
      </w:r>
      <w:r w:rsidRPr="00024180">
        <w:rPr>
          <w:lang w:val="en-AU"/>
        </w:rPr>
        <w:t>o explore</w:t>
      </w:r>
      <w:r>
        <w:rPr>
          <w:lang w:val="en-AU"/>
        </w:rPr>
        <w:t>s</w:t>
      </w:r>
      <w:r w:rsidRPr="00024180">
        <w:rPr>
          <w:lang w:val="en-AU"/>
        </w:rPr>
        <w:t xml:space="preserve"> sites with high volumes of renewable energy materials that present growth opportunities. The company then develops strategies that will be best for all stakeholders and do what is best for people, profit and the planet. The company then mines and markets their products to potential suiters with </w:t>
      </w:r>
      <w:proofErr w:type="gramStart"/>
      <w:r w:rsidRPr="00024180">
        <w:rPr>
          <w:lang w:val="en-AU"/>
        </w:rPr>
        <w:t>the majority of</w:t>
      </w:r>
      <w:proofErr w:type="gramEnd"/>
      <w:r w:rsidRPr="00024180">
        <w:rPr>
          <w:lang w:val="en-AU"/>
        </w:rPr>
        <w:t xml:space="preserve"> minerals being bought by China. The company then find the best way to rehabilitate the cite once operations have ceased.</w:t>
      </w:r>
      <w:r w:rsidRPr="00024180">
        <w:rPr>
          <w:lang w:val="en-GB"/>
        </w:rPr>
        <w:t> </w:t>
      </w:r>
    </w:p>
    <w:p w14:paraId="201B123D" w14:textId="77777777" w:rsidR="00852CC7" w:rsidRDefault="00852CC7" w:rsidP="00024180">
      <w:pPr>
        <w:rPr>
          <w:lang w:val="en-GB"/>
        </w:rPr>
      </w:pPr>
    </w:p>
    <w:p w14:paraId="4F727CEC" w14:textId="6A907CBE" w:rsidR="00852CC7" w:rsidRDefault="00852CC7" w:rsidP="00024180">
      <w:r w:rsidRPr="00852CC7">
        <w:rPr>
          <w:b/>
          <w:bCs/>
          <w:lang w:val="en-AU"/>
        </w:rPr>
        <w:t>Current Industry Analysis </w:t>
      </w:r>
      <w:r w:rsidRPr="00852CC7">
        <w:t> </w:t>
      </w:r>
    </w:p>
    <w:p w14:paraId="5CC41886" w14:textId="77777777" w:rsidR="00852CC7" w:rsidRDefault="00852CC7" w:rsidP="00024180"/>
    <w:p w14:paraId="61F3D61E" w14:textId="2BF26DC8" w:rsidR="00852CC7" w:rsidRDefault="00852CC7" w:rsidP="00024180">
      <w:r w:rsidRPr="00852CC7">
        <w:rPr>
          <w:lang w:val="en-AU"/>
        </w:rPr>
        <w:t>People are more environmentally conscious</w:t>
      </w:r>
      <w:r w:rsidRPr="00852CC7">
        <w:t> </w:t>
      </w:r>
    </w:p>
    <w:p w14:paraId="142F57C1" w14:textId="0431F668" w:rsidR="00852CC7" w:rsidRDefault="00852CC7" w:rsidP="00024180">
      <w:pPr>
        <w:rPr>
          <w:lang w:val="en-GB"/>
        </w:rPr>
      </w:pPr>
      <w:r w:rsidRPr="00852CC7">
        <w:rPr>
          <w:lang w:val="en-AU"/>
        </w:rPr>
        <w:t>People are turning away from fossil fuels for renewable energy sources</w:t>
      </w:r>
      <w:r w:rsidRPr="00852CC7">
        <w:rPr>
          <w:lang w:val="en-GB"/>
        </w:rPr>
        <w:t> </w:t>
      </w:r>
    </w:p>
    <w:p w14:paraId="55E61381" w14:textId="3DE8FB09" w:rsidR="00852CC7" w:rsidRDefault="00852CC7" w:rsidP="00024180">
      <w:pPr>
        <w:rPr>
          <w:lang w:val="en-GB"/>
        </w:rPr>
      </w:pPr>
      <w:r w:rsidRPr="00852CC7">
        <w:rPr>
          <w:lang w:val="en-AU"/>
        </w:rPr>
        <w:t>Provides an opportunity to produce renewable energy sources</w:t>
      </w:r>
      <w:r w:rsidRPr="00852CC7">
        <w:rPr>
          <w:lang w:val="en-GB"/>
        </w:rPr>
        <w:t> </w:t>
      </w:r>
    </w:p>
    <w:p w14:paraId="3F6A3D52" w14:textId="77777777" w:rsidR="00852CC7" w:rsidRDefault="00852CC7" w:rsidP="00024180">
      <w:pPr>
        <w:rPr>
          <w:lang w:val="en-GB"/>
        </w:rPr>
      </w:pPr>
    </w:p>
    <w:p w14:paraId="6AA3B164" w14:textId="26E4BE6A" w:rsidR="00852CC7" w:rsidRDefault="00852CC7" w:rsidP="00024180">
      <w:pPr>
        <w:rPr>
          <w:lang w:val="en-GB"/>
        </w:rPr>
      </w:pPr>
      <w:r w:rsidRPr="00852CC7">
        <w:rPr>
          <w:lang w:val="en-AU"/>
        </w:rPr>
        <w:t>Copper is in high demand as it is crucial to battery operated cars which are seen to be the way of the future (Opportunity)</w:t>
      </w:r>
      <w:r w:rsidRPr="00852CC7">
        <w:rPr>
          <w:lang w:val="en-GB"/>
        </w:rPr>
        <w:t> </w:t>
      </w:r>
    </w:p>
    <w:p w14:paraId="555AC140" w14:textId="77777777" w:rsidR="00852CC7" w:rsidRDefault="00852CC7" w:rsidP="00024180">
      <w:pPr>
        <w:rPr>
          <w:lang w:val="en-GB"/>
        </w:rPr>
      </w:pPr>
    </w:p>
    <w:p w14:paraId="4E9B8D69" w14:textId="5E94DA0C" w:rsidR="00852CC7" w:rsidRDefault="00852CC7" w:rsidP="00024180">
      <w:pPr>
        <w:rPr>
          <w:lang w:val="en-GB"/>
        </w:rPr>
      </w:pPr>
      <w:r w:rsidRPr="00852CC7">
        <w:rPr>
          <w:lang w:val="en-AU"/>
        </w:rPr>
        <w:t>Various social implications of mining sacred indigenous land</w:t>
      </w:r>
      <w:r w:rsidRPr="00852CC7">
        <w:rPr>
          <w:lang w:val="en-GB"/>
        </w:rPr>
        <w:t> </w:t>
      </w:r>
    </w:p>
    <w:p w14:paraId="69747FF7" w14:textId="77777777" w:rsidR="00852CC7" w:rsidRDefault="00852CC7" w:rsidP="00024180">
      <w:pPr>
        <w:rPr>
          <w:lang w:val="en-GB"/>
        </w:rPr>
      </w:pPr>
    </w:p>
    <w:p w14:paraId="77D792B1" w14:textId="77777777" w:rsidR="00852CC7" w:rsidRDefault="00852CC7" w:rsidP="00024180">
      <w:pPr>
        <w:rPr>
          <w:lang w:val="en-GB"/>
        </w:rPr>
      </w:pPr>
    </w:p>
    <w:p w14:paraId="025A62D3" w14:textId="4628BE6F" w:rsidR="00852CC7" w:rsidRDefault="00852CC7" w:rsidP="00024180">
      <w:r w:rsidRPr="00852CC7">
        <w:rPr>
          <w:b/>
          <w:bCs/>
          <w:lang w:val="en-AU"/>
        </w:rPr>
        <w:t>Iron Ore </w:t>
      </w:r>
      <w:r w:rsidRPr="00852CC7">
        <w:t> </w:t>
      </w:r>
    </w:p>
    <w:p w14:paraId="587E3F96" w14:textId="05097B41" w:rsidR="00852CC7" w:rsidRDefault="00852CC7" w:rsidP="00024180">
      <w:pPr>
        <w:rPr>
          <w:b/>
          <w:bCs/>
          <w:color w:val="FF0000"/>
          <w:lang w:val="en-GB"/>
        </w:rPr>
      </w:pPr>
      <w:r w:rsidRPr="00852CC7">
        <w:rPr>
          <w:b/>
          <w:bCs/>
          <w:color w:val="FF0000"/>
          <w:lang w:val="en-AU"/>
        </w:rPr>
        <w:t>Sharp decline in global commodity prices, but steady demand from China in the short to medium term.</w:t>
      </w:r>
      <w:r w:rsidRPr="00852CC7">
        <w:rPr>
          <w:b/>
          <w:bCs/>
          <w:color w:val="FF0000"/>
          <w:lang w:val="en-GB"/>
        </w:rPr>
        <w:t> </w:t>
      </w:r>
    </w:p>
    <w:p w14:paraId="1A0F25D1" w14:textId="1A9752B4" w:rsidR="00852CC7" w:rsidRDefault="00852CC7" w:rsidP="00024180">
      <w:pPr>
        <w:rPr>
          <w:lang w:val="en-GB"/>
        </w:rPr>
      </w:pPr>
      <w:r w:rsidRPr="00852CC7">
        <w:rPr>
          <w:lang w:val="en-AU"/>
        </w:rPr>
        <w:t>Australia is one of the world's largest producers of Iron Ore</w:t>
      </w:r>
      <w:r>
        <w:rPr>
          <w:lang w:val="en-AU"/>
        </w:rPr>
        <w:t>,</w:t>
      </w:r>
      <w:r w:rsidRPr="00852CC7">
        <w:rPr>
          <w:lang w:val="en-AU"/>
        </w:rPr>
        <w:t xml:space="preserve"> which makes it highly sought after by Australian mining companies. Iron Ore has a major economic impact on the Australian economy</w:t>
      </w:r>
      <w:r>
        <w:rPr>
          <w:lang w:val="en-AU"/>
        </w:rPr>
        <w:t>, being the country's largest exported commodity due to demand,</w:t>
      </w:r>
      <w:r w:rsidRPr="00852CC7">
        <w:rPr>
          <w:lang w:val="en-AU"/>
        </w:rPr>
        <w:t xml:space="preserve"> which is supported </w:t>
      </w:r>
      <w:r>
        <w:rPr>
          <w:lang w:val="en-AU"/>
        </w:rPr>
        <w:t xml:space="preserve">by holding a large percentage in </w:t>
      </w:r>
      <w:r w:rsidRPr="00852CC7">
        <w:rPr>
          <w:lang w:val="en-AU"/>
        </w:rPr>
        <w:t xml:space="preserve">Rio Tinto and BHP's mining portfolio. China plays a major role in the demand for the commodity given </w:t>
      </w:r>
      <w:r>
        <w:rPr>
          <w:lang w:val="en-AU"/>
        </w:rPr>
        <w:t xml:space="preserve">that </w:t>
      </w:r>
      <w:r w:rsidRPr="00852CC7">
        <w:rPr>
          <w:lang w:val="en-AU"/>
        </w:rPr>
        <w:t xml:space="preserve">they are by far the largest importer. Iron Ore mining in Australia shows signs of strength supported by the forecasted global demand, </w:t>
      </w:r>
      <w:r>
        <w:rPr>
          <w:lang w:val="en-AU"/>
        </w:rPr>
        <w:t>particularly</w:t>
      </w:r>
      <w:r w:rsidRPr="00852CC7">
        <w:rPr>
          <w:lang w:val="en-AU"/>
        </w:rPr>
        <w:t xml:space="preserve"> diversifying into emerging markets. The current and continued improvements to technology provide a safer, more efficient and more positive environmental/social impact traditional mining have on the Indigenous people and the land. Iron Ore faces potential </w:t>
      </w:r>
      <w:r w:rsidRPr="00852CC7">
        <w:rPr>
          <w:lang w:val="en-AU"/>
        </w:rPr>
        <w:lastRenderedPageBreak/>
        <w:t xml:space="preserve">challenges with </w:t>
      </w:r>
      <w:r w:rsidRPr="00852CC7">
        <w:rPr>
          <w:noProof/>
          <w:lang w:val="en-AU"/>
        </w:rPr>
        <mc:AlternateContent>
          <mc:Choice Requires="wps">
            <w:drawing>
              <wp:anchor distT="0" distB="0" distL="228600" distR="228600" simplePos="0" relativeHeight="251668480" behindDoc="0" locked="0" layoutInCell="1" allowOverlap="1" wp14:anchorId="3749C8C6" wp14:editId="222B57D0">
                <wp:simplePos x="0" y="0"/>
                <wp:positionH relativeFrom="margin">
                  <wp:posOffset>-335915</wp:posOffset>
                </wp:positionH>
                <wp:positionV relativeFrom="margin">
                  <wp:posOffset>141605</wp:posOffset>
                </wp:positionV>
                <wp:extent cx="1996225" cy="8229600"/>
                <wp:effectExtent l="19050" t="0" r="0" b="8890"/>
                <wp:wrapSquare wrapText="bothSides"/>
                <wp:docPr id="2131566561" name="Text Box 42"/>
                <wp:cNvGraphicFramePr/>
                <a:graphic xmlns:a="http://schemas.openxmlformats.org/drawingml/2006/main">
                  <a:graphicData uri="http://schemas.microsoft.com/office/word/2010/wordprocessingShape">
                    <wps:wsp>
                      <wps:cNvSpPr txBox="1"/>
                      <wps:spPr>
                        <a:xfrm>
                          <a:off x="0" y="0"/>
                          <a:ext cx="1996225" cy="8229600"/>
                        </a:xfrm>
                        <a:prstGeom prst="rect">
                          <a:avLst/>
                        </a:prstGeom>
                        <a:solidFill>
                          <a:schemeClr val="bg1"/>
                        </a:solidFill>
                        <a:ln w="6350">
                          <a:noFill/>
                        </a:ln>
                        <a:effectLst>
                          <a:outerShdw dist="19050" dir="10800000" algn="r" rotWithShape="0">
                            <a:schemeClr val="accent2"/>
                          </a:outerShdw>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191919" w:themeColor="text1" w:themeTint="E6"/>
                                <w:sz w:val="36"/>
                                <w:szCs w:val="36"/>
                              </w:rPr>
                              <w:id w:val="376129488"/>
                              <w:temporary/>
                              <w:showingPlcHdr/>
                              <w15:appearance w15:val="hidden"/>
                              <w:text/>
                            </w:sdtPr>
                            <w:sdtContent>
                              <w:p w14:paraId="46983349" w14:textId="77777777" w:rsidR="00852CC7" w:rsidRPr="00852CC7" w:rsidRDefault="00852CC7">
                                <w:pPr>
                                  <w:spacing w:after="240" w:line="240" w:lineRule="auto"/>
                                  <w:rPr>
                                    <w:rFonts w:asciiTheme="majorHAnsi" w:eastAsiaTheme="majorEastAsia" w:hAnsiTheme="majorHAnsi" w:cstheme="majorBidi"/>
                                    <w:caps/>
                                    <w:color w:val="191919" w:themeColor="text1" w:themeTint="E6"/>
                                    <w:sz w:val="36"/>
                                    <w:szCs w:val="36"/>
                                    <w:lang w:val="en-GB"/>
                                  </w:rPr>
                                </w:pPr>
                                <w:r>
                                  <w:rPr>
                                    <w:rFonts w:asciiTheme="majorHAnsi" w:eastAsiaTheme="majorEastAsia" w:hAnsiTheme="majorHAnsi" w:cstheme="majorBidi"/>
                                    <w:caps/>
                                    <w:color w:val="191919" w:themeColor="text1" w:themeTint="E6"/>
                                    <w:sz w:val="36"/>
                                    <w:szCs w:val="36"/>
                                    <w:lang w:val="en-GB"/>
                                  </w:rPr>
                                  <w:t>[Sidebar Title]</w:t>
                                </w:r>
                              </w:p>
                            </w:sdtContent>
                          </w:sdt>
                          <w:sdt>
                            <w:sdtPr>
                              <w:rPr>
                                <w:color w:val="808080" w:themeColor="background1" w:themeShade="80"/>
                              </w:rPr>
                              <w:id w:val="991451204"/>
                              <w:temporary/>
                              <w:showingPlcHdr/>
                              <w15:appearance w15:val="hidden"/>
                            </w:sdtPr>
                            <w:sdtContent>
                              <w:p w14:paraId="57F44871" w14:textId="77777777" w:rsidR="00852CC7" w:rsidRDefault="00852CC7">
                                <w:pPr>
                                  <w:rPr>
                                    <w:color w:val="808080" w:themeColor="background1" w:themeShade="80"/>
                                  </w:rPr>
                                </w:pPr>
                                <w:r>
                                  <w:rPr>
                                    <w:color w:val="808080" w:themeColor="background1" w:themeShade="80"/>
                                    <w:lang w:val="en-GB"/>
                                  </w:rPr>
                                  <w:t>[Sidebars are great for calling out important points from your text or adding additional info for quick reference, such as a schedule.</w:t>
                                </w:r>
                              </w:p>
                              <w:p w14:paraId="518BF77C" w14:textId="77777777" w:rsidR="00852CC7" w:rsidRDefault="00852CC7">
                                <w:pPr>
                                  <w:rPr>
                                    <w:color w:val="808080" w:themeColor="background1" w:themeShade="80"/>
                                  </w:rPr>
                                </w:pPr>
                                <w:r>
                                  <w:rPr>
                                    <w:color w:val="808080" w:themeColor="background1" w:themeShade="80"/>
                                    <w:lang w:val="en-GB"/>
                                  </w:rPr>
                                  <w:t>They are typically placed on the left, right, top or bottom of the page. But you can easily drag them to any position you prefer.</w:t>
                                </w:r>
                              </w:p>
                              <w:p w14:paraId="01A22120" w14:textId="77777777" w:rsidR="00852CC7" w:rsidRPr="00852CC7" w:rsidRDefault="00852CC7">
                                <w:pPr>
                                  <w:rPr>
                                    <w:color w:val="808080" w:themeColor="background1" w:themeShade="80"/>
                                    <w:lang w:val="en-GB"/>
                                  </w:rPr>
                                </w:pPr>
                                <w:r>
                                  <w:rPr>
                                    <w:color w:val="808080" w:themeColor="background1" w:themeShade="80"/>
                                    <w:lang w:val="en-GB"/>
                                  </w:rPr>
                                  <w:t>When you’re ready to add your content, just click here and start typing.]</w:t>
                                </w:r>
                              </w:p>
                            </w:sdtContent>
                          </w:sdt>
                        </w:txbxContent>
                      </wps:txbx>
                      <wps:bodyPr rot="0" spcFirstLastPara="0" vertOverflow="overflow" horzOverflow="overflow" vert="horz" wrap="square" lIns="228600" tIns="137160" rIns="0" bIns="137160" numCol="1" spcCol="0" rtlCol="0" fromWordArt="0" anchor="t" anchorCtr="0" forceAA="0" compatLnSpc="1">
                        <a:prstTxWarp prst="textNoShape">
                          <a:avLst/>
                        </a:prstTxWarp>
                        <a:noAutofit/>
                      </wps:bodyPr>
                    </wps:wsp>
                  </a:graphicData>
                </a:graphic>
                <wp14:sizeRelH relativeFrom="margin">
                  <wp14:pctWidth>35000</wp14:pctWidth>
                </wp14:sizeRelH>
                <wp14:sizeRelV relativeFrom="margin">
                  <wp14:pctHeight>98500</wp14:pctHeight>
                </wp14:sizeRelV>
              </wp:anchor>
            </w:drawing>
          </mc:Choice>
          <mc:Fallback>
            <w:pict>
              <v:shape w14:anchorId="3749C8C6" id="_x0000_s1030" type="#_x0000_t202" style="position:absolute;margin-left:-26.45pt;margin-top:11.15pt;width:157.2pt;height:9in;z-index:251668480;visibility:visible;mso-wrap-style:square;mso-width-percent:350;mso-height-percent:985;mso-wrap-distance-left:18pt;mso-wrap-distance-top:0;mso-wrap-distance-right:18pt;mso-wrap-distance-bottom:0;mso-position-horizontal:absolute;mso-position-horizontal-relative:margin;mso-position-vertical:absolute;mso-position-vertical-relative:margin;mso-width-percent:350;mso-height-percent:985;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" fillcolor="white [3212]" stroked="f" strokeweight=".5pt">
                <v:shadow on="t" color="#ed7d31 [3205]" origin=".5" offset="-1.5pt,0"/>
                <v:textbox inset="18pt,10.8pt,0,10.8pt">
                  <w:txbxContent>
                    <w:sdt>
                      <w:sdtPr>
                        <w:rPr>
                          <w:rFonts w:asciiTheme="majorHAnsi" w:eastAsiaTheme="majorEastAsia" w:hAnsiTheme="majorHAnsi" w:cstheme="majorBidi"/>
                          <w:caps/>
                          <w:color w:val="191919" w:themeColor="text1" w:themeTint="E6"/>
                          <w:sz w:val="36"/>
                          <w:szCs w:val="36"/>
                        </w:rPr>
                        <w:id w:val="376129488"/>
                        <w:temporary/>
                        <w:showingPlcHdr/>
                        <w15:appearance w15:val="hidden"/>
                        <w:text/>
                      </w:sdtPr>
                      <w:sdtContent>
                        <w:p w14:paraId="46983349" w14:textId="77777777" w:rsidR="00852CC7" w:rsidRPr="00852CC7" w:rsidRDefault="00852CC7">
                          <w:pPr>
                            <w:spacing w:after="240" w:line="240" w:lineRule="auto"/>
                            <w:rPr>
                              <w:rFonts w:asciiTheme="majorHAnsi" w:eastAsiaTheme="majorEastAsia" w:hAnsiTheme="majorHAnsi" w:cstheme="majorBidi"/>
                              <w:caps/>
                              <w:color w:val="191919" w:themeColor="text1" w:themeTint="E6"/>
                              <w:sz w:val="36"/>
                              <w:szCs w:val="36"/>
                              <w:lang w:val="en-GB"/>
                            </w:rPr>
                          </w:pPr>
                          <w:r>
                            <w:rPr>
                              <w:rFonts w:asciiTheme="majorHAnsi" w:eastAsiaTheme="majorEastAsia" w:hAnsiTheme="majorHAnsi" w:cstheme="majorBidi"/>
                              <w:caps/>
                              <w:color w:val="191919" w:themeColor="text1" w:themeTint="E6"/>
                              <w:sz w:val="36"/>
                              <w:szCs w:val="36"/>
                              <w:lang w:val="en-GB"/>
                            </w:rPr>
                            <w:t>[Sidebar Title]</w:t>
                          </w:r>
                        </w:p>
                      </w:sdtContent>
                    </w:sdt>
                    <w:sdt>
                      <w:sdtPr>
                        <w:rPr>
                          <w:color w:val="808080" w:themeColor="background1" w:themeShade="80"/>
                        </w:rPr>
                        <w:id w:val="991451204"/>
                        <w:temporary/>
                        <w:showingPlcHdr/>
                        <w15:appearance w15:val="hidden"/>
                      </w:sdtPr>
                      <w:sdtContent>
                        <w:p w14:paraId="57F44871" w14:textId="77777777" w:rsidR="00852CC7" w:rsidRDefault="00852CC7">
                          <w:pPr>
                            <w:rPr>
                              <w:color w:val="808080" w:themeColor="background1" w:themeShade="80"/>
                            </w:rPr>
                          </w:pPr>
                          <w:r>
                            <w:rPr>
                              <w:color w:val="808080" w:themeColor="background1" w:themeShade="80"/>
                              <w:lang w:val="en-GB"/>
                            </w:rPr>
                            <w:t>[Sidebars are great for calling out important points from your text or adding additional info for quick reference, such as a schedule.</w:t>
                          </w:r>
                        </w:p>
                        <w:p w14:paraId="518BF77C" w14:textId="77777777" w:rsidR="00852CC7" w:rsidRDefault="00852CC7">
                          <w:pPr>
                            <w:rPr>
                              <w:color w:val="808080" w:themeColor="background1" w:themeShade="80"/>
                            </w:rPr>
                          </w:pPr>
                          <w:r>
                            <w:rPr>
                              <w:color w:val="808080" w:themeColor="background1" w:themeShade="80"/>
                              <w:lang w:val="en-GB"/>
                            </w:rPr>
                            <w:t>They are typically placed on the left, right, top or bottom of the page. But you can easily drag them to any position you prefer.</w:t>
                          </w:r>
                        </w:p>
                        <w:p w14:paraId="01A22120" w14:textId="77777777" w:rsidR="00852CC7" w:rsidRPr="00852CC7" w:rsidRDefault="00852CC7">
                          <w:pPr>
                            <w:rPr>
                              <w:color w:val="808080" w:themeColor="background1" w:themeShade="80"/>
                              <w:lang w:val="en-GB"/>
                            </w:rPr>
                          </w:pPr>
                          <w:r>
                            <w:rPr>
                              <w:color w:val="808080" w:themeColor="background1" w:themeShade="80"/>
                              <w:lang w:val="en-GB"/>
                            </w:rPr>
                            <w:t>When you’re ready to add your content, just click here and start typing.]</w:t>
                          </w:r>
                        </w:p>
                      </w:sdtContent>
                    </w:sdt>
                  </w:txbxContent>
                </v:textbox>
                <w10:wrap type="square" anchorx="margin" anchory="margin"/>
              </v:shape>
            </w:pict>
          </mc:Fallback>
        </mc:AlternateContent>
      </w:r>
      <w:r w:rsidRPr="00852CC7">
        <w:rPr>
          <w:lang w:val="en-AU"/>
        </w:rPr>
        <w:t>price sensitivity however, the global demand for this commodity outweighs the potential challenge. </w:t>
      </w:r>
      <w:r w:rsidRPr="00852CC7">
        <w:rPr>
          <w:lang w:val="en-GB"/>
        </w:rPr>
        <w:t> </w:t>
      </w:r>
    </w:p>
    <w:p w14:paraId="729AEFF3" w14:textId="77777777" w:rsidR="00852CC7" w:rsidRDefault="00852CC7" w:rsidP="00024180">
      <w:pPr>
        <w:rPr>
          <w:lang w:val="en-GB"/>
        </w:rPr>
      </w:pPr>
    </w:p>
    <w:p w14:paraId="23E1BE92" w14:textId="0318D71E" w:rsidR="00852CC7" w:rsidRDefault="00852CC7" w:rsidP="00024180">
      <w:r w:rsidRPr="00852CC7">
        <w:rPr>
          <w:b/>
          <w:bCs/>
          <w:lang w:val="en-AU"/>
        </w:rPr>
        <w:t>Aluminium</w:t>
      </w:r>
      <w:r w:rsidRPr="00852CC7">
        <w:t> </w:t>
      </w:r>
    </w:p>
    <w:p w14:paraId="06CA843C" w14:textId="77777777" w:rsidR="00852CC7" w:rsidRDefault="00852CC7" w:rsidP="00024180"/>
    <w:p w14:paraId="7D2791F2" w14:textId="1B2CE891" w:rsidR="00852CC7" w:rsidRDefault="00852CC7" w:rsidP="00024180">
      <w:pPr>
        <w:rPr>
          <w:lang w:val="en-GB"/>
        </w:rPr>
      </w:pPr>
      <w:r w:rsidRPr="00852CC7">
        <w:rPr>
          <w:lang w:val="en-AU"/>
        </w:rPr>
        <w:t>Australia is also one of the world's largest exporters of Aluminium. Rio Tinto leads the market in Australia for this commodity with its largest mining sight operating in Weipa, Queensland. There is an increasing global demand for Aluminium driven by its necessity in various industries as well as its recyclable possibilities making it a material for the future. Aluminium is exposed to systematic volatility as well as depletion and exploration concerns however, given the mining of the material aligns with sustainability practices it is hard to fault the future trajectory being anything other than positive. </w:t>
      </w:r>
      <w:r w:rsidRPr="00852CC7">
        <w:rPr>
          <w:lang w:val="en-GB"/>
        </w:rPr>
        <w:t> </w:t>
      </w:r>
    </w:p>
    <w:p w14:paraId="38CBBDA3" w14:textId="77777777" w:rsidR="00852CC7" w:rsidRDefault="00852CC7" w:rsidP="00024180">
      <w:pPr>
        <w:rPr>
          <w:lang w:val="en-GB"/>
        </w:rPr>
      </w:pPr>
    </w:p>
    <w:p w14:paraId="05F77703" w14:textId="544CFA7E" w:rsidR="00852CC7" w:rsidRDefault="00852CC7" w:rsidP="00024180">
      <w:r w:rsidRPr="00852CC7">
        <w:rPr>
          <w:b/>
          <w:bCs/>
          <w:lang w:val="en-AU"/>
        </w:rPr>
        <w:t>Copper </w:t>
      </w:r>
      <w:r w:rsidRPr="00852CC7">
        <w:t> </w:t>
      </w:r>
    </w:p>
    <w:p w14:paraId="6824FEE7" w14:textId="77777777" w:rsidR="00852CC7" w:rsidRDefault="00852CC7" w:rsidP="00024180"/>
    <w:p w14:paraId="52F765FE" w14:textId="03517C1D" w:rsidR="00852CC7" w:rsidRDefault="00852CC7" w:rsidP="00024180">
      <w:pPr>
        <w:rPr>
          <w:lang w:val="en-GB"/>
        </w:rPr>
      </w:pPr>
      <w:r w:rsidRPr="00852CC7">
        <w:rPr>
          <w:lang w:val="en-AU"/>
        </w:rPr>
        <w:t>The copper industry shows stable signs of growth on both the short and long term. China is the biggest importer of Australian Copper due to their extensive manufacturing facilities. When looking at the short term, the value of copper has declined by (-0.53%) in the last year</w:t>
      </w:r>
      <w:r w:rsidR="00D05CFE">
        <w:rPr>
          <w:lang w:val="en-AU"/>
        </w:rPr>
        <w:t>, which negatively affects</w:t>
      </w:r>
      <w:r w:rsidRPr="00852CC7">
        <w:rPr>
          <w:lang w:val="en-AU"/>
        </w:rPr>
        <w:t xml:space="preserve"> revenue growth and profits. The shift towards renewable energy and the growing trend of electric vehicles identifies the future growth potential. The commodity is exposed to both industry standard price volatility as well as copper mining sustainability concerns and Indigenous land right issues.  </w:t>
      </w:r>
      <w:r w:rsidRPr="00852CC7">
        <w:rPr>
          <w:lang w:val="en-GB"/>
        </w:rPr>
        <w:t> </w:t>
      </w:r>
    </w:p>
    <w:p w14:paraId="0FE9015C" w14:textId="77777777" w:rsidR="00D05CFE" w:rsidRDefault="00D05CFE" w:rsidP="00024180">
      <w:pPr>
        <w:rPr>
          <w:lang w:val="en-GB"/>
        </w:rPr>
      </w:pPr>
    </w:p>
    <w:p w14:paraId="25E212D9" w14:textId="4E2AD429" w:rsidR="00D05CFE" w:rsidRDefault="00D05CFE" w:rsidP="00024180">
      <w:r w:rsidRPr="00D05CFE">
        <w:rPr>
          <w:b/>
          <w:bCs/>
          <w:lang w:val="en-AU"/>
        </w:rPr>
        <w:t>Other Minerals</w:t>
      </w:r>
      <w:r w:rsidRPr="00D05CFE">
        <w:t> </w:t>
      </w:r>
    </w:p>
    <w:p w14:paraId="218FA408" w14:textId="77777777" w:rsidR="00D05CFE" w:rsidRDefault="00D05CFE" w:rsidP="00024180">
      <w:pPr>
        <w:rPr>
          <w:lang w:val="en-GB"/>
        </w:rPr>
      </w:pPr>
    </w:p>
    <w:p w14:paraId="465217C9" w14:textId="77777777" w:rsidR="00D05CFE" w:rsidRDefault="00D05CFE" w:rsidP="00024180">
      <w:pPr>
        <w:rPr>
          <w:lang w:val="en-GB"/>
        </w:rPr>
      </w:pPr>
    </w:p>
    <w:p w14:paraId="0A53E9D0" w14:textId="77777777" w:rsidR="00D05CFE" w:rsidRDefault="00D05CFE" w:rsidP="00024180">
      <w:pPr>
        <w:rPr>
          <w:b/>
          <w:bCs/>
          <w:lang w:val="en-AU"/>
        </w:rPr>
      </w:pPr>
    </w:p>
    <w:p w14:paraId="6169F78A" w14:textId="77777777" w:rsidR="00D05CFE" w:rsidRDefault="00D05CFE" w:rsidP="00024180">
      <w:pPr>
        <w:rPr>
          <w:b/>
          <w:bCs/>
          <w:lang w:val="en-AU"/>
        </w:rPr>
      </w:pPr>
    </w:p>
    <w:p w14:paraId="71BE7334" w14:textId="77777777" w:rsidR="00D05CFE" w:rsidRDefault="00D05CFE" w:rsidP="00024180">
      <w:pPr>
        <w:rPr>
          <w:b/>
          <w:bCs/>
          <w:lang w:val="en-AU"/>
        </w:rPr>
      </w:pPr>
    </w:p>
    <w:p w14:paraId="3BBFB09B" w14:textId="77777777" w:rsidR="00D05CFE" w:rsidRDefault="00D05CFE" w:rsidP="00024180">
      <w:pPr>
        <w:rPr>
          <w:b/>
          <w:bCs/>
          <w:lang w:val="en-AU"/>
        </w:rPr>
      </w:pPr>
    </w:p>
    <w:p w14:paraId="0EA5ADDA" w14:textId="77777777" w:rsidR="00D05CFE" w:rsidRDefault="00D05CFE" w:rsidP="00024180">
      <w:pPr>
        <w:rPr>
          <w:b/>
          <w:bCs/>
          <w:lang w:val="en-AU"/>
        </w:rPr>
      </w:pPr>
    </w:p>
    <w:p w14:paraId="1DADCD44" w14:textId="77777777" w:rsidR="00D05CFE" w:rsidRDefault="00D05CFE" w:rsidP="00024180">
      <w:pPr>
        <w:rPr>
          <w:b/>
          <w:bCs/>
          <w:lang w:val="en-AU"/>
        </w:rPr>
      </w:pPr>
    </w:p>
    <w:p w14:paraId="6BFF7D5E" w14:textId="77777777" w:rsidR="00D05CFE" w:rsidRDefault="00D05CFE" w:rsidP="00024180">
      <w:pPr>
        <w:rPr>
          <w:b/>
          <w:bCs/>
          <w:lang w:val="en-AU"/>
        </w:rPr>
      </w:pPr>
    </w:p>
    <w:p w14:paraId="259362D4" w14:textId="77777777" w:rsidR="00D05CFE" w:rsidRDefault="00D05CFE" w:rsidP="00024180">
      <w:pPr>
        <w:rPr>
          <w:b/>
          <w:bCs/>
          <w:lang w:val="en-AU"/>
        </w:rPr>
      </w:pPr>
    </w:p>
    <w:p w14:paraId="04FABCFD" w14:textId="77777777" w:rsidR="00D05CFE" w:rsidRDefault="00D05CFE" w:rsidP="00024180">
      <w:pPr>
        <w:rPr>
          <w:b/>
          <w:bCs/>
          <w:lang w:val="en-AU"/>
        </w:rPr>
      </w:pPr>
    </w:p>
    <w:p w14:paraId="499BAAF5" w14:textId="77777777" w:rsidR="00D05CFE" w:rsidRDefault="00D05CFE" w:rsidP="00024180">
      <w:pPr>
        <w:rPr>
          <w:b/>
          <w:bCs/>
          <w:lang w:val="en-AU"/>
        </w:rPr>
      </w:pPr>
    </w:p>
    <w:p w14:paraId="62F0352B" w14:textId="77777777" w:rsidR="00D05CFE" w:rsidRDefault="00D05CFE" w:rsidP="00024180">
      <w:pPr>
        <w:rPr>
          <w:b/>
          <w:bCs/>
          <w:lang w:val="en-AU"/>
        </w:rPr>
      </w:pPr>
    </w:p>
    <w:p w14:paraId="6186FF4F" w14:textId="77777777" w:rsidR="00D05CFE" w:rsidRDefault="00D05CFE" w:rsidP="00024180">
      <w:pPr>
        <w:rPr>
          <w:b/>
          <w:bCs/>
          <w:lang w:val="en-AU"/>
        </w:rPr>
      </w:pPr>
    </w:p>
    <w:p w14:paraId="1F90F7BB" w14:textId="77777777" w:rsidR="00D05CFE" w:rsidRDefault="00D05CFE" w:rsidP="00024180">
      <w:pPr>
        <w:rPr>
          <w:b/>
          <w:bCs/>
          <w:lang w:val="en-AU"/>
        </w:rPr>
      </w:pPr>
    </w:p>
    <w:p w14:paraId="21A3B71B" w14:textId="77777777" w:rsidR="00D05CFE" w:rsidRDefault="00D05CFE" w:rsidP="00024180">
      <w:pPr>
        <w:rPr>
          <w:b/>
          <w:bCs/>
          <w:lang w:val="en-AU"/>
        </w:rPr>
      </w:pPr>
    </w:p>
    <w:p w14:paraId="3E6EC5B5" w14:textId="77777777" w:rsidR="00D05CFE" w:rsidRDefault="00D05CFE" w:rsidP="00024180">
      <w:pPr>
        <w:rPr>
          <w:b/>
          <w:bCs/>
          <w:lang w:val="en-AU"/>
        </w:rPr>
      </w:pPr>
    </w:p>
    <w:p w14:paraId="2EC97DBD" w14:textId="77777777" w:rsidR="00D05CFE" w:rsidRDefault="00D05CFE" w:rsidP="00024180">
      <w:pPr>
        <w:rPr>
          <w:b/>
          <w:bCs/>
          <w:lang w:val="en-AU"/>
        </w:rPr>
      </w:pPr>
    </w:p>
    <w:p w14:paraId="525ECC1B" w14:textId="77777777" w:rsidR="00D05CFE" w:rsidRDefault="00D05CFE" w:rsidP="00024180">
      <w:pPr>
        <w:rPr>
          <w:b/>
          <w:bCs/>
          <w:lang w:val="en-AU"/>
        </w:rPr>
      </w:pPr>
    </w:p>
    <w:p w14:paraId="53113AC9" w14:textId="77777777" w:rsidR="00D05CFE" w:rsidRDefault="00D05CFE" w:rsidP="00024180">
      <w:pPr>
        <w:rPr>
          <w:b/>
          <w:bCs/>
          <w:lang w:val="en-AU"/>
        </w:rPr>
      </w:pPr>
    </w:p>
    <w:p w14:paraId="10379401" w14:textId="77777777" w:rsidR="00D05CFE" w:rsidRDefault="00D05CFE" w:rsidP="00024180">
      <w:pPr>
        <w:rPr>
          <w:b/>
          <w:bCs/>
          <w:lang w:val="en-AU"/>
        </w:rPr>
      </w:pPr>
    </w:p>
    <w:p w14:paraId="06C9F4B9" w14:textId="77777777" w:rsidR="00D05CFE" w:rsidRDefault="00D05CFE" w:rsidP="00024180">
      <w:pPr>
        <w:rPr>
          <w:b/>
          <w:bCs/>
          <w:lang w:val="en-AU"/>
        </w:rPr>
      </w:pPr>
    </w:p>
    <w:p w14:paraId="704595C1" w14:textId="77777777" w:rsidR="00D05CFE" w:rsidRDefault="00D05CFE" w:rsidP="00024180">
      <w:pPr>
        <w:rPr>
          <w:b/>
          <w:bCs/>
          <w:lang w:val="en-AU"/>
        </w:rPr>
      </w:pPr>
    </w:p>
    <w:p w14:paraId="630D0D73" w14:textId="77777777" w:rsidR="00D05CFE" w:rsidRDefault="00D05CFE" w:rsidP="00024180">
      <w:pPr>
        <w:rPr>
          <w:b/>
          <w:bCs/>
          <w:lang w:val="en-AU"/>
        </w:rPr>
      </w:pPr>
    </w:p>
    <w:p w14:paraId="09A05733" w14:textId="77777777" w:rsidR="00D05CFE" w:rsidRDefault="00D05CFE" w:rsidP="00024180">
      <w:pPr>
        <w:rPr>
          <w:b/>
          <w:bCs/>
          <w:lang w:val="en-AU"/>
        </w:rPr>
      </w:pPr>
    </w:p>
    <w:p w14:paraId="4FA01386" w14:textId="77777777" w:rsidR="00D05CFE" w:rsidRDefault="00D05CFE" w:rsidP="00024180">
      <w:pPr>
        <w:rPr>
          <w:b/>
          <w:bCs/>
          <w:lang w:val="en-AU"/>
        </w:rPr>
      </w:pPr>
    </w:p>
    <w:p w14:paraId="3B96A4AB" w14:textId="77777777" w:rsidR="00D05CFE" w:rsidRDefault="00D05CFE" w:rsidP="00024180">
      <w:pPr>
        <w:rPr>
          <w:b/>
          <w:bCs/>
          <w:lang w:val="en-AU"/>
        </w:rPr>
      </w:pPr>
    </w:p>
    <w:p w14:paraId="52964CC9" w14:textId="5B3322DB" w:rsidR="00D05CFE" w:rsidRPr="00D05CFE" w:rsidRDefault="00725F2E" w:rsidP="00024180">
      <w:pPr>
        <w:rPr>
          <w:lang w:val="en-GB"/>
        </w:rPr>
      </w:pPr>
      <w:r w:rsidRPr="00725F2E">
        <w:rPr>
          <w:b/>
          <w:bCs/>
          <w:noProof/>
          <w:lang w:val="en-AU"/>
        </w:rPr>
        <w:lastRenderedPageBreak/>
        <mc:AlternateContent>
          <mc:Choice Requires="wps">
            <w:drawing>
              <wp:anchor distT="0" distB="0" distL="228600" distR="228600" simplePos="0" relativeHeight="251670528" behindDoc="0" locked="0" layoutInCell="1" allowOverlap="1" wp14:anchorId="53CD12F5" wp14:editId="01C456A6">
                <wp:simplePos x="0" y="0"/>
                <wp:positionH relativeFrom="margin">
                  <wp:posOffset>-358775</wp:posOffset>
                </wp:positionH>
                <wp:positionV relativeFrom="margin">
                  <wp:align>top</wp:align>
                </wp:positionV>
                <wp:extent cx="1996225" cy="8229600"/>
                <wp:effectExtent l="19050" t="0" r="0" b="8255"/>
                <wp:wrapSquare wrapText="bothSides"/>
                <wp:docPr id="1195625239" name="Text Box 42"/>
                <wp:cNvGraphicFramePr/>
                <a:graphic xmlns:a="http://schemas.openxmlformats.org/drawingml/2006/main">
                  <a:graphicData uri="http://schemas.microsoft.com/office/word/2010/wordprocessingShape">
                    <wps:wsp>
                      <wps:cNvSpPr txBox="1"/>
                      <wps:spPr>
                        <a:xfrm>
                          <a:off x="0" y="0"/>
                          <a:ext cx="1996225" cy="8229600"/>
                        </a:xfrm>
                        <a:prstGeom prst="rect">
                          <a:avLst/>
                        </a:prstGeom>
                        <a:solidFill>
                          <a:schemeClr val="bg1"/>
                        </a:solidFill>
                        <a:ln w="6350">
                          <a:noFill/>
                        </a:ln>
                        <a:effectLst>
                          <a:outerShdw dist="19050" dir="10800000" algn="r" rotWithShape="0">
                            <a:schemeClr val="accent2"/>
                          </a:outerShdw>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191919" w:themeColor="text1" w:themeTint="E6"/>
                                <w:sz w:val="36"/>
                                <w:szCs w:val="36"/>
                              </w:rPr>
                              <w:id w:val="1470014785"/>
                              <w:temporary/>
                              <w:showingPlcHdr/>
                              <w15:appearance w15:val="hidden"/>
                              <w:text/>
                            </w:sdtPr>
                            <w:sdtContent>
                              <w:p w14:paraId="29D275A9" w14:textId="77777777" w:rsidR="00725F2E" w:rsidRPr="00725F2E" w:rsidRDefault="00725F2E">
                                <w:pPr>
                                  <w:spacing w:after="240" w:line="240" w:lineRule="auto"/>
                                  <w:rPr>
                                    <w:rFonts w:asciiTheme="majorHAnsi" w:eastAsiaTheme="majorEastAsia" w:hAnsiTheme="majorHAnsi" w:cstheme="majorBidi"/>
                                    <w:caps/>
                                    <w:color w:val="191919" w:themeColor="text1" w:themeTint="E6"/>
                                    <w:sz w:val="36"/>
                                    <w:szCs w:val="36"/>
                                    <w:lang w:val="en-GB"/>
                                  </w:rPr>
                                </w:pPr>
                                <w:r>
                                  <w:rPr>
                                    <w:rFonts w:asciiTheme="majorHAnsi" w:eastAsiaTheme="majorEastAsia" w:hAnsiTheme="majorHAnsi" w:cstheme="majorBidi"/>
                                    <w:caps/>
                                    <w:color w:val="191919" w:themeColor="text1" w:themeTint="E6"/>
                                    <w:sz w:val="36"/>
                                    <w:szCs w:val="36"/>
                                    <w:lang w:val="en-GB"/>
                                  </w:rPr>
                                  <w:t>[Sidebar Title]</w:t>
                                </w:r>
                              </w:p>
                            </w:sdtContent>
                          </w:sdt>
                          <w:sdt>
                            <w:sdtPr>
                              <w:rPr>
                                <w:color w:val="808080" w:themeColor="background1" w:themeShade="80"/>
                              </w:rPr>
                              <w:id w:val="68080913"/>
                              <w:temporary/>
                              <w:showingPlcHdr/>
                              <w15:appearance w15:val="hidden"/>
                            </w:sdtPr>
                            <w:sdtContent>
                              <w:p w14:paraId="09F8A2B3" w14:textId="77777777" w:rsidR="00725F2E" w:rsidRDefault="00725F2E">
                                <w:pPr>
                                  <w:rPr>
                                    <w:color w:val="808080" w:themeColor="background1" w:themeShade="80"/>
                                  </w:rPr>
                                </w:pPr>
                                <w:r>
                                  <w:rPr>
                                    <w:color w:val="808080" w:themeColor="background1" w:themeShade="80"/>
                                    <w:lang w:val="en-GB"/>
                                  </w:rPr>
                                  <w:t>[Sidebars are great for calling out important points from your text or adding additional info for quick reference, such as a schedule.</w:t>
                                </w:r>
                              </w:p>
                              <w:p w14:paraId="22865963" w14:textId="77777777" w:rsidR="00725F2E" w:rsidRDefault="00725F2E">
                                <w:pPr>
                                  <w:rPr>
                                    <w:color w:val="808080" w:themeColor="background1" w:themeShade="80"/>
                                  </w:rPr>
                                </w:pPr>
                                <w:r>
                                  <w:rPr>
                                    <w:color w:val="808080" w:themeColor="background1" w:themeShade="80"/>
                                    <w:lang w:val="en-GB"/>
                                  </w:rPr>
                                  <w:t>They are typically placed on the left, right, top or bottom of the page. But you can easily drag them to any position you prefer.</w:t>
                                </w:r>
                              </w:p>
                              <w:p w14:paraId="171FF2D3" w14:textId="77777777" w:rsidR="00725F2E" w:rsidRPr="00725F2E" w:rsidRDefault="00725F2E">
                                <w:pPr>
                                  <w:rPr>
                                    <w:color w:val="808080" w:themeColor="background1" w:themeShade="80"/>
                                    <w:lang w:val="en-GB"/>
                                  </w:rPr>
                                </w:pPr>
                                <w:r>
                                  <w:rPr>
                                    <w:color w:val="808080" w:themeColor="background1" w:themeShade="80"/>
                                    <w:lang w:val="en-GB"/>
                                  </w:rPr>
                                  <w:t>When you’re ready to add your content, just click here and start typing.]</w:t>
                                </w:r>
                              </w:p>
                            </w:sdtContent>
                          </w:sdt>
                        </w:txbxContent>
                      </wps:txbx>
                      <wps:bodyPr rot="0" spcFirstLastPara="0" vertOverflow="overflow" horzOverflow="overflow" vert="horz" wrap="square" lIns="228600" tIns="137160" rIns="0" bIns="137160" numCol="1" spcCol="0" rtlCol="0" fromWordArt="0" anchor="t" anchorCtr="0" forceAA="0" compatLnSpc="1">
                        <a:prstTxWarp prst="textNoShape">
                          <a:avLst/>
                        </a:prstTxWarp>
                        <a:noAutofit/>
                      </wps:bodyPr>
                    </wps:wsp>
                  </a:graphicData>
                </a:graphic>
                <wp14:sizeRelH relativeFrom="margin">
                  <wp14:pctWidth>35000</wp14:pctWidth>
                </wp14:sizeRelH>
                <wp14:sizeRelV relativeFrom="margin">
                  <wp14:pctHeight>98500</wp14:pctHeight>
                </wp14:sizeRelV>
              </wp:anchor>
            </w:drawing>
          </mc:Choice>
          <mc:Fallback>
            <w:pict>
              <v:shape w14:anchorId="53CD12F5" id="_x0000_s1031" type="#_x0000_t202" style="position:absolute;margin-left:-28.25pt;margin-top:0;width:157.2pt;height:9in;z-index:251670528;visibility:visible;mso-wrap-style:square;mso-width-percent:350;mso-height-percent:985;mso-wrap-distance-left:18pt;mso-wrap-distance-top:0;mso-wrap-distance-right:18pt;mso-wrap-distance-bottom:0;mso-position-horizontal:absolute;mso-position-horizontal-relative:margin;mso-position-vertical:top;mso-position-vertical-relative:margin;mso-width-percent:350;mso-height-percent:985;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" fillcolor="white [3212]" stroked="f" strokeweight=".5pt">
                <v:shadow on="t" color="#ed7d31 [3205]" origin=".5" offset="-1.5pt,0"/>
                <v:textbox inset="18pt,10.8pt,0,10.8pt">
                  <w:txbxContent>
                    <w:sdt>
                      <w:sdtPr>
                        <w:rPr>
                          <w:rFonts w:asciiTheme="majorHAnsi" w:eastAsiaTheme="majorEastAsia" w:hAnsiTheme="majorHAnsi" w:cstheme="majorBidi"/>
                          <w:caps/>
                          <w:color w:val="191919" w:themeColor="text1" w:themeTint="E6"/>
                          <w:sz w:val="36"/>
                          <w:szCs w:val="36"/>
                        </w:rPr>
                        <w:id w:val="1470014785"/>
                        <w:temporary/>
                        <w:showingPlcHdr/>
                        <w15:appearance w15:val="hidden"/>
                        <w:text/>
                      </w:sdtPr>
                      <w:sdtContent>
                        <w:p w14:paraId="29D275A9" w14:textId="77777777" w:rsidR="00725F2E" w:rsidRPr="00725F2E" w:rsidRDefault="00725F2E">
                          <w:pPr>
                            <w:spacing w:after="240" w:line="240" w:lineRule="auto"/>
                            <w:rPr>
                              <w:rFonts w:asciiTheme="majorHAnsi" w:eastAsiaTheme="majorEastAsia" w:hAnsiTheme="majorHAnsi" w:cstheme="majorBidi"/>
                              <w:caps/>
                              <w:color w:val="191919" w:themeColor="text1" w:themeTint="E6"/>
                              <w:sz w:val="36"/>
                              <w:szCs w:val="36"/>
                              <w:lang w:val="en-GB"/>
                            </w:rPr>
                          </w:pPr>
                          <w:r>
                            <w:rPr>
                              <w:rFonts w:asciiTheme="majorHAnsi" w:eastAsiaTheme="majorEastAsia" w:hAnsiTheme="majorHAnsi" w:cstheme="majorBidi"/>
                              <w:caps/>
                              <w:color w:val="191919" w:themeColor="text1" w:themeTint="E6"/>
                              <w:sz w:val="36"/>
                              <w:szCs w:val="36"/>
                              <w:lang w:val="en-GB"/>
                            </w:rPr>
                            <w:t>[Sidebar Title]</w:t>
                          </w:r>
                        </w:p>
                      </w:sdtContent>
                    </w:sdt>
                    <w:sdt>
                      <w:sdtPr>
                        <w:rPr>
                          <w:color w:val="808080" w:themeColor="background1" w:themeShade="80"/>
                        </w:rPr>
                        <w:id w:val="68080913"/>
                        <w:temporary/>
                        <w:showingPlcHdr/>
                        <w15:appearance w15:val="hidden"/>
                      </w:sdtPr>
                      <w:sdtContent>
                        <w:p w14:paraId="09F8A2B3" w14:textId="77777777" w:rsidR="00725F2E" w:rsidRDefault="00725F2E">
                          <w:pPr>
                            <w:rPr>
                              <w:color w:val="808080" w:themeColor="background1" w:themeShade="80"/>
                            </w:rPr>
                          </w:pPr>
                          <w:r>
                            <w:rPr>
                              <w:color w:val="808080" w:themeColor="background1" w:themeShade="80"/>
                              <w:lang w:val="en-GB"/>
                            </w:rPr>
                            <w:t>[Sidebars are great for calling out important points from your text or adding additional info for quick reference, such as a schedule.</w:t>
                          </w:r>
                        </w:p>
                        <w:p w14:paraId="22865963" w14:textId="77777777" w:rsidR="00725F2E" w:rsidRDefault="00725F2E">
                          <w:pPr>
                            <w:rPr>
                              <w:color w:val="808080" w:themeColor="background1" w:themeShade="80"/>
                            </w:rPr>
                          </w:pPr>
                          <w:r>
                            <w:rPr>
                              <w:color w:val="808080" w:themeColor="background1" w:themeShade="80"/>
                              <w:lang w:val="en-GB"/>
                            </w:rPr>
                            <w:t>They are typically placed on the left, right, top or bottom of the page. But you can easily drag them to any position you prefer.</w:t>
                          </w:r>
                        </w:p>
                        <w:p w14:paraId="171FF2D3" w14:textId="77777777" w:rsidR="00725F2E" w:rsidRPr="00725F2E" w:rsidRDefault="00725F2E">
                          <w:pPr>
                            <w:rPr>
                              <w:color w:val="808080" w:themeColor="background1" w:themeShade="80"/>
                              <w:lang w:val="en-GB"/>
                            </w:rPr>
                          </w:pPr>
                          <w:r>
                            <w:rPr>
                              <w:color w:val="808080" w:themeColor="background1" w:themeShade="80"/>
                              <w:lang w:val="en-GB"/>
                            </w:rPr>
                            <w:t>When you’re ready to add your content, just click here and start typing.]</w:t>
                          </w:r>
                        </w:p>
                      </w:sdtContent>
                    </w:sdt>
                  </w:txbxContent>
                </v:textbox>
                <w10:wrap type="square" anchorx="margin" anchory="margin"/>
              </v:shape>
            </w:pict>
          </mc:Fallback>
        </mc:AlternateContent>
      </w:r>
      <w:r w:rsidR="00D05CFE" w:rsidRPr="00D05CFE">
        <w:rPr>
          <w:b/>
          <w:bCs/>
          <w:lang w:val="en-AU"/>
        </w:rPr>
        <w:t>Investment Summary</w:t>
      </w:r>
      <w:r w:rsidR="00D05CFE" w:rsidRPr="00D05CFE">
        <w:rPr>
          <w:lang w:val="en-GB"/>
        </w:rPr>
        <w:t> </w:t>
      </w:r>
    </w:p>
    <w:p w14:paraId="5B4FEFF2" w14:textId="77777777" w:rsidR="00D05CFE" w:rsidRPr="00D05CFE" w:rsidRDefault="00D05CFE" w:rsidP="00024180">
      <w:pPr>
        <w:rPr>
          <w:lang w:val="en-GB"/>
        </w:rPr>
      </w:pPr>
    </w:p>
    <w:p w14:paraId="4D98E15F" w14:textId="618C8C89" w:rsidR="00D05CFE" w:rsidRPr="00725F2E" w:rsidRDefault="00D05CFE" w:rsidP="00024180">
      <w:pPr>
        <w:rPr>
          <w:b/>
          <w:bCs/>
          <w:lang w:val="en-GB"/>
        </w:rPr>
      </w:pPr>
      <w:r w:rsidRPr="00725F2E">
        <w:rPr>
          <w:b/>
          <w:bCs/>
          <w:lang w:val="en-GB"/>
        </w:rPr>
        <w:t>What we like</w:t>
      </w:r>
    </w:p>
    <w:p w14:paraId="3DC728A6" w14:textId="77777777" w:rsidR="00D05CFE" w:rsidRPr="00D05CFE" w:rsidRDefault="00D05CFE" w:rsidP="00024180">
      <w:pPr>
        <w:rPr>
          <w:lang w:val="en-GB"/>
        </w:rPr>
      </w:pPr>
    </w:p>
    <w:p w14:paraId="72971F21" w14:textId="608C61CD" w:rsidR="00D05CFE" w:rsidRPr="00725F2E" w:rsidRDefault="00D05CFE" w:rsidP="00024180">
      <w:pPr>
        <w:rPr>
          <w:b/>
          <w:bCs/>
          <w:lang w:val="en-GB"/>
        </w:rPr>
      </w:pPr>
      <w:r w:rsidRPr="00725F2E">
        <w:rPr>
          <w:b/>
          <w:bCs/>
          <w:lang w:val="en-GB"/>
        </w:rPr>
        <w:t>What we don’t like</w:t>
      </w:r>
    </w:p>
    <w:p w14:paraId="47140C31" w14:textId="77777777" w:rsidR="00D05CFE" w:rsidRPr="00852CC7" w:rsidRDefault="00D05CFE" w:rsidP="00024180">
      <w:pPr>
        <w:rPr>
          <w:lang w:val="en-GB"/>
        </w:rPr>
      </w:pPr>
    </w:p>
    <w:p w14:paraId="519D4141" w14:textId="521D16C6" w:rsidR="00024180" w:rsidRDefault="00024180" w:rsidP="00024180">
      <w:pPr>
        <w:rPr>
          <w:lang w:val="en-AU"/>
        </w:rPr>
      </w:pPr>
    </w:p>
    <w:p w14:paraId="7A7CA8F0" w14:textId="3B791D18" w:rsidR="00024180" w:rsidRDefault="00024180" w:rsidP="00024180">
      <w:pPr>
        <w:rPr>
          <w:lang w:val="en-AU"/>
        </w:rPr>
      </w:pPr>
    </w:p>
    <w:p w14:paraId="4A5DE92F" w14:textId="60AE94FF" w:rsidR="00024180" w:rsidRDefault="00024180" w:rsidP="00024180">
      <w:pPr>
        <w:rPr>
          <w:lang w:val="en-AU"/>
        </w:rPr>
      </w:pPr>
    </w:p>
    <w:p w14:paraId="7572C2A2" w14:textId="77777777" w:rsidR="00024180" w:rsidRDefault="00024180" w:rsidP="00024180">
      <w:pPr>
        <w:rPr>
          <w:lang w:val="en-AU"/>
        </w:rPr>
      </w:pPr>
    </w:p>
    <w:p w14:paraId="2D4FF514" w14:textId="77777777" w:rsidR="00024180" w:rsidRDefault="00024180" w:rsidP="00024180">
      <w:pPr>
        <w:rPr>
          <w:lang w:val="en-AU"/>
        </w:rPr>
      </w:pPr>
    </w:p>
    <w:p w14:paraId="70F8742D" w14:textId="4EA1B956" w:rsidR="00024180" w:rsidRDefault="00024180" w:rsidP="00024180">
      <w:pPr>
        <w:rPr>
          <w:lang w:val="en-GB"/>
        </w:rPr>
      </w:pPr>
      <w:r w:rsidRPr="00D90ADD">
        <w:rPr>
          <w:lang w:val="en-AU"/>
        </w:rPr>
        <w:t xml:space="preserve">From a sustainability perspective, one </w:t>
      </w:r>
      <w:r>
        <w:rPr>
          <w:lang w:val="en-AU"/>
        </w:rPr>
        <w:t>key focus</w:t>
      </w:r>
      <w:r w:rsidRPr="00D90ADD">
        <w:rPr>
          <w:lang w:val="en-AU"/>
        </w:rPr>
        <w:t xml:space="preserve"> remains the acceleration of decarbonization (with an investment of between $5 to $6 billion by 2030), which will be achieved </w:t>
      </w:r>
      <w:r>
        <w:rPr>
          <w:lang w:val="en-AU"/>
        </w:rPr>
        <w:t>by developing</w:t>
      </w:r>
      <w:r w:rsidRPr="00D90ADD">
        <w:rPr>
          <w:lang w:val="en-AU"/>
        </w:rPr>
        <w:t xml:space="preserve"> new products and technologies.</w:t>
      </w:r>
      <w:r w:rsidRPr="00D90ADD">
        <w:rPr>
          <w:lang w:val="en-GB"/>
        </w:rPr>
        <w:t> </w:t>
      </w:r>
    </w:p>
    <w:p w14:paraId="0E7267E6" w14:textId="77777777" w:rsidR="00D90ADD" w:rsidRPr="00D90ADD" w:rsidRDefault="00D90ADD" w:rsidP="004745AE">
      <w:pPr>
        <w:rPr>
          <w:lang w:val="en-GB"/>
        </w:rPr>
      </w:pPr>
    </w:p>
    <w:p w14:paraId="7B65B779" w14:textId="77777777" w:rsidR="00D90ADD" w:rsidRDefault="00D90ADD" w:rsidP="004745AE">
      <w:pPr>
        <w:rPr>
          <w:lang w:val="en-AU"/>
        </w:rPr>
      </w:pPr>
    </w:p>
    <w:p w14:paraId="539D546F" w14:textId="6E638802" w:rsidR="00D90ADD" w:rsidRDefault="00D90ADD" w:rsidP="004745AE">
      <w:pPr>
        <w:rPr>
          <w:lang w:val="en-GB"/>
        </w:rPr>
      </w:pPr>
      <w:r w:rsidRPr="00D90ADD">
        <w:rPr>
          <w:lang w:val="en-AU"/>
        </w:rPr>
        <w:t>  </w:t>
      </w:r>
      <w:r w:rsidRPr="00D90ADD">
        <w:rPr>
          <w:lang w:val="en-GB"/>
        </w:rPr>
        <w:t> </w:t>
      </w:r>
    </w:p>
    <w:p w14:paraId="15AAF1A3" w14:textId="77777777" w:rsidR="00D90ADD" w:rsidRDefault="00D90ADD" w:rsidP="004745AE">
      <w:pPr>
        <w:rPr>
          <w:lang w:val="en-GB"/>
        </w:rPr>
      </w:pPr>
    </w:p>
    <w:p w14:paraId="028D99B3" w14:textId="77777777" w:rsidR="00D90ADD" w:rsidRPr="00D90ADD" w:rsidRDefault="00D90ADD" w:rsidP="004745AE">
      <w:pPr>
        <w:rPr>
          <w:lang w:val="en-GB"/>
        </w:rPr>
      </w:pPr>
    </w:p>
    <w:p w14:paraId="24365642" w14:textId="77777777" w:rsidR="00CF3A3B" w:rsidRDefault="00CF3A3B" w:rsidP="004745AE">
      <w:pPr>
        <w:rPr>
          <w:b/>
          <w:bCs/>
          <w:sz w:val="28"/>
          <w:szCs w:val="28"/>
          <w:lang w:val="en-GB"/>
        </w:rPr>
      </w:pPr>
    </w:p>
    <w:p w14:paraId="04EFBD47" w14:textId="77777777" w:rsidR="00CF3A3B" w:rsidRPr="00CF3A3B" w:rsidRDefault="00CF3A3B" w:rsidP="004745AE">
      <w:pPr>
        <w:rPr>
          <w:b/>
          <w:bCs/>
          <w:sz w:val="28"/>
          <w:szCs w:val="28"/>
          <w:lang w:val="en-GB"/>
        </w:rPr>
      </w:pPr>
    </w:p>
    <w:p w14:paraId="368A1ACA" w14:textId="77777777" w:rsidR="00CF3A3B" w:rsidRDefault="00CF3A3B" w:rsidP="004745AE">
      <w:pPr>
        <w:rPr>
          <w:lang w:val="en-GB"/>
        </w:rPr>
      </w:pPr>
    </w:p>
    <w:p w14:paraId="0C05DFE3" w14:textId="77777777" w:rsidR="00CF3A3B" w:rsidRDefault="00CF3A3B" w:rsidP="004745AE">
      <w:pPr>
        <w:rPr>
          <w:lang w:val="en-GB"/>
        </w:rPr>
      </w:pPr>
    </w:p>
    <w:p w14:paraId="62F7D772" w14:textId="1E1113D9" w:rsidR="00CF3A3B" w:rsidRDefault="00CF3A3B" w:rsidP="004745AE">
      <w:pPr>
        <w:rPr>
          <w:lang w:val="en-GB"/>
        </w:rPr>
      </w:pPr>
    </w:p>
    <w:p w14:paraId="74431008" w14:textId="3B05CD1A" w:rsidR="00CF3A3B" w:rsidRDefault="00CF3A3B" w:rsidP="004745AE">
      <w:pPr>
        <w:rPr>
          <w:lang w:val="en-GB"/>
        </w:rPr>
      </w:pPr>
    </w:p>
    <w:p w14:paraId="42242A4E" w14:textId="6E3B263A" w:rsidR="00CF3A3B" w:rsidRDefault="00CF3A3B" w:rsidP="004745AE">
      <w:pPr>
        <w:rPr>
          <w:lang w:val="en-GB"/>
        </w:rPr>
      </w:pPr>
    </w:p>
    <w:p w14:paraId="2249CF2B" w14:textId="77777777" w:rsidR="00852CC7" w:rsidRDefault="00852CC7" w:rsidP="004745AE">
      <w:pPr>
        <w:rPr>
          <w:lang w:val="en-GB"/>
        </w:rPr>
      </w:pPr>
    </w:p>
    <w:p w14:paraId="2765996C" w14:textId="77777777" w:rsidR="00852CC7" w:rsidRDefault="00852CC7" w:rsidP="004745AE">
      <w:pPr>
        <w:rPr>
          <w:lang w:val="en-GB"/>
        </w:rPr>
      </w:pPr>
    </w:p>
    <w:p w14:paraId="59C9264D" w14:textId="77777777" w:rsidR="00852CC7" w:rsidRDefault="00852CC7" w:rsidP="004745AE">
      <w:pPr>
        <w:rPr>
          <w:lang w:val="en-GB"/>
        </w:rPr>
      </w:pPr>
    </w:p>
    <w:p w14:paraId="6BF047A5" w14:textId="77777777" w:rsidR="00852CC7" w:rsidRDefault="00852CC7" w:rsidP="004745AE">
      <w:pPr>
        <w:rPr>
          <w:lang w:val="en-GB"/>
        </w:rPr>
      </w:pPr>
    </w:p>
    <w:p w14:paraId="2D89F8CB" w14:textId="77777777" w:rsidR="00852CC7" w:rsidRDefault="00852CC7" w:rsidP="004745AE">
      <w:pPr>
        <w:rPr>
          <w:lang w:val="en-GB"/>
        </w:rPr>
      </w:pPr>
    </w:p>
    <w:p w14:paraId="0B685676" w14:textId="77777777" w:rsidR="00852CC7" w:rsidRDefault="00852CC7" w:rsidP="004745AE">
      <w:pPr>
        <w:rPr>
          <w:lang w:val="en-GB"/>
        </w:rPr>
      </w:pPr>
    </w:p>
    <w:p w14:paraId="1E751D81" w14:textId="77777777" w:rsidR="00852CC7" w:rsidRDefault="00852CC7" w:rsidP="004745AE">
      <w:pPr>
        <w:rPr>
          <w:lang w:val="en-GB"/>
        </w:rPr>
      </w:pPr>
    </w:p>
    <w:p w14:paraId="3D7423CF" w14:textId="77777777" w:rsidR="00852CC7" w:rsidRDefault="00852CC7" w:rsidP="004745AE">
      <w:pPr>
        <w:rPr>
          <w:lang w:val="en-GB"/>
        </w:rPr>
      </w:pPr>
    </w:p>
    <w:p w14:paraId="165E637B" w14:textId="77777777" w:rsidR="00852CC7" w:rsidRDefault="00852CC7" w:rsidP="004745AE">
      <w:pPr>
        <w:rPr>
          <w:lang w:val="en-GB"/>
        </w:rPr>
      </w:pPr>
    </w:p>
    <w:p w14:paraId="34EB1A2A" w14:textId="77777777" w:rsidR="00852CC7" w:rsidRDefault="00852CC7" w:rsidP="004745AE">
      <w:pPr>
        <w:rPr>
          <w:lang w:val="en-GB"/>
        </w:rPr>
      </w:pPr>
    </w:p>
    <w:p w14:paraId="4D076EDB" w14:textId="77777777" w:rsidR="00852CC7" w:rsidRDefault="00852CC7" w:rsidP="004745AE">
      <w:pPr>
        <w:rPr>
          <w:lang w:val="en-GB"/>
        </w:rPr>
      </w:pPr>
    </w:p>
    <w:p w14:paraId="4E623239" w14:textId="77777777" w:rsidR="00852CC7" w:rsidRDefault="00852CC7" w:rsidP="004745AE">
      <w:pPr>
        <w:rPr>
          <w:lang w:val="en-GB"/>
        </w:rPr>
      </w:pPr>
    </w:p>
    <w:p w14:paraId="31F589A5" w14:textId="77777777" w:rsidR="00D05CFE" w:rsidRDefault="00D05CFE" w:rsidP="004745AE">
      <w:pPr>
        <w:rPr>
          <w:lang w:val="en-GB"/>
        </w:rPr>
      </w:pPr>
    </w:p>
    <w:p w14:paraId="41DE8A59" w14:textId="77777777" w:rsidR="00D05CFE" w:rsidRDefault="00D05CFE" w:rsidP="004745AE">
      <w:pPr>
        <w:rPr>
          <w:lang w:val="en-GB"/>
        </w:rPr>
      </w:pPr>
    </w:p>
    <w:p w14:paraId="4E4DCAEF" w14:textId="77777777" w:rsidR="00D05CFE" w:rsidRDefault="00D05CFE" w:rsidP="004745AE">
      <w:pPr>
        <w:rPr>
          <w:lang w:val="en-GB"/>
        </w:rPr>
      </w:pPr>
    </w:p>
    <w:p w14:paraId="5622D1F6" w14:textId="77777777" w:rsidR="00D05CFE" w:rsidRDefault="00D05CFE" w:rsidP="004745AE">
      <w:pPr>
        <w:rPr>
          <w:lang w:val="en-GB"/>
        </w:rPr>
      </w:pPr>
    </w:p>
    <w:p w14:paraId="22D74C95" w14:textId="77777777" w:rsidR="00D05CFE" w:rsidRDefault="00D05CFE" w:rsidP="004745AE">
      <w:pPr>
        <w:rPr>
          <w:lang w:val="en-GB"/>
        </w:rPr>
      </w:pPr>
    </w:p>
    <w:p w14:paraId="2E52E8DC" w14:textId="77777777" w:rsidR="00D05CFE" w:rsidRDefault="00D05CFE" w:rsidP="004745AE">
      <w:pPr>
        <w:rPr>
          <w:lang w:val="en-GB"/>
        </w:rPr>
      </w:pPr>
    </w:p>
    <w:p w14:paraId="701ECE95" w14:textId="77777777" w:rsidR="00D05CFE" w:rsidRDefault="00D05CFE" w:rsidP="004745AE">
      <w:pPr>
        <w:rPr>
          <w:lang w:val="en-GB"/>
        </w:rPr>
      </w:pPr>
    </w:p>
    <w:p w14:paraId="2E310AAE" w14:textId="77777777" w:rsidR="00D05CFE" w:rsidRDefault="00D05CFE" w:rsidP="004745AE">
      <w:pPr>
        <w:rPr>
          <w:lang w:val="en-GB"/>
        </w:rPr>
      </w:pPr>
    </w:p>
    <w:p w14:paraId="29D44A7B" w14:textId="77777777" w:rsidR="00D05CFE" w:rsidRDefault="00D05CFE" w:rsidP="004745AE">
      <w:pPr>
        <w:rPr>
          <w:lang w:val="en-GB"/>
        </w:rPr>
      </w:pPr>
    </w:p>
    <w:p w14:paraId="5F286EC2" w14:textId="77777777" w:rsidR="00D05CFE" w:rsidRDefault="00D05CFE" w:rsidP="004745AE">
      <w:pPr>
        <w:rPr>
          <w:lang w:val="en-GB"/>
        </w:rPr>
      </w:pPr>
    </w:p>
    <w:p w14:paraId="5971B3FF" w14:textId="77777777" w:rsidR="00D05CFE" w:rsidRDefault="00D05CFE" w:rsidP="004745AE">
      <w:pPr>
        <w:rPr>
          <w:lang w:val="en-GB"/>
        </w:rPr>
      </w:pPr>
    </w:p>
    <w:p w14:paraId="48E01BD9" w14:textId="77777777" w:rsidR="00D05CFE" w:rsidRDefault="00D05CFE" w:rsidP="004745AE">
      <w:pPr>
        <w:rPr>
          <w:lang w:val="en-GB"/>
        </w:rPr>
      </w:pPr>
    </w:p>
    <w:p w14:paraId="05A8461C" w14:textId="77777777" w:rsidR="00D05CFE" w:rsidRDefault="00D05CFE" w:rsidP="004745AE">
      <w:pPr>
        <w:rPr>
          <w:lang w:val="en-GB"/>
        </w:rPr>
      </w:pPr>
    </w:p>
    <w:p w14:paraId="5B52BF1C" w14:textId="77777777" w:rsidR="00D05CFE" w:rsidRDefault="00D05CFE" w:rsidP="004745AE">
      <w:pPr>
        <w:rPr>
          <w:lang w:val="en-GB"/>
        </w:rPr>
      </w:pPr>
    </w:p>
    <w:p w14:paraId="46E73665" w14:textId="034FFC31" w:rsidR="00D05CFE" w:rsidRDefault="00D05CFE" w:rsidP="00D05CFE">
      <w:pPr>
        <w:jc w:val="center"/>
        <w:rPr>
          <w:sz w:val="32"/>
          <w:szCs w:val="32"/>
        </w:rPr>
      </w:pPr>
      <w:r w:rsidRPr="00D05CFE">
        <w:rPr>
          <w:b/>
          <w:bCs/>
          <w:sz w:val="32"/>
          <w:szCs w:val="32"/>
          <w:lang w:val="en-AU"/>
        </w:rPr>
        <w:lastRenderedPageBreak/>
        <w:t>Appendix 1: SWOT Analysis</w:t>
      </w:r>
    </w:p>
    <w:p w14:paraId="6CD9E676" w14:textId="77777777" w:rsidR="00D05CFE" w:rsidRDefault="00D05CFE" w:rsidP="004745AE">
      <w:pPr>
        <w:rPr>
          <w:sz w:val="32"/>
          <w:szCs w:val="32"/>
        </w:rPr>
      </w:pPr>
    </w:p>
    <w:tbl>
      <w:tblPr>
        <w:tblW w:w="9330" w:type="dxa"/>
        <w:tblInd w:w="557"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665"/>
        <w:gridCol w:w="4665"/>
      </w:tblGrid>
      <w:tr w:rsidR="00D05CFE" w:rsidRPr="00D05CFE" w14:paraId="2C2326C6" w14:textId="77777777" w:rsidTr="00D05CFE">
        <w:trPr>
          <w:trHeight w:val="300"/>
        </w:trPr>
        <w:tc>
          <w:tcPr>
            <w:tcW w:w="4665" w:type="dxa"/>
            <w:tcBorders>
              <w:top w:val="single" w:sz="6" w:space="0" w:color="auto"/>
              <w:left w:val="single" w:sz="6" w:space="0" w:color="auto"/>
              <w:bottom w:val="single" w:sz="6" w:space="0" w:color="auto"/>
              <w:right w:val="single" w:sz="6" w:space="0" w:color="auto"/>
            </w:tcBorders>
            <w:shd w:val="clear" w:color="auto" w:fill="auto"/>
            <w:hideMark/>
          </w:tcPr>
          <w:p w14:paraId="339B3D4C" w14:textId="77777777" w:rsidR="00D05CFE" w:rsidRPr="00D05CFE" w:rsidRDefault="00D05CFE" w:rsidP="00D05CFE">
            <w:r w:rsidRPr="00D05CFE">
              <w:rPr>
                <w:b/>
                <w:bCs/>
                <w:lang w:val="en-AU"/>
              </w:rPr>
              <w:t>Strengths</w:t>
            </w:r>
            <w:r w:rsidRPr="00D05CFE">
              <w:t> </w:t>
            </w:r>
          </w:p>
        </w:tc>
        <w:tc>
          <w:tcPr>
            <w:tcW w:w="4665" w:type="dxa"/>
            <w:tcBorders>
              <w:top w:val="single" w:sz="6" w:space="0" w:color="auto"/>
              <w:left w:val="single" w:sz="6" w:space="0" w:color="auto"/>
              <w:bottom w:val="single" w:sz="6" w:space="0" w:color="auto"/>
              <w:right w:val="single" w:sz="6" w:space="0" w:color="auto"/>
            </w:tcBorders>
            <w:shd w:val="clear" w:color="auto" w:fill="auto"/>
            <w:hideMark/>
          </w:tcPr>
          <w:p w14:paraId="658B4D58" w14:textId="77777777" w:rsidR="00D05CFE" w:rsidRPr="00D05CFE" w:rsidRDefault="00D05CFE" w:rsidP="00D05CFE">
            <w:r w:rsidRPr="00D05CFE">
              <w:rPr>
                <w:b/>
                <w:bCs/>
                <w:lang w:val="en-AU"/>
              </w:rPr>
              <w:t>Weaknesses</w:t>
            </w:r>
            <w:r w:rsidRPr="00D05CFE">
              <w:t> </w:t>
            </w:r>
          </w:p>
        </w:tc>
      </w:tr>
      <w:tr w:rsidR="00D05CFE" w:rsidRPr="00D05CFE" w14:paraId="56D8D1D6" w14:textId="77777777" w:rsidTr="00D05CFE">
        <w:trPr>
          <w:trHeight w:val="300"/>
        </w:trPr>
        <w:tc>
          <w:tcPr>
            <w:tcW w:w="4665" w:type="dxa"/>
            <w:tcBorders>
              <w:top w:val="single" w:sz="6" w:space="0" w:color="auto"/>
              <w:left w:val="single" w:sz="6" w:space="0" w:color="auto"/>
              <w:bottom w:val="single" w:sz="6" w:space="0" w:color="auto"/>
              <w:right w:val="single" w:sz="6" w:space="0" w:color="auto"/>
            </w:tcBorders>
            <w:shd w:val="clear" w:color="auto" w:fill="auto"/>
            <w:hideMark/>
          </w:tcPr>
          <w:p w14:paraId="5B9352CB" w14:textId="77777777" w:rsidR="00D05CFE" w:rsidRPr="00D05CFE" w:rsidRDefault="00D05CFE" w:rsidP="00D05CFE">
            <w:pPr>
              <w:rPr>
                <w:lang w:val="en-GB"/>
              </w:rPr>
            </w:pPr>
            <w:r w:rsidRPr="00D05CFE">
              <w:rPr>
                <w:lang w:val="en-AU"/>
              </w:rPr>
              <w:t>Strong Market Position: Rio Tinto is one of the largest mining companies in the world, giving it significant influence and a strong presence in the global market.</w:t>
            </w:r>
            <w:r w:rsidRPr="00D05CFE">
              <w:rPr>
                <w:lang w:val="en-GB"/>
              </w:rPr>
              <w:t> </w:t>
            </w:r>
          </w:p>
          <w:p w14:paraId="3DDC1FEC" w14:textId="77777777" w:rsidR="00D05CFE" w:rsidRPr="00D05CFE" w:rsidRDefault="00D05CFE" w:rsidP="00D05CFE">
            <w:pPr>
              <w:rPr>
                <w:lang w:val="en-GB"/>
              </w:rPr>
            </w:pPr>
            <w:r w:rsidRPr="00D05CFE">
              <w:rPr>
                <w:lang w:val="en-AU"/>
              </w:rPr>
              <w:t>Diversified Portfolio: The company has a diversified portfolio of minerals and metals, including iron ore, aluminium, copper, and diamonds, which reduces dependency on a single commodity.</w:t>
            </w:r>
            <w:r w:rsidRPr="00D05CFE">
              <w:rPr>
                <w:lang w:val="en-GB"/>
              </w:rPr>
              <w:t> </w:t>
            </w:r>
          </w:p>
          <w:p w14:paraId="40C162F9" w14:textId="77777777" w:rsidR="00D05CFE" w:rsidRPr="00D05CFE" w:rsidRDefault="00D05CFE" w:rsidP="00D05CFE">
            <w:pPr>
              <w:rPr>
                <w:lang w:val="en-GB"/>
              </w:rPr>
            </w:pPr>
            <w:r w:rsidRPr="00D05CFE">
              <w:rPr>
                <w:lang w:val="en-AU"/>
              </w:rPr>
              <w:t>Advanced Technology and Innovation: Rio Tinto invests heavily in technology and innovation, including automation and data analytics, to improve efficiency and safety in operations.</w:t>
            </w:r>
            <w:r w:rsidRPr="00D05CFE">
              <w:rPr>
                <w:lang w:val="en-GB"/>
              </w:rPr>
              <w:t> </w:t>
            </w:r>
          </w:p>
          <w:p w14:paraId="55FEB3D0" w14:textId="77777777" w:rsidR="00D05CFE" w:rsidRPr="00D05CFE" w:rsidRDefault="00D05CFE" w:rsidP="00D05CFE">
            <w:pPr>
              <w:rPr>
                <w:lang w:val="en-GB"/>
              </w:rPr>
            </w:pPr>
            <w:r w:rsidRPr="00D05CFE">
              <w:rPr>
                <w:lang w:val="en-AU"/>
              </w:rPr>
              <w:t>Strong Financial Performance: The company has a robust financial position with strong revenue and profit margins, which allows for reinvestment and stability.</w:t>
            </w:r>
            <w:r w:rsidRPr="00D05CFE">
              <w:rPr>
                <w:lang w:val="en-GB"/>
              </w:rPr>
              <w:t> </w:t>
            </w:r>
          </w:p>
          <w:p w14:paraId="274505BC" w14:textId="77777777" w:rsidR="00D05CFE" w:rsidRPr="00D05CFE" w:rsidRDefault="00D05CFE" w:rsidP="00D05CFE">
            <w:pPr>
              <w:rPr>
                <w:lang w:val="en-GB"/>
              </w:rPr>
            </w:pPr>
            <w:r w:rsidRPr="00D05CFE">
              <w:rPr>
                <w:lang w:val="en-AU"/>
              </w:rPr>
              <w:t>Sustainability Initiatives: Rio Tinto is committed to sustainable practices and has set ambitious targets for reducing carbon emissions and environmental impact.</w:t>
            </w:r>
            <w:r w:rsidRPr="00D05CFE">
              <w:rPr>
                <w:lang w:val="en-GB"/>
              </w:rPr>
              <w:tab/>
              <w:t> </w:t>
            </w:r>
          </w:p>
        </w:tc>
        <w:tc>
          <w:tcPr>
            <w:tcW w:w="4665" w:type="dxa"/>
            <w:tcBorders>
              <w:top w:val="single" w:sz="6" w:space="0" w:color="auto"/>
              <w:left w:val="single" w:sz="6" w:space="0" w:color="auto"/>
              <w:bottom w:val="single" w:sz="6" w:space="0" w:color="auto"/>
              <w:right w:val="single" w:sz="6" w:space="0" w:color="auto"/>
            </w:tcBorders>
            <w:shd w:val="clear" w:color="auto" w:fill="auto"/>
            <w:hideMark/>
          </w:tcPr>
          <w:p w14:paraId="1DF9C89A" w14:textId="77777777" w:rsidR="00D05CFE" w:rsidRPr="00D05CFE" w:rsidRDefault="00D05CFE" w:rsidP="00D05CFE">
            <w:pPr>
              <w:rPr>
                <w:lang w:val="en-GB"/>
              </w:rPr>
            </w:pPr>
            <w:r w:rsidRPr="00D05CFE">
              <w:rPr>
                <w:lang w:val="en-AU"/>
              </w:rPr>
              <w:t>High Operational Costs: The mining industry involves high operational and capital expenditures, which can impact profitability, especially during downturns in commodity prices.</w:t>
            </w:r>
            <w:r w:rsidRPr="00D05CFE">
              <w:rPr>
                <w:lang w:val="en-GB"/>
              </w:rPr>
              <w:t> </w:t>
            </w:r>
          </w:p>
          <w:p w14:paraId="1291847B" w14:textId="77777777" w:rsidR="00D05CFE" w:rsidRPr="00D05CFE" w:rsidRDefault="00D05CFE" w:rsidP="00D05CFE">
            <w:pPr>
              <w:rPr>
                <w:lang w:val="en-GB"/>
              </w:rPr>
            </w:pPr>
            <w:r w:rsidRPr="00D05CFE">
              <w:rPr>
                <w:lang w:val="en-AU"/>
              </w:rPr>
              <w:t>Environmental and Social Issues: Mining activities have significant environmental and social impacts, leading to regulatory scrutiny, community opposition, and potential legal challenges.</w:t>
            </w:r>
            <w:r w:rsidRPr="00D05CFE">
              <w:rPr>
                <w:lang w:val="en-GB"/>
              </w:rPr>
              <w:t> </w:t>
            </w:r>
          </w:p>
          <w:p w14:paraId="73940F90" w14:textId="77777777" w:rsidR="00D05CFE" w:rsidRPr="00D05CFE" w:rsidRDefault="00D05CFE" w:rsidP="00D05CFE">
            <w:pPr>
              <w:rPr>
                <w:lang w:val="en-GB"/>
              </w:rPr>
            </w:pPr>
            <w:r w:rsidRPr="00D05CFE">
              <w:rPr>
                <w:lang w:val="en-AU"/>
              </w:rPr>
              <w:t>Dependence on Iron Ore: Despite its diversified portfolio, Rio Tinto still relies heavily on iron ore for a substantial portion of its revenue, making it vulnerable to fluctuations in iron ore prices.</w:t>
            </w:r>
            <w:r w:rsidRPr="00D05CFE">
              <w:rPr>
                <w:lang w:val="en-GB"/>
              </w:rPr>
              <w:t> </w:t>
            </w:r>
          </w:p>
          <w:p w14:paraId="1225FFF3" w14:textId="77777777" w:rsidR="00D05CFE" w:rsidRPr="00D05CFE" w:rsidRDefault="00D05CFE" w:rsidP="00D05CFE">
            <w:pPr>
              <w:rPr>
                <w:lang w:val="en-GB"/>
              </w:rPr>
            </w:pPr>
            <w:r w:rsidRPr="00D05CFE">
              <w:rPr>
                <w:lang w:val="en-AU"/>
              </w:rPr>
              <w:t>Geopolitical Risks: Operating in various countries exposes Rio Tinto to geopolitical risks, including changes in government policies, trade tensions, and regulatory changes.</w:t>
            </w:r>
            <w:r w:rsidRPr="00D05CFE">
              <w:rPr>
                <w:lang w:val="en-GB"/>
              </w:rPr>
              <w:t> </w:t>
            </w:r>
          </w:p>
        </w:tc>
      </w:tr>
      <w:tr w:rsidR="00D05CFE" w:rsidRPr="00D05CFE" w14:paraId="3A0A359A" w14:textId="77777777" w:rsidTr="00D05CFE">
        <w:trPr>
          <w:trHeight w:val="300"/>
        </w:trPr>
        <w:tc>
          <w:tcPr>
            <w:tcW w:w="4665" w:type="dxa"/>
            <w:tcBorders>
              <w:top w:val="single" w:sz="6" w:space="0" w:color="auto"/>
              <w:left w:val="single" w:sz="6" w:space="0" w:color="auto"/>
              <w:bottom w:val="single" w:sz="6" w:space="0" w:color="auto"/>
              <w:right w:val="single" w:sz="6" w:space="0" w:color="auto"/>
            </w:tcBorders>
            <w:shd w:val="clear" w:color="auto" w:fill="auto"/>
            <w:hideMark/>
          </w:tcPr>
          <w:p w14:paraId="56F6E04C" w14:textId="77777777" w:rsidR="00D05CFE" w:rsidRPr="00D05CFE" w:rsidRDefault="00D05CFE" w:rsidP="00D05CFE">
            <w:r w:rsidRPr="00D05CFE">
              <w:rPr>
                <w:b/>
                <w:bCs/>
                <w:lang w:val="en-AU"/>
              </w:rPr>
              <w:t>Opportunities</w:t>
            </w:r>
            <w:r w:rsidRPr="00D05CFE">
              <w:t> </w:t>
            </w:r>
          </w:p>
        </w:tc>
        <w:tc>
          <w:tcPr>
            <w:tcW w:w="4665" w:type="dxa"/>
            <w:tcBorders>
              <w:top w:val="single" w:sz="6" w:space="0" w:color="auto"/>
              <w:left w:val="single" w:sz="6" w:space="0" w:color="auto"/>
              <w:bottom w:val="single" w:sz="6" w:space="0" w:color="auto"/>
              <w:right w:val="single" w:sz="6" w:space="0" w:color="auto"/>
            </w:tcBorders>
            <w:shd w:val="clear" w:color="auto" w:fill="auto"/>
            <w:hideMark/>
          </w:tcPr>
          <w:p w14:paraId="5807B07B" w14:textId="77777777" w:rsidR="00D05CFE" w:rsidRPr="00D05CFE" w:rsidRDefault="00D05CFE" w:rsidP="00D05CFE">
            <w:r w:rsidRPr="00D05CFE">
              <w:rPr>
                <w:b/>
                <w:bCs/>
                <w:lang w:val="en-AU"/>
              </w:rPr>
              <w:t>Threats</w:t>
            </w:r>
            <w:r w:rsidRPr="00D05CFE">
              <w:t> </w:t>
            </w:r>
          </w:p>
        </w:tc>
      </w:tr>
      <w:tr w:rsidR="00D05CFE" w:rsidRPr="00D05CFE" w14:paraId="292C9808" w14:textId="77777777" w:rsidTr="00D05CFE">
        <w:trPr>
          <w:trHeight w:val="300"/>
        </w:trPr>
        <w:tc>
          <w:tcPr>
            <w:tcW w:w="4665" w:type="dxa"/>
            <w:tcBorders>
              <w:top w:val="single" w:sz="6" w:space="0" w:color="auto"/>
              <w:left w:val="single" w:sz="6" w:space="0" w:color="auto"/>
              <w:bottom w:val="single" w:sz="6" w:space="0" w:color="auto"/>
              <w:right w:val="single" w:sz="6" w:space="0" w:color="auto"/>
            </w:tcBorders>
            <w:shd w:val="clear" w:color="auto" w:fill="auto"/>
            <w:hideMark/>
          </w:tcPr>
          <w:p w14:paraId="34B72365" w14:textId="77777777" w:rsidR="00D05CFE" w:rsidRPr="00D05CFE" w:rsidRDefault="00D05CFE" w:rsidP="00D05CFE">
            <w:pPr>
              <w:rPr>
                <w:lang w:val="en-GB"/>
              </w:rPr>
            </w:pPr>
            <w:r w:rsidRPr="00D05CFE">
              <w:rPr>
                <w:lang w:val="en-AU"/>
              </w:rPr>
              <w:t>Growth in Renewable Energy: The transition to renewable energy sources creates opportunities for Rio Tinto to supply materials like aluminium and copper, which are essential for renewable energy infrastructure.</w:t>
            </w:r>
            <w:r w:rsidRPr="00D05CFE">
              <w:rPr>
                <w:lang w:val="en-GB"/>
              </w:rPr>
              <w:t> </w:t>
            </w:r>
          </w:p>
          <w:p w14:paraId="70D5BA59" w14:textId="77777777" w:rsidR="00D05CFE" w:rsidRPr="00D05CFE" w:rsidRDefault="00D05CFE" w:rsidP="00D05CFE">
            <w:pPr>
              <w:rPr>
                <w:lang w:val="en-GB"/>
              </w:rPr>
            </w:pPr>
            <w:r w:rsidRPr="00D05CFE">
              <w:rPr>
                <w:lang w:val="en-AU"/>
              </w:rPr>
              <w:t>Expansion into Emerging Markets: There is potential for growth by expanding operations and exploring new mining opportunities in emerging markets with untapped mineral resources.</w:t>
            </w:r>
            <w:r w:rsidRPr="00D05CFE">
              <w:rPr>
                <w:lang w:val="en-GB"/>
              </w:rPr>
              <w:t> </w:t>
            </w:r>
          </w:p>
          <w:p w14:paraId="525ACE4F" w14:textId="77777777" w:rsidR="00D05CFE" w:rsidRPr="00D05CFE" w:rsidRDefault="00D05CFE" w:rsidP="00D05CFE">
            <w:pPr>
              <w:rPr>
                <w:lang w:val="en-GB"/>
              </w:rPr>
            </w:pPr>
            <w:r w:rsidRPr="00D05CFE">
              <w:rPr>
                <w:lang w:val="en-AU"/>
              </w:rPr>
              <w:t>Technological Advancements: Continued investment in technology and innovation can lead to increased efficiency, reduced costs, and enhanced safety in mining operations.</w:t>
            </w:r>
            <w:r w:rsidRPr="00D05CFE">
              <w:rPr>
                <w:lang w:val="en-GB"/>
              </w:rPr>
              <w:t> </w:t>
            </w:r>
          </w:p>
          <w:p w14:paraId="00A98EC9" w14:textId="77777777" w:rsidR="00D05CFE" w:rsidRPr="00D05CFE" w:rsidRDefault="00D05CFE" w:rsidP="00D05CFE">
            <w:pPr>
              <w:rPr>
                <w:lang w:val="en-GB"/>
              </w:rPr>
            </w:pPr>
            <w:r w:rsidRPr="00D05CFE">
              <w:rPr>
                <w:lang w:val="en-AU"/>
              </w:rPr>
              <w:t>Strategic Partnerships and Acquisitions: Collaborations and acquisitions can help Rio Tinto access new resources, markets, and technologies, driving growth and diversification.</w:t>
            </w:r>
            <w:r w:rsidRPr="00D05CFE">
              <w:rPr>
                <w:lang w:val="en-GB"/>
              </w:rPr>
              <w:t> </w:t>
            </w:r>
          </w:p>
        </w:tc>
        <w:tc>
          <w:tcPr>
            <w:tcW w:w="4665" w:type="dxa"/>
            <w:tcBorders>
              <w:top w:val="single" w:sz="6" w:space="0" w:color="auto"/>
              <w:left w:val="single" w:sz="6" w:space="0" w:color="auto"/>
              <w:bottom w:val="single" w:sz="6" w:space="0" w:color="auto"/>
              <w:right w:val="single" w:sz="6" w:space="0" w:color="auto"/>
            </w:tcBorders>
            <w:shd w:val="clear" w:color="auto" w:fill="auto"/>
            <w:hideMark/>
          </w:tcPr>
          <w:p w14:paraId="03D75F95" w14:textId="77777777" w:rsidR="00D05CFE" w:rsidRPr="00D05CFE" w:rsidRDefault="00D05CFE" w:rsidP="00D05CFE">
            <w:pPr>
              <w:rPr>
                <w:lang w:val="en-GB"/>
              </w:rPr>
            </w:pPr>
            <w:r w:rsidRPr="00D05CFE">
              <w:rPr>
                <w:lang w:val="en-AU"/>
              </w:rPr>
              <w:t>Commodity Price Volatility: Fluctuations in commodity prices can significantly impact revenue and profitability, posing a risk to the company's financial stability.</w:t>
            </w:r>
            <w:r w:rsidRPr="00D05CFE">
              <w:rPr>
                <w:lang w:val="en-GB"/>
              </w:rPr>
              <w:t> </w:t>
            </w:r>
          </w:p>
          <w:p w14:paraId="787A9132" w14:textId="77777777" w:rsidR="00D05CFE" w:rsidRPr="00D05CFE" w:rsidRDefault="00D05CFE" w:rsidP="00D05CFE">
            <w:pPr>
              <w:rPr>
                <w:lang w:val="en-GB"/>
              </w:rPr>
            </w:pPr>
            <w:r w:rsidRPr="00D05CFE">
              <w:rPr>
                <w:lang w:val="en-AU"/>
              </w:rPr>
              <w:t>Regulatory and Legal Challenges: Stricter environmental regulations, changes in mining laws, and legal disputes can disrupt operations and increase compliance costs.</w:t>
            </w:r>
            <w:r w:rsidRPr="00D05CFE">
              <w:rPr>
                <w:lang w:val="en-GB"/>
              </w:rPr>
              <w:t> </w:t>
            </w:r>
          </w:p>
          <w:p w14:paraId="11212E1A" w14:textId="77777777" w:rsidR="00D05CFE" w:rsidRPr="00D05CFE" w:rsidRDefault="00D05CFE" w:rsidP="00D05CFE">
            <w:pPr>
              <w:rPr>
                <w:lang w:val="en-GB"/>
              </w:rPr>
            </w:pPr>
            <w:r w:rsidRPr="00D05CFE">
              <w:rPr>
                <w:lang w:val="en-AU"/>
              </w:rPr>
              <w:t>Climate Change and Environmental Risks: Climate change poses risks to mining operations, including extreme weather events, water scarcity, and stricter regulations aimed at reducing carbon emissions.</w:t>
            </w:r>
            <w:r w:rsidRPr="00D05CFE">
              <w:rPr>
                <w:lang w:val="en-GB"/>
              </w:rPr>
              <w:t> </w:t>
            </w:r>
          </w:p>
          <w:p w14:paraId="40F24422" w14:textId="77777777" w:rsidR="00D05CFE" w:rsidRPr="00D05CFE" w:rsidRDefault="00D05CFE" w:rsidP="00D05CFE">
            <w:pPr>
              <w:rPr>
                <w:lang w:val="en-GB"/>
              </w:rPr>
            </w:pPr>
            <w:r w:rsidRPr="00D05CFE">
              <w:rPr>
                <w:lang w:val="en-AU"/>
              </w:rPr>
              <w:t>Competition: Intense competition from other mining companies and the emergence of new players in the market can affect Rio Tinto's market share and profitability.</w:t>
            </w:r>
            <w:r w:rsidRPr="00D05CFE">
              <w:rPr>
                <w:lang w:val="en-GB"/>
              </w:rPr>
              <w:t> </w:t>
            </w:r>
          </w:p>
        </w:tc>
      </w:tr>
    </w:tbl>
    <w:p w14:paraId="710A64C4" w14:textId="77777777" w:rsidR="00D05CFE" w:rsidRDefault="00D05CFE" w:rsidP="004745AE">
      <w:pPr>
        <w:rPr>
          <w:lang w:val="en-GB"/>
        </w:rPr>
      </w:pPr>
    </w:p>
    <w:p w14:paraId="4A6E6B5C" w14:textId="77777777" w:rsidR="00D05CFE" w:rsidRDefault="00D05CFE" w:rsidP="004745AE">
      <w:pPr>
        <w:rPr>
          <w:lang w:val="en-GB"/>
        </w:rPr>
      </w:pPr>
    </w:p>
    <w:p w14:paraId="31D25F95" w14:textId="77777777" w:rsidR="00D05CFE" w:rsidRDefault="00D05CFE" w:rsidP="004745AE">
      <w:pPr>
        <w:rPr>
          <w:lang w:val="en-GB"/>
        </w:rPr>
      </w:pPr>
    </w:p>
    <w:p w14:paraId="7E9AEFE7" w14:textId="77777777" w:rsidR="00D05CFE" w:rsidRDefault="00D05CFE" w:rsidP="004745AE">
      <w:pPr>
        <w:rPr>
          <w:lang w:val="en-GB"/>
        </w:rPr>
      </w:pPr>
    </w:p>
    <w:p w14:paraId="24A329C6" w14:textId="77777777" w:rsidR="00D05CFE" w:rsidRDefault="00D05CFE" w:rsidP="004745AE">
      <w:pPr>
        <w:rPr>
          <w:lang w:val="en-GB"/>
        </w:rPr>
      </w:pPr>
    </w:p>
    <w:p w14:paraId="171197E4" w14:textId="77777777" w:rsidR="00D05CFE" w:rsidRDefault="00D05CFE" w:rsidP="004745AE">
      <w:pPr>
        <w:rPr>
          <w:lang w:val="en-GB"/>
        </w:rPr>
      </w:pPr>
    </w:p>
    <w:p w14:paraId="34EFF965" w14:textId="77777777" w:rsidR="00D05CFE" w:rsidRDefault="00D05CFE" w:rsidP="004745AE">
      <w:pPr>
        <w:rPr>
          <w:lang w:val="en-GB"/>
        </w:rPr>
      </w:pPr>
    </w:p>
    <w:p w14:paraId="1A6F888F" w14:textId="77777777" w:rsidR="00D05CFE" w:rsidRDefault="00D05CFE" w:rsidP="004745AE">
      <w:pPr>
        <w:rPr>
          <w:lang w:val="en-GB"/>
        </w:rPr>
      </w:pPr>
    </w:p>
    <w:p w14:paraId="1BE983AA" w14:textId="77777777" w:rsidR="00D05CFE" w:rsidRDefault="00D05CFE" w:rsidP="004745AE">
      <w:pPr>
        <w:rPr>
          <w:lang w:val="en-GB"/>
        </w:rPr>
      </w:pPr>
    </w:p>
    <w:p w14:paraId="312C7266" w14:textId="77777777" w:rsidR="00D05CFE" w:rsidRDefault="00D05CFE" w:rsidP="004745AE">
      <w:pPr>
        <w:rPr>
          <w:lang w:val="en-GB"/>
        </w:rPr>
      </w:pPr>
    </w:p>
    <w:p w14:paraId="1A694B8A" w14:textId="77777777" w:rsidR="00D05CFE" w:rsidRDefault="00D05CFE" w:rsidP="004745AE">
      <w:pPr>
        <w:rPr>
          <w:lang w:val="en-GB"/>
        </w:rPr>
      </w:pPr>
    </w:p>
    <w:p w14:paraId="5BAC3033" w14:textId="0E429616" w:rsidR="00D05CFE" w:rsidRDefault="00D05CFE" w:rsidP="00D05CFE">
      <w:pPr>
        <w:jc w:val="center"/>
        <w:rPr>
          <w:b/>
          <w:bCs/>
          <w:sz w:val="32"/>
          <w:szCs w:val="32"/>
          <w:lang w:val="en-AU"/>
        </w:rPr>
      </w:pPr>
      <w:r w:rsidRPr="00D05CFE">
        <w:rPr>
          <w:b/>
          <w:bCs/>
          <w:sz w:val="32"/>
          <w:szCs w:val="32"/>
          <w:lang w:val="en-AU"/>
        </w:rPr>
        <w:t>Appendix 2:</w:t>
      </w:r>
    </w:p>
    <w:p w14:paraId="17A8556B" w14:textId="77777777" w:rsidR="00D05CFE" w:rsidRDefault="00D05CFE" w:rsidP="00D05CFE">
      <w:pPr>
        <w:jc w:val="center"/>
        <w:rPr>
          <w:b/>
          <w:bCs/>
          <w:sz w:val="32"/>
          <w:szCs w:val="32"/>
          <w:lang w:val="en-AU"/>
        </w:rPr>
      </w:pPr>
    </w:p>
    <w:tbl>
      <w:tblPr>
        <w:tblW w:w="10436"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249"/>
        <w:gridCol w:w="7808"/>
        <w:gridCol w:w="1379"/>
      </w:tblGrid>
      <w:tr w:rsidR="00D05CFE" w:rsidRPr="00D05CFE" w14:paraId="5B124EDF" w14:textId="146CFBB7" w:rsidTr="00D05CFE">
        <w:trPr>
          <w:trHeight w:val="1530"/>
        </w:trPr>
        <w:tc>
          <w:tcPr>
            <w:tcW w:w="1249" w:type="dxa"/>
            <w:tcBorders>
              <w:top w:val="single" w:sz="12" w:space="0" w:color="000000"/>
              <w:left w:val="single" w:sz="12" w:space="0" w:color="000000"/>
              <w:bottom w:val="single" w:sz="12" w:space="0" w:color="000000"/>
              <w:right w:val="single" w:sz="12" w:space="0" w:color="000000"/>
            </w:tcBorders>
            <w:shd w:val="clear" w:color="auto" w:fill="auto"/>
            <w:vAlign w:val="center"/>
            <w:hideMark/>
          </w:tcPr>
          <w:p w14:paraId="7889EB78" w14:textId="77777777" w:rsidR="00D05CFE" w:rsidRPr="00D05CFE" w:rsidRDefault="00D05CFE" w:rsidP="00D05CFE">
            <w:pPr>
              <w:jc w:val="center"/>
            </w:pPr>
            <w:r w:rsidRPr="00D05CFE">
              <w:rPr>
                <w:b/>
                <w:bCs/>
                <w:lang w:val="en-AU"/>
              </w:rPr>
              <w:t>Threats of New Entrants</w:t>
            </w:r>
            <w:r w:rsidRPr="00D05CFE">
              <w:t> </w:t>
            </w:r>
          </w:p>
        </w:tc>
        <w:tc>
          <w:tcPr>
            <w:tcW w:w="7808" w:type="dxa"/>
            <w:tcBorders>
              <w:top w:val="single" w:sz="12" w:space="0" w:color="000000"/>
              <w:left w:val="single" w:sz="12" w:space="0" w:color="000000"/>
              <w:bottom w:val="single" w:sz="12" w:space="0" w:color="000000"/>
              <w:right w:val="single" w:sz="12" w:space="0" w:color="000000"/>
            </w:tcBorders>
            <w:shd w:val="clear" w:color="auto" w:fill="auto"/>
            <w:vAlign w:val="bottom"/>
            <w:hideMark/>
          </w:tcPr>
          <w:p w14:paraId="5E1B5ED7" w14:textId="77777777" w:rsidR="00D05CFE" w:rsidRPr="00D05CFE" w:rsidRDefault="00D05CFE" w:rsidP="00D05CFE">
            <w:pPr>
              <w:jc w:val="center"/>
              <w:rPr>
                <w:lang w:val="en-GB"/>
              </w:rPr>
            </w:pPr>
            <w:r w:rsidRPr="00D05CFE">
              <w:rPr>
                <w:lang w:val="en-AU"/>
              </w:rPr>
              <w:t>1. Relatively low, due to high cost of capital investment</w:t>
            </w:r>
            <w:r w:rsidRPr="00D05CFE">
              <w:rPr>
                <w:lang w:val="en-GB"/>
              </w:rPr>
              <w:t> </w:t>
            </w:r>
            <w:r w:rsidRPr="00D05CFE">
              <w:rPr>
                <w:lang w:val="en-GB"/>
              </w:rPr>
              <w:br/>
            </w:r>
            <w:r w:rsidRPr="00D05CFE">
              <w:rPr>
                <w:lang w:val="en-AU"/>
              </w:rPr>
              <w:t>2. Limited Natural resources available</w:t>
            </w:r>
            <w:r w:rsidRPr="00D05CFE">
              <w:rPr>
                <w:lang w:val="en-GB"/>
              </w:rPr>
              <w:t> </w:t>
            </w:r>
            <w:r w:rsidRPr="00D05CFE">
              <w:rPr>
                <w:lang w:val="en-GB"/>
              </w:rPr>
              <w:br/>
            </w:r>
            <w:r w:rsidRPr="00D05CFE">
              <w:rPr>
                <w:lang w:val="en-AU"/>
              </w:rPr>
              <w:t>3. Large Scale Operation and well-established infrastructure provides an advantage over potential new entrants.</w:t>
            </w:r>
            <w:r w:rsidRPr="00D05CFE">
              <w:rPr>
                <w:lang w:val="en-GB"/>
              </w:rPr>
              <w:t> </w:t>
            </w:r>
            <w:r w:rsidRPr="00D05CFE">
              <w:rPr>
                <w:lang w:val="en-GB"/>
              </w:rPr>
              <w:br/>
            </w:r>
            <w:r w:rsidRPr="00D05CFE">
              <w:rPr>
                <w:lang w:val="en-AU"/>
              </w:rPr>
              <w:t xml:space="preserve">4. Their business relies on technologies like automation and AI. </w:t>
            </w:r>
            <w:r w:rsidRPr="00D05CFE">
              <w:rPr>
                <w:lang w:val="en-GB"/>
              </w:rPr>
              <w:t> </w:t>
            </w:r>
            <w:r w:rsidRPr="00D05CFE">
              <w:rPr>
                <w:lang w:val="en-GB"/>
              </w:rPr>
              <w:br/>
            </w:r>
            <w:r w:rsidRPr="00D05CFE">
              <w:rPr>
                <w:lang w:val="en-AU"/>
              </w:rPr>
              <w:t>5. Highly regulated industry.</w:t>
            </w:r>
            <w:r w:rsidRPr="00D05CFE">
              <w:rPr>
                <w:lang w:val="en-GB"/>
              </w:rPr>
              <w:t> </w:t>
            </w:r>
          </w:p>
        </w:tc>
        <w:tc>
          <w:tcPr>
            <w:tcW w:w="1379" w:type="dxa"/>
            <w:tcBorders>
              <w:top w:val="single" w:sz="12" w:space="0" w:color="000000"/>
              <w:left w:val="single" w:sz="12" w:space="0" w:color="000000"/>
              <w:bottom w:val="single" w:sz="12" w:space="0" w:color="000000"/>
              <w:right w:val="single" w:sz="12" w:space="0" w:color="000000"/>
            </w:tcBorders>
          </w:tcPr>
          <w:p w14:paraId="0218FEAD" w14:textId="77777777" w:rsidR="00D05CFE" w:rsidRDefault="00D05CFE" w:rsidP="00D05CFE">
            <w:pPr>
              <w:jc w:val="center"/>
              <w:rPr>
                <w:lang w:val="en-AU"/>
              </w:rPr>
            </w:pPr>
          </w:p>
          <w:p w14:paraId="510958AD" w14:textId="77777777" w:rsidR="00D05CFE" w:rsidRDefault="00D05CFE" w:rsidP="00D05CFE">
            <w:pPr>
              <w:jc w:val="center"/>
              <w:rPr>
                <w:lang w:val="en-AU"/>
              </w:rPr>
            </w:pPr>
          </w:p>
          <w:p w14:paraId="3401522E" w14:textId="77777777" w:rsidR="00D05CFE" w:rsidRPr="00D05CFE" w:rsidRDefault="00D05CFE" w:rsidP="00D05CFE">
            <w:pPr>
              <w:jc w:val="center"/>
              <w:rPr>
                <w:lang w:val="en-AU"/>
              </w:rPr>
            </w:pPr>
          </w:p>
        </w:tc>
      </w:tr>
      <w:tr w:rsidR="00D05CFE" w:rsidRPr="00D05CFE" w14:paraId="3EEB4160" w14:textId="31BA791E" w:rsidTr="00D05CFE">
        <w:trPr>
          <w:trHeight w:val="1275"/>
        </w:trPr>
        <w:tc>
          <w:tcPr>
            <w:tcW w:w="1249" w:type="dxa"/>
            <w:tcBorders>
              <w:top w:val="single" w:sz="12" w:space="0" w:color="000000"/>
              <w:left w:val="single" w:sz="12" w:space="0" w:color="000000"/>
              <w:bottom w:val="single" w:sz="12" w:space="0" w:color="000000"/>
              <w:right w:val="single" w:sz="12" w:space="0" w:color="000000"/>
            </w:tcBorders>
            <w:shd w:val="clear" w:color="auto" w:fill="DAE9F8"/>
            <w:vAlign w:val="center"/>
            <w:hideMark/>
          </w:tcPr>
          <w:p w14:paraId="6868A903" w14:textId="77777777" w:rsidR="00D05CFE" w:rsidRPr="00D05CFE" w:rsidRDefault="00D05CFE" w:rsidP="00D05CFE">
            <w:pPr>
              <w:jc w:val="center"/>
            </w:pPr>
            <w:r w:rsidRPr="00D05CFE">
              <w:rPr>
                <w:b/>
                <w:bCs/>
                <w:lang w:val="en-AU"/>
              </w:rPr>
              <w:t>Bargaining power of suppliers</w:t>
            </w:r>
            <w:r w:rsidRPr="00D05CFE">
              <w:t> </w:t>
            </w:r>
          </w:p>
        </w:tc>
        <w:tc>
          <w:tcPr>
            <w:tcW w:w="7808" w:type="dxa"/>
            <w:tcBorders>
              <w:top w:val="single" w:sz="12" w:space="0" w:color="000000"/>
              <w:left w:val="single" w:sz="12" w:space="0" w:color="000000"/>
              <w:bottom w:val="single" w:sz="12" w:space="0" w:color="000000"/>
              <w:right w:val="single" w:sz="12" w:space="0" w:color="000000"/>
            </w:tcBorders>
            <w:shd w:val="clear" w:color="auto" w:fill="DAE9F8"/>
            <w:vAlign w:val="bottom"/>
            <w:hideMark/>
          </w:tcPr>
          <w:p w14:paraId="1228B66D" w14:textId="77777777" w:rsidR="00D05CFE" w:rsidRPr="00D05CFE" w:rsidRDefault="00D05CFE" w:rsidP="00D05CFE">
            <w:pPr>
              <w:jc w:val="center"/>
              <w:rPr>
                <w:lang w:val="en-GB"/>
              </w:rPr>
            </w:pPr>
            <w:r w:rsidRPr="00D05CFE">
              <w:rPr>
                <w:lang w:val="en-AU"/>
              </w:rPr>
              <w:t>The bargaining power of suppliers for Rio Tinto Ltd. is moderate to high due to:</w:t>
            </w:r>
            <w:r w:rsidRPr="00D05CFE">
              <w:rPr>
                <w:lang w:val="en-GB"/>
              </w:rPr>
              <w:t> </w:t>
            </w:r>
            <w:r w:rsidRPr="00D05CFE">
              <w:rPr>
                <w:lang w:val="en-GB"/>
              </w:rPr>
              <w:br/>
            </w:r>
            <w:r w:rsidRPr="00D05CFE">
              <w:rPr>
                <w:lang w:val="en-AU"/>
              </w:rPr>
              <w:t>1. the dependence on specialized suppliers, critical raw material and energy needs</w:t>
            </w:r>
            <w:r w:rsidRPr="00D05CFE">
              <w:rPr>
                <w:lang w:val="en-GB"/>
              </w:rPr>
              <w:t> </w:t>
            </w:r>
            <w:r w:rsidRPr="00D05CFE">
              <w:rPr>
                <w:lang w:val="en-GB"/>
              </w:rPr>
              <w:br/>
            </w:r>
            <w:r w:rsidRPr="00D05CFE">
              <w:rPr>
                <w:lang w:val="en-AU"/>
              </w:rPr>
              <w:t xml:space="preserve">2.  high switching costs </w:t>
            </w:r>
            <w:r w:rsidRPr="00D05CFE">
              <w:rPr>
                <w:lang w:val="en-GB"/>
              </w:rPr>
              <w:t> </w:t>
            </w:r>
            <w:r w:rsidRPr="00D05CFE">
              <w:rPr>
                <w:lang w:val="en-GB"/>
              </w:rPr>
              <w:br/>
            </w:r>
            <w:r w:rsidRPr="00D05CFE">
              <w:rPr>
                <w:lang w:val="en-AU"/>
              </w:rPr>
              <w:t xml:space="preserve">3. the unique nature of some supplier offerings. </w:t>
            </w:r>
            <w:r w:rsidRPr="00D05CFE">
              <w:rPr>
                <w:lang w:val="en-GB"/>
              </w:rPr>
              <w:t> </w:t>
            </w:r>
            <w:r w:rsidRPr="00D05CFE">
              <w:rPr>
                <w:lang w:val="en-GB"/>
              </w:rPr>
              <w:br/>
            </w:r>
            <w:r w:rsidRPr="00D05CFE">
              <w:rPr>
                <w:lang w:val="en-AU"/>
              </w:rPr>
              <w:t>However, long-term contracts and the company's size and influence can help mitigate some of this power.</w:t>
            </w:r>
            <w:r w:rsidRPr="00D05CFE">
              <w:rPr>
                <w:lang w:val="en-GB"/>
              </w:rPr>
              <w:t> </w:t>
            </w:r>
          </w:p>
        </w:tc>
        <w:tc>
          <w:tcPr>
            <w:tcW w:w="1379" w:type="dxa"/>
            <w:tcBorders>
              <w:top w:val="single" w:sz="12" w:space="0" w:color="000000"/>
              <w:left w:val="single" w:sz="12" w:space="0" w:color="000000"/>
              <w:bottom w:val="single" w:sz="12" w:space="0" w:color="000000"/>
              <w:right w:val="single" w:sz="12" w:space="0" w:color="000000"/>
            </w:tcBorders>
            <w:shd w:val="clear" w:color="auto" w:fill="DAE9F8"/>
          </w:tcPr>
          <w:p w14:paraId="59C53589" w14:textId="77777777" w:rsidR="00D05CFE" w:rsidRPr="00D05CFE" w:rsidRDefault="00D05CFE" w:rsidP="00D05CFE">
            <w:pPr>
              <w:jc w:val="center"/>
              <w:rPr>
                <w:lang w:val="en-AU"/>
              </w:rPr>
            </w:pPr>
          </w:p>
        </w:tc>
      </w:tr>
      <w:tr w:rsidR="00D05CFE" w:rsidRPr="00D05CFE" w14:paraId="656F24BA" w14:textId="7DA3A71A" w:rsidTr="00D05CFE">
        <w:trPr>
          <w:trHeight w:val="2565"/>
        </w:trPr>
        <w:tc>
          <w:tcPr>
            <w:tcW w:w="1249" w:type="dxa"/>
            <w:tcBorders>
              <w:top w:val="single" w:sz="12" w:space="0" w:color="000000"/>
              <w:left w:val="single" w:sz="12" w:space="0" w:color="000000"/>
              <w:bottom w:val="single" w:sz="12" w:space="0" w:color="000000"/>
              <w:right w:val="single" w:sz="12" w:space="0" w:color="000000"/>
            </w:tcBorders>
            <w:shd w:val="clear" w:color="auto" w:fill="auto"/>
            <w:vAlign w:val="center"/>
            <w:hideMark/>
          </w:tcPr>
          <w:p w14:paraId="6237C82E" w14:textId="77777777" w:rsidR="00D05CFE" w:rsidRPr="00D05CFE" w:rsidRDefault="00D05CFE" w:rsidP="00D05CFE">
            <w:pPr>
              <w:jc w:val="center"/>
            </w:pPr>
            <w:r w:rsidRPr="00D05CFE">
              <w:rPr>
                <w:b/>
                <w:bCs/>
                <w:lang w:val="en-AU"/>
              </w:rPr>
              <w:t>Bargaining power of customers</w:t>
            </w:r>
            <w:r w:rsidRPr="00D05CFE">
              <w:t> </w:t>
            </w:r>
          </w:p>
        </w:tc>
        <w:tc>
          <w:tcPr>
            <w:tcW w:w="7808" w:type="dxa"/>
            <w:tcBorders>
              <w:top w:val="single" w:sz="12" w:space="0" w:color="000000"/>
              <w:left w:val="single" w:sz="12" w:space="0" w:color="000000"/>
              <w:bottom w:val="single" w:sz="12" w:space="0" w:color="000000"/>
              <w:right w:val="single" w:sz="12" w:space="0" w:color="000000"/>
            </w:tcBorders>
            <w:shd w:val="clear" w:color="auto" w:fill="auto"/>
            <w:vAlign w:val="bottom"/>
            <w:hideMark/>
          </w:tcPr>
          <w:p w14:paraId="1107716B" w14:textId="77777777" w:rsidR="00D05CFE" w:rsidRPr="00D05CFE" w:rsidRDefault="00D05CFE" w:rsidP="00D05CFE">
            <w:pPr>
              <w:jc w:val="center"/>
              <w:rPr>
                <w:lang w:val="en-GB"/>
              </w:rPr>
            </w:pPr>
            <w:r w:rsidRPr="00D05CFE">
              <w:rPr>
                <w:lang w:val="en-AU"/>
              </w:rPr>
              <w:t xml:space="preserve">1. Moderate, as the company </w:t>
            </w:r>
            <w:proofErr w:type="gramStart"/>
            <w:r w:rsidRPr="00D05CFE">
              <w:rPr>
                <w:lang w:val="en-AU"/>
              </w:rPr>
              <w:t>is able to</w:t>
            </w:r>
            <w:proofErr w:type="gramEnd"/>
            <w:r w:rsidRPr="00D05CFE">
              <w:rPr>
                <w:lang w:val="en-AU"/>
              </w:rPr>
              <w:t xml:space="preserve"> pass any price increase due to strong demand and limited supply of</w:t>
            </w:r>
            <w:r w:rsidRPr="00D05CFE">
              <w:rPr>
                <w:lang w:val="en-GB"/>
              </w:rPr>
              <w:t> </w:t>
            </w:r>
          </w:p>
          <w:p w14:paraId="6596CE24" w14:textId="77777777" w:rsidR="00D05CFE" w:rsidRPr="00D05CFE" w:rsidRDefault="00D05CFE" w:rsidP="00D05CFE">
            <w:pPr>
              <w:jc w:val="center"/>
              <w:rPr>
                <w:lang w:val="en-GB"/>
              </w:rPr>
            </w:pPr>
            <w:r w:rsidRPr="00D05CFE">
              <w:rPr>
                <w:lang w:val="en-AU"/>
              </w:rPr>
              <w:t> natural resources in the market.</w:t>
            </w:r>
            <w:r w:rsidRPr="00D05CFE">
              <w:rPr>
                <w:lang w:val="en-GB"/>
              </w:rPr>
              <w:t> </w:t>
            </w:r>
            <w:r w:rsidRPr="00D05CFE">
              <w:rPr>
                <w:lang w:val="en-GB"/>
              </w:rPr>
              <w:br/>
            </w:r>
            <w:r w:rsidRPr="00D05CFE">
              <w:rPr>
                <w:lang w:val="en-AU"/>
              </w:rPr>
              <w:t>2. Company's 60% revenue depends on China, since Chinese demand for resources may influence the prices.</w:t>
            </w:r>
            <w:r w:rsidRPr="00D05CFE">
              <w:rPr>
                <w:lang w:val="en-GB"/>
              </w:rPr>
              <w:t> </w:t>
            </w:r>
            <w:r w:rsidRPr="00D05CFE">
              <w:rPr>
                <w:lang w:val="en-GB"/>
              </w:rPr>
              <w:br/>
            </w:r>
            <w:r w:rsidRPr="00D05CFE">
              <w:rPr>
                <w:lang w:val="en-AU"/>
              </w:rPr>
              <w:t xml:space="preserve">3. Since company is more </w:t>
            </w:r>
            <w:proofErr w:type="gramStart"/>
            <w:r w:rsidRPr="00D05CFE">
              <w:rPr>
                <w:lang w:val="en-AU"/>
              </w:rPr>
              <w:t>depend</w:t>
            </w:r>
            <w:proofErr w:type="gramEnd"/>
            <w:r w:rsidRPr="00D05CFE">
              <w:rPr>
                <w:lang w:val="en-AU"/>
              </w:rPr>
              <w:t xml:space="preserve"> on the use of AI therefore it makes the company more efficient and can reduce the cost in the long run.</w:t>
            </w:r>
            <w:r w:rsidRPr="00D05CFE">
              <w:rPr>
                <w:lang w:val="en-GB"/>
              </w:rPr>
              <w:t> </w:t>
            </w:r>
            <w:r w:rsidRPr="00D05CFE">
              <w:rPr>
                <w:lang w:val="en-GB"/>
              </w:rPr>
              <w:br/>
            </w:r>
            <w:r w:rsidRPr="00D05CFE">
              <w:rPr>
                <w:lang w:val="en-AU"/>
              </w:rPr>
              <w:t xml:space="preserve">4. Rio </w:t>
            </w:r>
            <w:proofErr w:type="spellStart"/>
            <w:r w:rsidRPr="00D05CFE">
              <w:rPr>
                <w:lang w:val="en-AU"/>
              </w:rPr>
              <w:t>TInto</w:t>
            </w:r>
            <w:proofErr w:type="spellEnd"/>
            <w:r w:rsidRPr="00D05CFE">
              <w:rPr>
                <w:lang w:val="en-AU"/>
              </w:rPr>
              <w:t xml:space="preserve"> Sells products like Iron Ore, Aluminium. copper and diamonds, are </w:t>
            </w:r>
            <w:proofErr w:type="gramStart"/>
            <w:r w:rsidRPr="00D05CFE">
              <w:rPr>
                <w:lang w:val="en-AU"/>
              </w:rPr>
              <w:t>largely  commodities</w:t>
            </w:r>
            <w:proofErr w:type="gramEnd"/>
            <w:r w:rsidRPr="00D05CFE">
              <w:rPr>
                <w:lang w:val="en-AU"/>
              </w:rPr>
              <w:t xml:space="preserve"> with standardised quality. this means the buyers can potentially switch suppliers if they can find comparable quality and prices.</w:t>
            </w:r>
            <w:r w:rsidRPr="00D05CFE">
              <w:rPr>
                <w:lang w:val="en-GB"/>
              </w:rPr>
              <w:t> </w:t>
            </w:r>
            <w:r w:rsidRPr="00D05CFE">
              <w:rPr>
                <w:lang w:val="en-GB"/>
              </w:rPr>
              <w:br/>
            </w:r>
            <w:r w:rsidRPr="00D05CFE">
              <w:rPr>
                <w:lang w:val="en-AU"/>
              </w:rPr>
              <w:t>5. The Wide range of customer base ensures that no single buyer can significantly influence the prices.</w:t>
            </w:r>
            <w:r w:rsidRPr="00D05CFE">
              <w:rPr>
                <w:lang w:val="en-GB"/>
              </w:rPr>
              <w:t> </w:t>
            </w:r>
          </w:p>
        </w:tc>
        <w:tc>
          <w:tcPr>
            <w:tcW w:w="1379" w:type="dxa"/>
            <w:tcBorders>
              <w:top w:val="single" w:sz="12" w:space="0" w:color="000000"/>
              <w:left w:val="single" w:sz="12" w:space="0" w:color="000000"/>
              <w:bottom w:val="single" w:sz="12" w:space="0" w:color="000000"/>
              <w:right w:val="single" w:sz="12" w:space="0" w:color="000000"/>
            </w:tcBorders>
          </w:tcPr>
          <w:p w14:paraId="0A4E8496" w14:textId="77777777" w:rsidR="00D05CFE" w:rsidRPr="00D05CFE" w:rsidRDefault="00D05CFE" w:rsidP="00D05CFE">
            <w:pPr>
              <w:jc w:val="center"/>
              <w:rPr>
                <w:lang w:val="en-AU"/>
              </w:rPr>
            </w:pPr>
          </w:p>
        </w:tc>
      </w:tr>
      <w:tr w:rsidR="00D05CFE" w:rsidRPr="00D05CFE" w14:paraId="134756FA" w14:textId="014136F4" w:rsidTr="00D05CFE">
        <w:trPr>
          <w:trHeight w:val="2040"/>
        </w:trPr>
        <w:tc>
          <w:tcPr>
            <w:tcW w:w="1249" w:type="dxa"/>
            <w:tcBorders>
              <w:top w:val="single" w:sz="12" w:space="0" w:color="000000"/>
              <w:left w:val="single" w:sz="12" w:space="0" w:color="000000"/>
              <w:bottom w:val="single" w:sz="12" w:space="0" w:color="000000"/>
              <w:right w:val="single" w:sz="12" w:space="0" w:color="000000"/>
            </w:tcBorders>
            <w:shd w:val="clear" w:color="auto" w:fill="DAE9F8"/>
            <w:vAlign w:val="center"/>
            <w:hideMark/>
          </w:tcPr>
          <w:p w14:paraId="73E0D1C1" w14:textId="77777777" w:rsidR="00D05CFE" w:rsidRPr="00D05CFE" w:rsidRDefault="00D05CFE" w:rsidP="00D05CFE">
            <w:pPr>
              <w:jc w:val="center"/>
            </w:pPr>
            <w:r w:rsidRPr="00D05CFE">
              <w:rPr>
                <w:b/>
                <w:bCs/>
                <w:lang w:val="en-AU"/>
              </w:rPr>
              <w:t>Threat of substitute products</w:t>
            </w:r>
            <w:r w:rsidRPr="00D05CFE">
              <w:t> </w:t>
            </w:r>
          </w:p>
        </w:tc>
        <w:tc>
          <w:tcPr>
            <w:tcW w:w="7808" w:type="dxa"/>
            <w:tcBorders>
              <w:top w:val="single" w:sz="12" w:space="0" w:color="000000"/>
              <w:left w:val="single" w:sz="12" w:space="0" w:color="000000"/>
              <w:bottom w:val="single" w:sz="12" w:space="0" w:color="000000"/>
              <w:right w:val="single" w:sz="12" w:space="0" w:color="000000"/>
            </w:tcBorders>
            <w:shd w:val="clear" w:color="auto" w:fill="DAE9F8"/>
            <w:vAlign w:val="bottom"/>
            <w:hideMark/>
          </w:tcPr>
          <w:p w14:paraId="12DBBF52" w14:textId="77777777" w:rsidR="00D05CFE" w:rsidRPr="00D05CFE" w:rsidRDefault="00D05CFE" w:rsidP="00D05CFE">
            <w:pPr>
              <w:jc w:val="center"/>
              <w:rPr>
                <w:lang w:val="en-GB"/>
              </w:rPr>
            </w:pPr>
            <w:r w:rsidRPr="00D05CFE">
              <w:rPr>
                <w:lang w:val="en-AU"/>
              </w:rPr>
              <w:t>Moderate To High</w:t>
            </w:r>
            <w:r w:rsidRPr="00D05CFE">
              <w:rPr>
                <w:lang w:val="en-GB"/>
              </w:rPr>
              <w:t> </w:t>
            </w:r>
            <w:r w:rsidRPr="00D05CFE">
              <w:rPr>
                <w:lang w:val="en-GB"/>
              </w:rPr>
              <w:br/>
            </w:r>
            <w:r w:rsidRPr="00D05CFE">
              <w:rPr>
                <w:lang w:val="en-AU"/>
              </w:rPr>
              <w:t xml:space="preserve">1. Advancement in technology leads to development of </w:t>
            </w:r>
            <w:proofErr w:type="spellStart"/>
            <w:r w:rsidRPr="00D05CFE">
              <w:rPr>
                <w:lang w:val="en-AU"/>
              </w:rPr>
              <w:t>subsitute</w:t>
            </w:r>
            <w:proofErr w:type="spellEnd"/>
            <w:r w:rsidRPr="00D05CFE">
              <w:rPr>
                <w:lang w:val="en-AU"/>
              </w:rPr>
              <w:t xml:space="preserve"> for metals and </w:t>
            </w:r>
            <w:proofErr w:type="spellStart"/>
            <w:r w:rsidRPr="00D05CFE">
              <w:rPr>
                <w:lang w:val="en-AU"/>
              </w:rPr>
              <w:t>mierals</w:t>
            </w:r>
            <w:proofErr w:type="spellEnd"/>
            <w:r w:rsidRPr="00D05CFE">
              <w:rPr>
                <w:lang w:val="en-AU"/>
              </w:rPr>
              <w:t>.</w:t>
            </w:r>
            <w:r w:rsidRPr="00D05CFE">
              <w:rPr>
                <w:lang w:val="en-GB"/>
              </w:rPr>
              <w:t> </w:t>
            </w:r>
            <w:r w:rsidRPr="00D05CFE">
              <w:rPr>
                <w:lang w:val="en-GB"/>
              </w:rPr>
              <w:br/>
            </w:r>
            <w:r w:rsidRPr="00D05CFE">
              <w:rPr>
                <w:lang w:val="en-AU"/>
              </w:rPr>
              <w:t>2. Increased emphasis on recycling can significantly impact the demand for new raw materials.</w:t>
            </w:r>
            <w:r w:rsidRPr="00D05CFE">
              <w:rPr>
                <w:lang w:val="en-GB"/>
              </w:rPr>
              <w:t> </w:t>
            </w:r>
            <w:r w:rsidRPr="00D05CFE">
              <w:rPr>
                <w:lang w:val="en-GB"/>
              </w:rPr>
              <w:br/>
            </w:r>
            <w:r w:rsidRPr="00D05CFE">
              <w:rPr>
                <w:lang w:val="en-AU"/>
              </w:rPr>
              <w:t>3. Continuous research and development in various industries may result in innovative materials that can replace traditional metals and minerals.</w:t>
            </w:r>
            <w:r w:rsidRPr="00D05CFE">
              <w:rPr>
                <w:lang w:val="en-GB"/>
              </w:rPr>
              <w:t> </w:t>
            </w:r>
            <w:r w:rsidRPr="00D05CFE">
              <w:rPr>
                <w:lang w:val="en-GB"/>
              </w:rPr>
              <w:br/>
            </w:r>
            <w:r w:rsidRPr="00D05CFE">
              <w:rPr>
                <w:lang w:val="en-AU"/>
              </w:rPr>
              <w:t xml:space="preserve">4. Certain industries may develop specific substitutes for traditional metals. For example, the automotive industry is exploring lightweight materials such as carbon </w:t>
            </w:r>
            <w:proofErr w:type="spellStart"/>
            <w:r w:rsidRPr="00D05CFE">
              <w:rPr>
                <w:lang w:val="en-AU"/>
              </w:rPr>
              <w:t>fiber</w:t>
            </w:r>
            <w:proofErr w:type="spellEnd"/>
            <w:r w:rsidRPr="00D05CFE">
              <w:rPr>
                <w:lang w:val="en-AU"/>
              </w:rPr>
              <w:t xml:space="preserve"> to replace steel and </w:t>
            </w:r>
            <w:proofErr w:type="spellStart"/>
            <w:r w:rsidRPr="00D05CFE">
              <w:rPr>
                <w:lang w:val="en-AU"/>
              </w:rPr>
              <w:t>aluminum</w:t>
            </w:r>
            <w:proofErr w:type="spellEnd"/>
            <w:r w:rsidRPr="00D05CFE">
              <w:rPr>
                <w:lang w:val="en-AU"/>
              </w:rPr>
              <w:t xml:space="preserve"> in vehicle manufacturing, which can impact Rio Tinto's sales.</w:t>
            </w:r>
            <w:r w:rsidRPr="00D05CFE">
              <w:rPr>
                <w:lang w:val="en-GB"/>
              </w:rPr>
              <w:t> </w:t>
            </w:r>
          </w:p>
        </w:tc>
        <w:tc>
          <w:tcPr>
            <w:tcW w:w="1379" w:type="dxa"/>
            <w:tcBorders>
              <w:top w:val="single" w:sz="12" w:space="0" w:color="000000"/>
              <w:left w:val="single" w:sz="12" w:space="0" w:color="000000"/>
              <w:bottom w:val="single" w:sz="12" w:space="0" w:color="000000"/>
              <w:right w:val="single" w:sz="12" w:space="0" w:color="000000"/>
            </w:tcBorders>
            <w:shd w:val="clear" w:color="auto" w:fill="DAE9F8"/>
          </w:tcPr>
          <w:p w14:paraId="3DE5D48E" w14:textId="77777777" w:rsidR="00D05CFE" w:rsidRPr="00D05CFE" w:rsidRDefault="00D05CFE" w:rsidP="00D05CFE">
            <w:pPr>
              <w:jc w:val="center"/>
              <w:rPr>
                <w:lang w:val="en-AU"/>
              </w:rPr>
            </w:pPr>
          </w:p>
        </w:tc>
      </w:tr>
      <w:tr w:rsidR="00D05CFE" w:rsidRPr="00D05CFE" w14:paraId="68DC63C8" w14:textId="351821FB" w:rsidTr="00D05CFE">
        <w:trPr>
          <w:trHeight w:val="1020"/>
        </w:trPr>
        <w:tc>
          <w:tcPr>
            <w:tcW w:w="1249" w:type="dxa"/>
            <w:tcBorders>
              <w:top w:val="single" w:sz="12" w:space="0" w:color="000000"/>
              <w:left w:val="single" w:sz="12" w:space="0" w:color="000000"/>
              <w:bottom w:val="single" w:sz="12" w:space="0" w:color="000000"/>
              <w:right w:val="single" w:sz="12" w:space="0" w:color="000000"/>
            </w:tcBorders>
            <w:shd w:val="clear" w:color="auto" w:fill="auto"/>
            <w:vAlign w:val="center"/>
            <w:hideMark/>
          </w:tcPr>
          <w:p w14:paraId="32E0726A" w14:textId="77777777" w:rsidR="00D05CFE" w:rsidRPr="00D05CFE" w:rsidRDefault="00D05CFE" w:rsidP="00D05CFE">
            <w:pPr>
              <w:jc w:val="center"/>
            </w:pPr>
            <w:r w:rsidRPr="00D05CFE">
              <w:rPr>
                <w:b/>
                <w:bCs/>
                <w:lang w:val="en-AU"/>
              </w:rPr>
              <w:t>Rivalry among existing competitors</w:t>
            </w:r>
            <w:r w:rsidRPr="00D05CFE">
              <w:t> </w:t>
            </w:r>
          </w:p>
        </w:tc>
        <w:tc>
          <w:tcPr>
            <w:tcW w:w="7808" w:type="dxa"/>
            <w:tcBorders>
              <w:top w:val="single" w:sz="12" w:space="0" w:color="000000"/>
              <w:left w:val="single" w:sz="12" w:space="0" w:color="000000"/>
              <w:bottom w:val="single" w:sz="12" w:space="0" w:color="000000"/>
              <w:right w:val="single" w:sz="12" w:space="0" w:color="000000"/>
            </w:tcBorders>
            <w:shd w:val="clear" w:color="auto" w:fill="auto"/>
            <w:vAlign w:val="bottom"/>
            <w:hideMark/>
          </w:tcPr>
          <w:p w14:paraId="67920BD2" w14:textId="77777777" w:rsidR="00D05CFE" w:rsidRPr="00D05CFE" w:rsidRDefault="00D05CFE" w:rsidP="00D05CFE">
            <w:pPr>
              <w:jc w:val="center"/>
              <w:rPr>
                <w:lang w:val="en-GB"/>
              </w:rPr>
            </w:pPr>
            <w:r w:rsidRPr="00D05CFE">
              <w:rPr>
                <w:lang w:val="en-AU"/>
              </w:rPr>
              <w:t>Rio Tinto faces significant competition from other major mining companies such as BHP Group, Vale S.A., Glencore, and Anglo American.</w:t>
            </w:r>
            <w:r w:rsidRPr="00D05CFE">
              <w:rPr>
                <w:lang w:val="en-GB"/>
              </w:rPr>
              <w:t> </w:t>
            </w:r>
            <w:r w:rsidRPr="00D05CFE">
              <w:rPr>
                <w:lang w:val="en-GB"/>
              </w:rPr>
              <w:br/>
            </w:r>
            <w:r w:rsidRPr="00D05CFE">
              <w:rPr>
                <w:lang w:val="en-AU"/>
              </w:rPr>
              <w:t>These rivals compete in similar markets and commodities, driving Rio Tinto to continuously innovate and optimize its operations to maintain its competitive edge.</w:t>
            </w:r>
            <w:r w:rsidRPr="00D05CFE">
              <w:rPr>
                <w:lang w:val="en-GB"/>
              </w:rPr>
              <w:t> </w:t>
            </w:r>
          </w:p>
        </w:tc>
        <w:tc>
          <w:tcPr>
            <w:tcW w:w="1379" w:type="dxa"/>
            <w:tcBorders>
              <w:top w:val="single" w:sz="12" w:space="0" w:color="000000"/>
              <w:left w:val="single" w:sz="12" w:space="0" w:color="000000"/>
              <w:bottom w:val="single" w:sz="12" w:space="0" w:color="000000"/>
              <w:right w:val="single" w:sz="12" w:space="0" w:color="000000"/>
            </w:tcBorders>
          </w:tcPr>
          <w:p w14:paraId="79DC69AE" w14:textId="77777777" w:rsidR="00D05CFE" w:rsidRPr="00D05CFE" w:rsidRDefault="00D05CFE" w:rsidP="00D05CFE">
            <w:pPr>
              <w:jc w:val="center"/>
              <w:rPr>
                <w:lang w:val="en-AU"/>
              </w:rPr>
            </w:pPr>
          </w:p>
        </w:tc>
      </w:tr>
    </w:tbl>
    <w:p w14:paraId="01690273" w14:textId="77777777" w:rsidR="00D05CFE" w:rsidRDefault="00D05CFE" w:rsidP="00D05CFE">
      <w:pPr>
        <w:jc w:val="center"/>
        <w:rPr>
          <w:lang w:val="en-GB"/>
        </w:rPr>
      </w:pPr>
    </w:p>
    <w:p w14:paraId="13F96BB6" w14:textId="792C6700" w:rsidR="00D05CFE" w:rsidRDefault="00D05CFE" w:rsidP="00D05CFE">
      <w:pPr>
        <w:jc w:val="center"/>
        <w:rPr>
          <w:lang w:val="en-GB"/>
        </w:rPr>
      </w:pPr>
      <w:r>
        <w:rPr>
          <w:noProof/>
        </w:rPr>
        <w:drawing>
          <wp:inline distT="0" distB="0" distL="0" distR="0" wp14:anchorId="37785F84" wp14:editId="3F7D9940">
            <wp:extent cx="2575560" cy="1533376"/>
            <wp:effectExtent l="0" t="0" r="0" b="0"/>
            <wp:docPr id="543699279" name="Picture 8"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A diagram of a diagram&#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88146" cy="1540869"/>
                    </a:xfrm>
                    <a:prstGeom prst="rect">
                      <a:avLst/>
                    </a:prstGeom>
                    <a:noFill/>
                    <a:ln>
                      <a:noFill/>
                    </a:ln>
                  </pic:spPr>
                </pic:pic>
              </a:graphicData>
            </a:graphic>
          </wp:inline>
        </w:drawing>
      </w:r>
    </w:p>
    <w:p w14:paraId="1321E67A" w14:textId="0323603E" w:rsidR="00D05CFE" w:rsidRPr="00D05CFE" w:rsidRDefault="00D05CFE" w:rsidP="00D05CFE">
      <w:pPr>
        <w:jc w:val="center"/>
        <w:rPr>
          <w:lang w:val="en-GB"/>
        </w:rPr>
      </w:pPr>
    </w:p>
    <w:sectPr w:rsidR="00D05CFE" w:rsidRPr="00D05CFE" w:rsidSect="00EA4E6C">
      <w:pgSz w:w="11906" w:h="16838"/>
      <w:pgMar w:top="720" w:right="720" w:bottom="720" w:left="720" w:header="1361"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3A37641" w14:textId="77777777" w:rsidR="00176AD1" w:rsidRDefault="00176AD1" w:rsidP="00EA4E6C">
      <w:pPr>
        <w:spacing w:line="240" w:lineRule="auto"/>
      </w:pPr>
      <w:r>
        <w:separator/>
      </w:r>
    </w:p>
  </w:endnote>
  <w:endnote w:type="continuationSeparator" w:id="0">
    <w:p w14:paraId="1E8F07B2" w14:textId="77777777" w:rsidR="00176AD1" w:rsidRDefault="00176AD1" w:rsidP="00EA4E6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92125F1" w14:textId="77777777" w:rsidR="00176AD1" w:rsidRDefault="00176AD1" w:rsidP="00EA4E6C">
      <w:pPr>
        <w:spacing w:line="240" w:lineRule="auto"/>
      </w:pPr>
      <w:r>
        <w:separator/>
      </w:r>
    </w:p>
  </w:footnote>
  <w:footnote w:type="continuationSeparator" w:id="0">
    <w:p w14:paraId="1C4BB402" w14:textId="77777777" w:rsidR="00176AD1" w:rsidRDefault="00176AD1" w:rsidP="00EA4E6C">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02B9"/>
    <w:rsid w:val="00024180"/>
    <w:rsid w:val="00176AD1"/>
    <w:rsid w:val="001C02B9"/>
    <w:rsid w:val="002C0E2A"/>
    <w:rsid w:val="004625F6"/>
    <w:rsid w:val="004745AE"/>
    <w:rsid w:val="004C74B5"/>
    <w:rsid w:val="00517F11"/>
    <w:rsid w:val="00526464"/>
    <w:rsid w:val="00725F2E"/>
    <w:rsid w:val="007E5188"/>
    <w:rsid w:val="008049E7"/>
    <w:rsid w:val="00852CC7"/>
    <w:rsid w:val="008F0CD2"/>
    <w:rsid w:val="00A23397"/>
    <w:rsid w:val="00AA4F8D"/>
    <w:rsid w:val="00BD2A7F"/>
    <w:rsid w:val="00CF3A3B"/>
    <w:rsid w:val="00D05CFE"/>
    <w:rsid w:val="00D37C70"/>
    <w:rsid w:val="00D90ADD"/>
    <w:rsid w:val="00DC4EF6"/>
    <w:rsid w:val="00DD21D8"/>
    <w:rsid w:val="00EA4E6C"/>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9095324"/>
  <w15:chartTrackingRefBased/>
  <w15:docId w15:val="{B646FABB-9DD2-440A-9B10-4F53293A6A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02B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C02B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C02B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C02B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C02B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C02B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02B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02B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02B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02B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C02B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C02B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C02B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C02B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C02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02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02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02B9"/>
    <w:rPr>
      <w:rFonts w:eastAsiaTheme="majorEastAsia" w:cstheme="majorBidi"/>
      <w:color w:val="272727" w:themeColor="text1" w:themeTint="D8"/>
    </w:rPr>
  </w:style>
  <w:style w:type="paragraph" w:styleId="Title">
    <w:name w:val="Title"/>
    <w:basedOn w:val="Normal"/>
    <w:next w:val="Normal"/>
    <w:link w:val="TitleChar"/>
    <w:uiPriority w:val="10"/>
    <w:qFormat/>
    <w:rsid w:val="001C02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02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02B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02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02B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C02B9"/>
    <w:rPr>
      <w:i/>
      <w:iCs/>
      <w:color w:val="404040" w:themeColor="text1" w:themeTint="BF"/>
    </w:rPr>
  </w:style>
  <w:style w:type="paragraph" w:styleId="ListParagraph">
    <w:name w:val="List Paragraph"/>
    <w:basedOn w:val="Normal"/>
    <w:uiPriority w:val="34"/>
    <w:qFormat/>
    <w:rsid w:val="001C02B9"/>
    <w:pPr>
      <w:ind w:left="720"/>
      <w:contextualSpacing/>
    </w:pPr>
  </w:style>
  <w:style w:type="character" w:styleId="IntenseEmphasis">
    <w:name w:val="Intense Emphasis"/>
    <w:basedOn w:val="DefaultParagraphFont"/>
    <w:uiPriority w:val="21"/>
    <w:qFormat/>
    <w:rsid w:val="001C02B9"/>
    <w:rPr>
      <w:i/>
      <w:iCs/>
      <w:color w:val="2F5496" w:themeColor="accent1" w:themeShade="BF"/>
    </w:rPr>
  </w:style>
  <w:style w:type="paragraph" w:styleId="IntenseQuote">
    <w:name w:val="Intense Quote"/>
    <w:basedOn w:val="Normal"/>
    <w:next w:val="Normal"/>
    <w:link w:val="IntenseQuoteChar"/>
    <w:uiPriority w:val="30"/>
    <w:qFormat/>
    <w:rsid w:val="001C02B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C02B9"/>
    <w:rPr>
      <w:i/>
      <w:iCs/>
      <w:color w:val="2F5496" w:themeColor="accent1" w:themeShade="BF"/>
    </w:rPr>
  </w:style>
  <w:style w:type="character" w:styleId="IntenseReference">
    <w:name w:val="Intense Reference"/>
    <w:basedOn w:val="DefaultParagraphFont"/>
    <w:uiPriority w:val="32"/>
    <w:qFormat/>
    <w:rsid w:val="001C02B9"/>
    <w:rPr>
      <w:b/>
      <w:bCs/>
      <w:smallCaps/>
      <w:color w:val="2F5496" w:themeColor="accent1" w:themeShade="BF"/>
      <w:spacing w:val="5"/>
    </w:rPr>
  </w:style>
  <w:style w:type="paragraph" w:styleId="Header">
    <w:name w:val="header"/>
    <w:basedOn w:val="Normal"/>
    <w:link w:val="HeaderChar"/>
    <w:uiPriority w:val="99"/>
    <w:unhideWhenUsed/>
    <w:rsid w:val="00EA4E6C"/>
    <w:pPr>
      <w:tabs>
        <w:tab w:val="center" w:pos="4819"/>
        <w:tab w:val="right" w:pos="9638"/>
      </w:tabs>
      <w:spacing w:line="240" w:lineRule="auto"/>
    </w:pPr>
  </w:style>
  <w:style w:type="character" w:customStyle="1" w:styleId="HeaderChar">
    <w:name w:val="Header Char"/>
    <w:basedOn w:val="DefaultParagraphFont"/>
    <w:link w:val="Header"/>
    <w:uiPriority w:val="99"/>
    <w:rsid w:val="00EA4E6C"/>
  </w:style>
  <w:style w:type="paragraph" w:styleId="Footer">
    <w:name w:val="footer"/>
    <w:basedOn w:val="Normal"/>
    <w:link w:val="FooterChar"/>
    <w:uiPriority w:val="99"/>
    <w:unhideWhenUsed/>
    <w:rsid w:val="00EA4E6C"/>
    <w:pPr>
      <w:tabs>
        <w:tab w:val="center" w:pos="4819"/>
        <w:tab w:val="right" w:pos="9638"/>
      </w:tabs>
      <w:spacing w:line="240" w:lineRule="auto"/>
    </w:pPr>
  </w:style>
  <w:style w:type="character" w:customStyle="1" w:styleId="FooterChar">
    <w:name w:val="Footer Char"/>
    <w:basedOn w:val="DefaultParagraphFont"/>
    <w:link w:val="Footer"/>
    <w:uiPriority w:val="99"/>
    <w:rsid w:val="00EA4E6C"/>
  </w:style>
  <w:style w:type="paragraph" w:styleId="NoSpacing">
    <w:name w:val="No Spacing"/>
    <w:link w:val="NoSpacingChar"/>
    <w:uiPriority w:val="1"/>
    <w:qFormat/>
    <w:rsid w:val="00EA4E6C"/>
    <w:pPr>
      <w:spacing w:line="240" w:lineRule="auto"/>
    </w:pPr>
    <w:rPr>
      <w:rFonts w:eastAsiaTheme="minorEastAsia"/>
      <w:kern w:val="0"/>
      <w:lang w:eastAsia="it-IT"/>
      <w14:ligatures w14:val="none"/>
    </w:rPr>
  </w:style>
  <w:style w:type="character" w:customStyle="1" w:styleId="NoSpacingChar">
    <w:name w:val="No Spacing Char"/>
    <w:basedOn w:val="DefaultParagraphFont"/>
    <w:link w:val="NoSpacing"/>
    <w:uiPriority w:val="1"/>
    <w:rsid w:val="00EA4E6C"/>
    <w:rPr>
      <w:rFonts w:eastAsiaTheme="minorEastAsia"/>
      <w:kern w:val="0"/>
      <w:lang w:eastAsia="it-IT"/>
      <w14:ligatures w14:val="none"/>
    </w:rPr>
  </w:style>
  <w:style w:type="paragraph" w:styleId="TOCHeading">
    <w:name w:val="TOC Heading"/>
    <w:basedOn w:val="Heading1"/>
    <w:next w:val="Normal"/>
    <w:uiPriority w:val="39"/>
    <w:unhideWhenUsed/>
    <w:qFormat/>
    <w:rsid w:val="00EA4E6C"/>
    <w:pPr>
      <w:spacing w:before="240" w:after="0"/>
      <w:outlineLvl w:val="9"/>
    </w:pPr>
    <w:rPr>
      <w:kern w:val="0"/>
      <w:sz w:val="32"/>
      <w:szCs w:val="32"/>
      <w:lang w:eastAsia="it-IT"/>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27028579">
      <w:bodyDiv w:val="1"/>
      <w:marLeft w:val="0"/>
      <w:marRight w:val="0"/>
      <w:marTop w:val="0"/>
      <w:marBottom w:val="0"/>
      <w:divBdr>
        <w:top w:val="none" w:sz="0" w:space="0" w:color="auto"/>
        <w:left w:val="none" w:sz="0" w:space="0" w:color="auto"/>
        <w:bottom w:val="none" w:sz="0" w:space="0" w:color="auto"/>
        <w:right w:val="none" w:sz="0" w:space="0" w:color="auto"/>
      </w:divBdr>
      <w:divsChild>
        <w:div w:id="1886137283">
          <w:marLeft w:val="0"/>
          <w:marRight w:val="0"/>
          <w:marTop w:val="0"/>
          <w:marBottom w:val="0"/>
          <w:divBdr>
            <w:top w:val="none" w:sz="0" w:space="0" w:color="auto"/>
            <w:left w:val="none" w:sz="0" w:space="0" w:color="auto"/>
            <w:bottom w:val="none" w:sz="0" w:space="0" w:color="auto"/>
            <w:right w:val="none" w:sz="0" w:space="0" w:color="auto"/>
          </w:divBdr>
          <w:divsChild>
            <w:div w:id="1949503182">
              <w:marLeft w:val="0"/>
              <w:marRight w:val="0"/>
              <w:marTop w:val="0"/>
              <w:marBottom w:val="0"/>
              <w:divBdr>
                <w:top w:val="none" w:sz="0" w:space="0" w:color="auto"/>
                <w:left w:val="none" w:sz="0" w:space="0" w:color="auto"/>
                <w:bottom w:val="none" w:sz="0" w:space="0" w:color="auto"/>
                <w:right w:val="none" w:sz="0" w:space="0" w:color="auto"/>
              </w:divBdr>
            </w:div>
          </w:divsChild>
        </w:div>
        <w:div w:id="29384281">
          <w:marLeft w:val="0"/>
          <w:marRight w:val="0"/>
          <w:marTop w:val="0"/>
          <w:marBottom w:val="0"/>
          <w:divBdr>
            <w:top w:val="none" w:sz="0" w:space="0" w:color="auto"/>
            <w:left w:val="none" w:sz="0" w:space="0" w:color="auto"/>
            <w:bottom w:val="none" w:sz="0" w:space="0" w:color="auto"/>
            <w:right w:val="none" w:sz="0" w:space="0" w:color="auto"/>
          </w:divBdr>
          <w:divsChild>
            <w:div w:id="2107145508">
              <w:marLeft w:val="0"/>
              <w:marRight w:val="0"/>
              <w:marTop w:val="0"/>
              <w:marBottom w:val="0"/>
              <w:divBdr>
                <w:top w:val="none" w:sz="0" w:space="0" w:color="auto"/>
                <w:left w:val="none" w:sz="0" w:space="0" w:color="auto"/>
                <w:bottom w:val="none" w:sz="0" w:space="0" w:color="auto"/>
                <w:right w:val="none" w:sz="0" w:space="0" w:color="auto"/>
              </w:divBdr>
            </w:div>
          </w:divsChild>
        </w:div>
        <w:div w:id="1474328267">
          <w:marLeft w:val="0"/>
          <w:marRight w:val="0"/>
          <w:marTop w:val="0"/>
          <w:marBottom w:val="0"/>
          <w:divBdr>
            <w:top w:val="none" w:sz="0" w:space="0" w:color="auto"/>
            <w:left w:val="none" w:sz="0" w:space="0" w:color="auto"/>
            <w:bottom w:val="none" w:sz="0" w:space="0" w:color="auto"/>
            <w:right w:val="none" w:sz="0" w:space="0" w:color="auto"/>
          </w:divBdr>
          <w:divsChild>
            <w:div w:id="521209837">
              <w:marLeft w:val="0"/>
              <w:marRight w:val="0"/>
              <w:marTop w:val="0"/>
              <w:marBottom w:val="0"/>
              <w:divBdr>
                <w:top w:val="none" w:sz="0" w:space="0" w:color="auto"/>
                <w:left w:val="none" w:sz="0" w:space="0" w:color="auto"/>
                <w:bottom w:val="none" w:sz="0" w:space="0" w:color="auto"/>
                <w:right w:val="none" w:sz="0" w:space="0" w:color="auto"/>
              </w:divBdr>
            </w:div>
            <w:div w:id="358820885">
              <w:marLeft w:val="0"/>
              <w:marRight w:val="0"/>
              <w:marTop w:val="0"/>
              <w:marBottom w:val="0"/>
              <w:divBdr>
                <w:top w:val="none" w:sz="0" w:space="0" w:color="auto"/>
                <w:left w:val="none" w:sz="0" w:space="0" w:color="auto"/>
                <w:bottom w:val="none" w:sz="0" w:space="0" w:color="auto"/>
                <w:right w:val="none" w:sz="0" w:space="0" w:color="auto"/>
              </w:divBdr>
            </w:div>
            <w:div w:id="1085692495">
              <w:marLeft w:val="0"/>
              <w:marRight w:val="0"/>
              <w:marTop w:val="0"/>
              <w:marBottom w:val="0"/>
              <w:divBdr>
                <w:top w:val="none" w:sz="0" w:space="0" w:color="auto"/>
                <w:left w:val="none" w:sz="0" w:space="0" w:color="auto"/>
                <w:bottom w:val="none" w:sz="0" w:space="0" w:color="auto"/>
                <w:right w:val="none" w:sz="0" w:space="0" w:color="auto"/>
              </w:divBdr>
            </w:div>
            <w:div w:id="963272400">
              <w:marLeft w:val="0"/>
              <w:marRight w:val="0"/>
              <w:marTop w:val="0"/>
              <w:marBottom w:val="0"/>
              <w:divBdr>
                <w:top w:val="none" w:sz="0" w:space="0" w:color="auto"/>
                <w:left w:val="none" w:sz="0" w:space="0" w:color="auto"/>
                <w:bottom w:val="none" w:sz="0" w:space="0" w:color="auto"/>
                <w:right w:val="none" w:sz="0" w:space="0" w:color="auto"/>
              </w:divBdr>
            </w:div>
            <w:div w:id="1662466248">
              <w:marLeft w:val="0"/>
              <w:marRight w:val="0"/>
              <w:marTop w:val="0"/>
              <w:marBottom w:val="0"/>
              <w:divBdr>
                <w:top w:val="none" w:sz="0" w:space="0" w:color="auto"/>
                <w:left w:val="none" w:sz="0" w:space="0" w:color="auto"/>
                <w:bottom w:val="none" w:sz="0" w:space="0" w:color="auto"/>
                <w:right w:val="none" w:sz="0" w:space="0" w:color="auto"/>
              </w:divBdr>
            </w:div>
          </w:divsChild>
        </w:div>
        <w:div w:id="1764573169">
          <w:marLeft w:val="0"/>
          <w:marRight w:val="0"/>
          <w:marTop w:val="0"/>
          <w:marBottom w:val="0"/>
          <w:divBdr>
            <w:top w:val="none" w:sz="0" w:space="0" w:color="auto"/>
            <w:left w:val="none" w:sz="0" w:space="0" w:color="auto"/>
            <w:bottom w:val="none" w:sz="0" w:space="0" w:color="auto"/>
            <w:right w:val="none" w:sz="0" w:space="0" w:color="auto"/>
          </w:divBdr>
          <w:divsChild>
            <w:div w:id="1922713327">
              <w:marLeft w:val="0"/>
              <w:marRight w:val="0"/>
              <w:marTop w:val="0"/>
              <w:marBottom w:val="0"/>
              <w:divBdr>
                <w:top w:val="none" w:sz="0" w:space="0" w:color="auto"/>
                <w:left w:val="none" w:sz="0" w:space="0" w:color="auto"/>
                <w:bottom w:val="none" w:sz="0" w:space="0" w:color="auto"/>
                <w:right w:val="none" w:sz="0" w:space="0" w:color="auto"/>
              </w:divBdr>
            </w:div>
            <w:div w:id="1269042244">
              <w:marLeft w:val="0"/>
              <w:marRight w:val="0"/>
              <w:marTop w:val="0"/>
              <w:marBottom w:val="0"/>
              <w:divBdr>
                <w:top w:val="none" w:sz="0" w:space="0" w:color="auto"/>
                <w:left w:val="none" w:sz="0" w:space="0" w:color="auto"/>
                <w:bottom w:val="none" w:sz="0" w:space="0" w:color="auto"/>
                <w:right w:val="none" w:sz="0" w:space="0" w:color="auto"/>
              </w:divBdr>
            </w:div>
            <w:div w:id="352538557">
              <w:marLeft w:val="0"/>
              <w:marRight w:val="0"/>
              <w:marTop w:val="0"/>
              <w:marBottom w:val="0"/>
              <w:divBdr>
                <w:top w:val="none" w:sz="0" w:space="0" w:color="auto"/>
                <w:left w:val="none" w:sz="0" w:space="0" w:color="auto"/>
                <w:bottom w:val="none" w:sz="0" w:space="0" w:color="auto"/>
                <w:right w:val="none" w:sz="0" w:space="0" w:color="auto"/>
              </w:divBdr>
            </w:div>
            <w:div w:id="530648111">
              <w:marLeft w:val="0"/>
              <w:marRight w:val="0"/>
              <w:marTop w:val="0"/>
              <w:marBottom w:val="0"/>
              <w:divBdr>
                <w:top w:val="none" w:sz="0" w:space="0" w:color="auto"/>
                <w:left w:val="none" w:sz="0" w:space="0" w:color="auto"/>
                <w:bottom w:val="none" w:sz="0" w:space="0" w:color="auto"/>
                <w:right w:val="none" w:sz="0" w:space="0" w:color="auto"/>
              </w:divBdr>
            </w:div>
          </w:divsChild>
        </w:div>
        <w:div w:id="751507193">
          <w:marLeft w:val="0"/>
          <w:marRight w:val="0"/>
          <w:marTop w:val="0"/>
          <w:marBottom w:val="0"/>
          <w:divBdr>
            <w:top w:val="none" w:sz="0" w:space="0" w:color="auto"/>
            <w:left w:val="none" w:sz="0" w:space="0" w:color="auto"/>
            <w:bottom w:val="none" w:sz="0" w:space="0" w:color="auto"/>
            <w:right w:val="none" w:sz="0" w:space="0" w:color="auto"/>
          </w:divBdr>
          <w:divsChild>
            <w:div w:id="203176665">
              <w:marLeft w:val="0"/>
              <w:marRight w:val="0"/>
              <w:marTop w:val="0"/>
              <w:marBottom w:val="0"/>
              <w:divBdr>
                <w:top w:val="none" w:sz="0" w:space="0" w:color="auto"/>
                <w:left w:val="none" w:sz="0" w:space="0" w:color="auto"/>
                <w:bottom w:val="none" w:sz="0" w:space="0" w:color="auto"/>
                <w:right w:val="none" w:sz="0" w:space="0" w:color="auto"/>
              </w:divBdr>
            </w:div>
          </w:divsChild>
        </w:div>
        <w:div w:id="400979652">
          <w:marLeft w:val="0"/>
          <w:marRight w:val="0"/>
          <w:marTop w:val="0"/>
          <w:marBottom w:val="0"/>
          <w:divBdr>
            <w:top w:val="none" w:sz="0" w:space="0" w:color="auto"/>
            <w:left w:val="none" w:sz="0" w:space="0" w:color="auto"/>
            <w:bottom w:val="none" w:sz="0" w:space="0" w:color="auto"/>
            <w:right w:val="none" w:sz="0" w:space="0" w:color="auto"/>
          </w:divBdr>
          <w:divsChild>
            <w:div w:id="1883981883">
              <w:marLeft w:val="0"/>
              <w:marRight w:val="0"/>
              <w:marTop w:val="0"/>
              <w:marBottom w:val="0"/>
              <w:divBdr>
                <w:top w:val="none" w:sz="0" w:space="0" w:color="auto"/>
                <w:left w:val="none" w:sz="0" w:space="0" w:color="auto"/>
                <w:bottom w:val="none" w:sz="0" w:space="0" w:color="auto"/>
                <w:right w:val="none" w:sz="0" w:space="0" w:color="auto"/>
              </w:divBdr>
            </w:div>
          </w:divsChild>
        </w:div>
        <w:div w:id="1932738403">
          <w:marLeft w:val="0"/>
          <w:marRight w:val="0"/>
          <w:marTop w:val="0"/>
          <w:marBottom w:val="0"/>
          <w:divBdr>
            <w:top w:val="none" w:sz="0" w:space="0" w:color="auto"/>
            <w:left w:val="none" w:sz="0" w:space="0" w:color="auto"/>
            <w:bottom w:val="none" w:sz="0" w:space="0" w:color="auto"/>
            <w:right w:val="none" w:sz="0" w:space="0" w:color="auto"/>
          </w:divBdr>
          <w:divsChild>
            <w:div w:id="2001615716">
              <w:marLeft w:val="0"/>
              <w:marRight w:val="0"/>
              <w:marTop w:val="0"/>
              <w:marBottom w:val="0"/>
              <w:divBdr>
                <w:top w:val="none" w:sz="0" w:space="0" w:color="auto"/>
                <w:left w:val="none" w:sz="0" w:space="0" w:color="auto"/>
                <w:bottom w:val="none" w:sz="0" w:space="0" w:color="auto"/>
                <w:right w:val="none" w:sz="0" w:space="0" w:color="auto"/>
              </w:divBdr>
            </w:div>
            <w:div w:id="133839374">
              <w:marLeft w:val="0"/>
              <w:marRight w:val="0"/>
              <w:marTop w:val="0"/>
              <w:marBottom w:val="0"/>
              <w:divBdr>
                <w:top w:val="none" w:sz="0" w:space="0" w:color="auto"/>
                <w:left w:val="none" w:sz="0" w:space="0" w:color="auto"/>
                <w:bottom w:val="none" w:sz="0" w:space="0" w:color="auto"/>
                <w:right w:val="none" w:sz="0" w:space="0" w:color="auto"/>
              </w:divBdr>
            </w:div>
            <w:div w:id="1252468028">
              <w:marLeft w:val="0"/>
              <w:marRight w:val="0"/>
              <w:marTop w:val="0"/>
              <w:marBottom w:val="0"/>
              <w:divBdr>
                <w:top w:val="none" w:sz="0" w:space="0" w:color="auto"/>
                <w:left w:val="none" w:sz="0" w:space="0" w:color="auto"/>
                <w:bottom w:val="none" w:sz="0" w:space="0" w:color="auto"/>
                <w:right w:val="none" w:sz="0" w:space="0" w:color="auto"/>
              </w:divBdr>
            </w:div>
            <w:div w:id="1897163990">
              <w:marLeft w:val="0"/>
              <w:marRight w:val="0"/>
              <w:marTop w:val="0"/>
              <w:marBottom w:val="0"/>
              <w:divBdr>
                <w:top w:val="none" w:sz="0" w:space="0" w:color="auto"/>
                <w:left w:val="none" w:sz="0" w:space="0" w:color="auto"/>
                <w:bottom w:val="none" w:sz="0" w:space="0" w:color="auto"/>
                <w:right w:val="none" w:sz="0" w:space="0" w:color="auto"/>
              </w:divBdr>
            </w:div>
          </w:divsChild>
        </w:div>
        <w:div w:id="1917205418">
          <w:marLeft w:val="0"/>
          <w:marRight w:val="0"/>
          <w:marTop w:val="0"/>
          <w:marBottom w:val="0"/>
          <w:divBdr>
            <w:top w:val="none" w:sz="0" w:space="0" w:color="auto"/>
            <w:left w:val="none" w:sz="0" w:space="0" w:color="auto"/>
            <w:bottom w:val="none" w:sz="0" w:space="0" w:color="auto"/>
            <w:right w:val="none" w:sz="0" w:space="0" w:color="auto"/>
          </w:divBdr>
          <w:divsChild>
            <w:div w:id="1413235051">
              <w:marLeft w:val="0"/>
              <w:marRight w:val="0"/>
              <w:marTop w:val="0"/>
              <w:marBottom w:val="0"/>
              <w:divBdr>
                <w:top w:val="none" w:sz="0" w:space="0" w:color="auto"/>
                <w:left w:val="none" w:sz="0" w:space="0" w:color="auto"/>
                <w:bottom w:val="none" w:sz="0" w:space="0" w:color="auto"/>
                <w:right w:val="none" w:sz="0" w:space="0" w:color="auto"/>
              </w:divBdr>
            </w:div>
            <w:div w:id="1289818760">
              <w:marLeft w:val="0"/>
              <w:marRight w:val="0"/>
              <w:marTop w:val="0"/>
              <w:marBottom w:val="0"/>
              <w:divBdr>
                <w:top w:val="none" w:sz="0" w:space="0" w:color="auto"/>
                <w:left w:val="none" w:sz="0" w:space="0" w:color="auto"/>
                <w:bottom w:val="none" w:sz="0" w:space="0" w:color="auto"/>
                <w:right w:val="none" w:sz="0" w:space="0" w:color="auto"/>
              </w:divBdr>
            </w:div>
            <w:div w:id="1923173573">
              <w:marLeft w:val="0"/>
              <w:marRight w:val="0"/>
              <w:marTop w:val="0"/>
              <w:marBottom w:val="0"/>
              <w:divBdr>
                <w:top w:val="none" w:sz="0" w:space="0" w:color="auto"/>
                <w:left w:val="none" w:sz="0" w:space="0" w:color="auto"/>
                <w:bottom w:val="none" w:sz="0" w:space="0" w:color="auto"/>
                <w:right w:val="none" w:sz="0" w:space="0" w:color="auto"/>
              </w:divBdr>
            </w:div>
            <w:div w:id="1338800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432072">
      <w:bodyDiv w:val="1"/>
      <w:marLeft w:val="0"/>
      <w:marRight w:val="0"/>
      <w:marTop w:val="0"/>
      <w:marBottom w:val="0"/>
      <w:divBdr>
        <w:top w:val="none" w:sz="0" w:space="0" w:color="auto"/>
        <w:left w:val="none" w:sz="0" w:space="0" w:color="auto"/>
        <w:bottom w:val="none" w:sz="0" w:space="0" w:color="auto"/>
        <w:right w:val="none" w:sz="0" w:space="0" w:color="auto"/>
      </w:divBdr>
      <w:divsChild>
        <w:div w:id="1494645243">
          <w:marLeft w:val="0"/>
          <w:marRight w:val="0"/>
          <w:marTop w:val="0"/>
          <w:marBottom w:val="0"/>
          <w:divBdr>
            <w:top w:val="none" w:sz="0" w:space="0" w:color="auto"/>
            <w:left w:val="none" w:sz="0" w:space="0" w:color="auto"/>
            <w:bottom w:val="none" w:sz="0" w:space="0" w:color="auto"/>
            <w:right w:val="none" w:sz="0" w:space="0" w:color="auto"/>
          </w:divBdr>
          <w:divsChild>
            <w:div w:id="5181657">
              <w:marLeft w:val="0"/>
              <w:marRight w:val="0"/>
              <w:marTop w:val="0"/>
              <w:marBottom w:val="0"/>
              <w:divBdr>
                <w:top w:val="none" w:sz="0" w:space="0" w:color="auto"/>
                <w:left w:val="none" w:sz="0" w:space="0" w:color="auto"/>
                <w:bottom w:val="none" w:sz="0" w:space="0" w:color="auto"/>
                <w:right w:val="none" w:sz="0" w:space="0" w:color="auto"/>
              </w:divBdr>
            </w:div>
          </w:divsChild>
        </w:div>
        <w:div w:id="1726485090">
          <w:marLeft w:val="0"/>
          <w:marRight w:val="0"/>
          <w:marTop w:val="0"/>
          <w:marBottom w:val="0"/>
          <w:divBdr>
            <w:top w:val="none" w:sz="0" w:space="0" w:color="auto"/>
            <w:left w:val="none" w:sz="0" w:space="0" w:color="auto"/>
            <w:bottom w:val="none" w:sz="0" w:space="0" w:color="auto"/>
            <w:right w:val="none" w:sz="0" w:space="0" w:color="auto"/>
          </w:divBdr>
          <w:divsChild>
            <w:div w:id="1107042352">
              <w:marLeft w:val="0"/>
              <w:marRight w:val="0"/>
              <w:marTop w:val="0"/>
              <w:marBottom w:val="0"/>
              <w:divBdr>
                <w:top w:val="none" w:sz="0" w:space="0" w:color="auto"/>
                <w:left w:val="none" w:sz="0" w:space="0" w:color="auto"/>
                <w:bottom w:val="none" w:sz="0" w:space="0" w:color="auto"/>
                <w:right w:val="none" w:sz="0" w:space="0" w:color="auto"/>
              </w:divBdr>
            </w:div>
          </w:divsChild>
        </w:div>
        <w:div w:id="1040783093">
          <w:marLeft w:val="0"/>
          <w:marRight w:val="0"/>
          <w:marTop w:val="0"/>
          <w:marBottom w:val="0"/>
          <w:divBdr>
            <w:top w:val="none" w:sz="0" w:space="0" w:color="auto"/>
            <w:left w:val="none" w:sz="0" w:space="0" w:color="auto"/>
            <w:bottom w:val="none" w:sz="0" w:space="0" w:color="auto"/>
            <w:right w:val="none" w:sz="0" w:space="0" w:color="auto"/>
          </w:divBdr>
          <w:divsChild>
            <w:div w:id="1110197543">
              <w:marLeft w:val="0"/>
              <w:marRight w:val="0"/>
              <w:marTop w:val="0"/>
              <w:marBottom w:val="0"/>
              <w:divBdr>
                <w:top w:val="none" w:sz="0" w:space="0" w:color="auto"/>
                <w:left w:val="none" w:sz="0" w:space="0" w:color="auto"/>
                <w:bottom w:val="none" w:sz="0" w:space="0" w:color="auto"/>
                <w:right w:val="none" w:sz="0" w:space="0" w:color="auto"/>
              </w:divBdr>
            </w:div>
            <w:div w:id="126550273">
              <w:marLeft w:val="0"/>
              <w:marRight w:val="0"/>
              <w:marTop w:val="0"/>
              <w:marBottom w:val="0"/>
              <w:divBdr>
                <w:top w:val="none" w:sz="0" w:space="0" w:color="auto"/>
                <w:left w:val="none" w:sz="0" w:space="0" w:color="auto"/>
                <w:bottom w:val="none" w:sz="0" w:space="0" w:color="auto"/>
                <w:right w:val="none" w:sz="0" w:space="0" w:color="auto"/>
              </w:divBdr>
            </w:div>
            <w:div w:id="2094818330">
              <w:marLeft w:val="0"/>
              <w:marRight w:val="0"/>
              <w:marTop w:val="0"/>
              <w:marBottom w:val="0"/>
              <w:divBdr>
                <w:top w:val="none" w:sz="0" w:space="0" w:color="auto"/>
                <w:left w:val="none" w:sz="0" w:space="0" w:color="auto"/>
                <w:bottom w:val="none" w:sz="0" w:space="0" w:color="auto"/>
                <w:right w:val="none" w:sz="0" w:space="0" w:color="auto"/>
              </w:divBdr>
            </w:div>
            <w:div w:id="1531795211">
              <w:marLeft w:val="0"/>
              <w:marRight w:val="0"/>
              <w:marTop w:val="0"/>
              <w:marBottom w:val="0"/>
              <w:divBdr>
                <w:top w:val="none" w:sz="0" w:space="0" w:color="auto"/>
                <w:left w:val="none" w:sz="0" w:space="0" w:color="auto"/>
                <w:bottom w:val="none" w:sz="0" w:space="0" w:color="auto"/>
                <w:right w:val="none" w:sz="0" w:space="0" w:color="auto"/>
              </w:divBdr>
            </w:div>
            <w:div w:id="1610817159">
              <w:marLeft w:val="0"/>
              <w:marRight w:val="0"/>
              <w:marTop w:val="0"/>
              <w:marBottom w:val="0"/>
              <w:divBdr>
                <w:top w:val="none" w:sz="0" w:space="0" w:color="auto"/>
                <w:left w:val="none" w:sz="0" w:space="0" w:color="auto"/>
                <w:bottom w:val="none" w:sz="0" w:space="0" w:color="auto"/>
                <w:right w:val="none" w:sz="0" w:space="0" w:color="auto"/>
              </w:divBdr>
            </w:div>
          </w:divsChild>
        </w:div>
        <w:div w:id="1863321333">
          <w:marLeft w:val="0"/>
          <w:marRight w:val="0"/>
          <w:marTop w:val="0"/>
          <w:marBottom w:val="0"/>
          <w:divBdr>
            <w:top w:val="none" w:sz="0" w:space="0" w:color="auto"/>
            <w:left w:val="none" w:sz="0" w:space="0" w:color="auto"/>
            <w:bottom w:val="none" w:sz="0" w:space="0" w:color="auto"/>
            <w:right w:val="none" w:sz="0" w:space="0" w:color="auto"/>
          </w:divBdr>
          <w:divsChild>
            <w:div w:id="1185284578">
              <w:marLeft w:val="0"/>
              <w:marRight w:val="0"/>
              <w:marTop w:val="0"/>
              <w:marBottom w:val="0"/>
              <w:divBdr>
                <w:top w:val="none" w:sz="0" w:space="0" w:color="auto"/>
                <w:left w:val="none" w:sz="0" w:space="0" w:color="auto"/>
                <w:bottom w:val="none" w:sz="0" w:space="0" w:color="auto"/>
                <w:right w:val="none" w:sz="0" w:space="0" w:color="auto"/>
              </w:divBdr>
            </w:div>
            <w:div w:id="1256209727">
              <w:marLeft w:val="0"/>
              <w:marRight w:val="0"/>
              <w:marTop w:val="0"/>
              <w:marBottom w:val="0"/>
              <w:divBdr>
                <w:top w:val="none" w:sz="0" w:space="0" w:color="auto"/>
                <w:left w:val="none" w:sz="0" w:space="0" w:color="auto"/>
                <w:bottom w:val="none" w:sz="0" w:space="0" w:color="auto"/>
                <w:right w:val="none" w:sz="0" w:space="0" w:color="auto"/>
              </w:divBdr>
            </w:div>
            <w:div w:id="1019967238">
              <w:marLeft w:val="0"/>
              <w:marRight w:val="0"/>
              <w:marTop w:val="0"/>
              <w:marBottom w:val="0"/>
              <w:divBdr>
                <w:top w:val="none" w:sz="0" w:space="0" w:color="auto"/>
                <w:left w:val="none" w:sz="0" w:space="0" w:color="auto"/>
                <w:bottom w:val="none" w:sz="0" w:space="0" w:color="auto"/>
                <w:right w:val="none" w:sz="0" w:space="0" w:color="auto"/>
              </w:divBdr>
            </w:div>
            <w:div w:id="1095052314">
              <w:marLeft w:val="0"/>
              <w:marRight w:val="0"/>
              <w:marTop w:val="0"/>
              <w:marBottom w:val="0"/>
              <w:divBdr>
                <w:top w:val="none" w:sz="0" w:space="0" w:color="auto"/>
                <w:left w:val="none" w:sz="0" w:space="0" w:color="auto"/>
                <w:bottom w:val="none" w:sz="0" w:space="0" w:color="auto"/>
                <w:right w:val="none" w:sz="0" w:space="0" w:color="auto"/>
              </w:divBdr>
            </w:div>
          </w:divsChild>
        </w:div>
        <w:div w:id="520709724">
          <w:marLeft w:val="0"/>
          <w:marRight w:val="0"/>
          <w:marTop w:val="0"/>
          <w:marBottom w:val="0"/>
          <w:divBdr>
            <w:top w:val="none" w:sz="0" w:space="0" w:color="auto"/>
            <w:left w:val="none" w:sz="0" w:space="0" w:color="auto"/>
            <w:bottom w:val="none" w:sz="0" w:space="0" w:color="auto"/>
            <w:right w:val="none" w:sz="0" w:space="0" w:color="auto"/>
          </w:divBdr>
          <w:divsChild>
            <w:div w:id="1914772553">
              <w:marLeft w:val="0"/>
              <w:marRight w:val="0"/>
              <w:marTop w:val="0"/>
              <w:marBottom w:val="0"/>
              <w:divBdr>
                <w:top w:val="none" w:sz="0" w:space="0" w:color="auto"/>
                <w:left w:val="none" w:sz="0" w:space="0" w:color="auto"/>
                <w:bottom w:val="none" w:sz="0" w:space="0" w:color="auto"/>
                <w:right w:val="none" w:sz="0" w:space="0" w:color="auto"/>
              </w:divBdr>
            </w:div>
          </w:divsChild>
        </w:div>
        <w:div w:id="1972982544">
          <w:marLeft w:val="0"/>
          <w:marRight w:val="0"/>
          <w:marTop w:val="0"/>
          <w:marBottom w:val="0"/>
          <w:divBdr>
            <w:top w:val="none" w:sz="0" w:space="0" w:color="auto"/>
            <w:left w:val="none" w:sz="0" w:space="0" w:color="auto"/>
            <w:bottom w:val="none" w:sz="0" w:space="0" w:color="auto"/>
            <w:right w:val="none" w:sz="0" w:space="0" w:color="auto"/>
          </w:divBdr>
          <w:divsChild>
            <w:div w:id="77488708">
              <w:marLeft w:val="0"/>
              <w:marRight w:val="0"/>
              <w:marTop w:val="0"/>
              <w:marBottom w:val="0"/>
              <w:divBdr>
                <w:top w:val="none" w:sz="0" w:space="0" w:color="auto"/>
                <w:left w:val="none" w:sz="0" w:space="0" w:color="auto"/>
                <w:bottom w:val="none" w:sz="0" w:space="0" w:color="auto"/>
                <w:right w:val="none" w:sz="0" w:space="0" w:color="auto"/>
              </w:divBdr>
            </w:div>
          </w:divsChild>
        </w:div>
        <w:div w:id="254245890">
          <w:marLeft w:val="0"/>
          <w:marRight w:val="0"/>
          <w:marTop w:val="0"/>
          <w:marBottom w:val="0"/>
          <w:divBdr>
            <w:top w:val="none" w:sz="0" w:space="0" w:color="auto"/>
            <w:left w:val="none" w:sz="0" w:space="0" w:color="auto"/>
            <w:bottom w:val="none" w:sz="0" w:space="0" w:color="auto"/>
            <w:right w:val="none" w:sz="0" w:space="0" w:color="auto"/>
          </w:divBdr>
          <w:divsChild>
            <w:div w:id="779572121">
              <w:marLeft w:val="0"/>
              <w:marRight w:val="0"/>
              <w:marTop w:val="0"/>
              <w:marBottom w:val="0"/>
              <w:divBdr>
                <w:top w:val="none" w:sz="0" w:space="0" w:color="auto"/>
                <w:left w:val="none" w:sz="0" w:space="0" w:color="auto"/>
                <w:bottom w:val="none" w:sz="0" w:space="0" w:color="auto"/>
                <w:right w:val="none" w:sz="0" w:space="0" w:color="auto"/>
              </w:divBdr>
            </w:div>
            <w:div w:id="1212227992">
              <w:marLeft w:val="0"/>
              <w:marRight w:val="0"/>
              <w:marTop w:val="0"/>
              <w:marBottom w:val="0"/>
              <w:divBdr>
                <w:top w:val="none" w:sz="0" w:space="0" w:color="auto"/>
                <w:left w:val="none" w:sz="0" w:space="0" w:color="auto"/>
                <w:bottom w:val="none" w:sz="0" w:space="0" w:color="auto"/>
                <w:right w:val="none" w:sz="0" w:space="0" w:color="auto"/>
              </w:divBdr>
            </w:div>
            <w:div w:id="1555116622">
              <w:marLeft w:val="0"/>
              <w:marRight w:val="0"/>
              <w:marTop w:val="0"/>
              <w:marBottom w:val="0"/>
              <w:divBdr>
                <w:top w:val="none" w:sz="0" w:space="0" w:color="auto"/>
                <w:left w:val="none" w:sz="0" w:space="0" w:color="auto"/>
                <w:bottom w:val="none" w:sz="0" w:space="0" w:color="auto"/>
                <w:right w:val="none" w:sz="0" w:space="0" w:color="auto"/>
              </w:divBdr>
            </w:div>
            <w:div w:id="1716585990">
              <w:marLeft w:val="0"/>
              <w:marRight w:val="0"/>
              <w:marTop w:val="0"/>
              <w:marBottom w:val="0"/>
              <w:divBdr>
                <w:top w:val="none" w:sz="0" w:space="0" w:color="auto"/>
                <w:left w:val="none" w:sz="0" w:space="0" w:color="auto"/>
                <w:bottom w:val="none" w:sz="0" w:space="0" w:color="auto"/>
                <w:right w:val="none" w:sz="0" w:space="0" w:color="auto"/>
              </w:divBdr>
            </w:div>
          </w:divsChild>
        </w:div>
        <w:div w:id="260384180">
          <w:marLeft w:val="0"/>
          <w:marRight w:val="0"/>
          <w:marTop w:val="0"/>
          <w:marBottom w:val="0"/>
          <w:divBdr>
            <w:top w:val="none" w:sz="0" w:space="0" w:color="auto"/>
            <w:left w:val="none" w:sz="0" w:space="0" w:color="auto"/>
            <w:bottom w:val="none" w:sz="0" w:space="0" w:color="auto"/>
            <w:right w:val="none" w:sz="0" w:space="0" w:color="auto"/>
          </w:divBdr>
          <w:divsChild>
            <w:div w:id="120616126">
              <w:marLeft w:val="0"/>
              <w:marRight w:val="0"/>
              <w:marTop w:val="0"/>
              <w:marBottom w:val="0"/>
              <w:divBdr>
                <w:top w:val="none" w:sz="0" w:space="0" w:color="auto"/>
                <w:left w:val="none" w:sz="0" w:space="0" w:color="auto"/>
                <w:bottom w:val="none" w:sz="0" w:space="0" w:color="auto"/>
                <w:right w:val="none" w:sz="0" w:space="0" w:color="auto"/>
              </w:divBdr>
            </w:div>
            <w:div w:id="1311592837">
              <w:marLeft w:val="0"/>
              <w:marRight w:val="0"/>
              <w:marTop w:val="0"/>
              <w:marBottom w:val="0"/>
              <w:divBdr>
                <w:top w:val="none" w:sz="0" w:space="0" w:color="auto"/>
                <w:left w:val="none" w:sz="0" w:space="0" w:color="auto"/>
                <w:bottom w:val="none" w:sz="0" w:space="0" w:color="auto"/>
                <w:right w:val="none" w:sz="0" w:space="0" w:color="auto"/>
              </w:divBdr>
            </w:div>
            <w:div w:id="12924596">
              <w:marLeft w:val="0"/>
              <w:marRight w:val="0"/>
              <w:marTop w:val="0"/>
              <w:marBottom w:val="0"/>
              <w:divBdr>
                <w:top w:val="none" w:sz="0" w:space="0" w:color="auto"/>
                <w:left w:val="none" w:sz="0" w:space="0" w:color="auto"/>
                <w:bottom w:val="none" w:sz="0" w:space="0" w:color="auto"/>
                <w:right w:val="none" w:sz="0" w:space="0" w:color="auto"/>
              </w:divBdr>
            </w:div>
            <w:div w:id="793908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669072">
      <w:bodyDiv w:val="1"/>
      <w:marLeft w:val="0"/>
      <w:marRight w:val="0"/>
      <w:marTop w:val="0"/>
      <w:marBottom w:val="0"/>
      <w:divBdr>
        <w:top w:val="none" w:sz="0" w:space="0" w:color="auto"/>
        <w:left w:val="none" w:sz="0" w:space="0" w:color="auto"/>
        <w:bottom w:val="none" w:sz="0" w:space="0" w:color="auto"/>
        <w:right w:val="none" w:sz="0" w:space="0" w:color="auto"/>
      </w:divBdr>
      <w:divsChild>
        <w:div w:id="1585650187">
          <w:marLeft w:val="0"/>
          <w:marRight w:val="0"/>
          <w:marTop w:val="0"/>
          <w:marBottom w:val="0"/>
          <w:divBdr>
            <w:top w:val="none" w:sz="0" w:space="0" w:color="auto"/>
            <w:left w:val="none" w:sz="0" w:space="0" w:color="auto"/>
            <w:bottom w:val="none" w:sz="0" w:space="0" w:color="auto"/>
            <w:right w:val="none" w:sz="0" w:space="0" w:color="auto"/>
          </w:divBdr>
          <w:divsChild>
            <w:div w:id="1696299566">
              <w:marLeft w:val="0"/>
              <w:marRight w:val="0"/>
              <w:marTop w:val="0"/>
              <w:marBottom w:val="0"/>
              <w:divBdr>
                <w:top w:val="none" w:sz="0" w:space="0" w:color="auto"/>
                <w:left w:val="none" w:sz="0" w:space="0" w:color="auto"/>
                <w:bottom w:val="none" w:sz="0" w:space="0" w:color="auto"/>
                <w:right w:val="none" w:sz="0" w:space="0" w:color="auto"/>
              </w:divBdr>
            </w:div>
          </w:divsChild>
        </w:div>
        <w:div w:id="697238346">
          <w:marLeft w:val="0"/>
          <w:marRight w:val="0"/>
          <w:marTop w:val="0"/>
          <w:marBottom w:val="0"/>
          <w:divBdr>
            <w:top w:val="none" w:sz="0" w:space="0" w:color="auto"/>
            <w:left w:val="none" w:sz="0" w:space="0" w:color="auto"/>
            <w:bottom w:val="none" w:sz="0" w:space="0" w:color="auto"/>
            <w:right w:val="none" w:sz="0" w:space="0" w:color="auto"/>
          </w:divBdr>
          <w:divsChild>
            <w:div w:id="918907616">
              <w:marLeft w:val="0"/>
              <w:marRight w:val="0"/>
              <w:marTop w:val="0"/>
              <w:marBottom w:val="0"/>
              <w:divBdr>
                <w:top w:val="none" w:sz="0" w:space="0" w:color="auto"/>
                <w:left w:val="none" w:sz="0" w:space="0" w:color="auto"/>
                <w:bottom w:val="none" w:sz="0" w:space="0" w:color="auto"/>
                <w:right w:val="none" w:sz="0" w:space="0" w:color="auto"/>
              </w:divBdr>
            </w:div>
          </w:divsChild>
        </w:div>
        <w:div w:id="315689824">
          <w:marLeft w:val="0"/>
          <w:marRight w:val="0"/>
          <w:marTop w:val="0"/>
          <w:marBottom w:val="0"/>
          <w:divBdr>
            <w:top w:val="none" w:sz="0" w:space="0" w:color="auto"/>
            <w:left w:val="none" w:sz="0" w:space="0" w:color="auto"/>
            <w:bottom w:val="none" w:sz="0" w:space="0" w:color="auto"/>
            <w:right w:val="none" w:sz="0" w:space="0" w:color="auto"/>
          </w:divBdr>
          <w:divsChild>
            <w:div w:id="657459458">
              <w:marLeft w:val="0"/>
              <w:marRight w:val="0"/>
              <w:marTop w:val="0"/>
              <w:marBottom w:val="0"/>
              <w:divBdr>
                <w:top w:val="none" w:sz="0" w:space="0" w:color="auto"/>
                <w:left w:val="none" w:sz="0" w:space="0" w:color="auto"/>
                <w:bottom w:val="none" w:sz="0" w:space="0" w:color="auto"/>
                <w:right w:val="none" w:sz="0" w:space="0" w:color="auto"/>
              </w:divBdr>
            </w:div>
          </w:divsChild>
        </w:div>
        <w:div w:id="2145806594">
          <w:marLeft w:val="0"/>
          <w:marRight w:val="0"/>
          <w:marTop w:val="0"/>
          <w:marBottom w:val="0"/>
          <w:divBdr>
            <w:top w:val="none" w:sz="0" w:space="0" w:color="auto"/>
            <w:left w:val="none" w:sz="0" w:space="0" w:color="auto"/>
            <w:bottom w:val="none" w:sz="0" w:space="0" w:color="auto"/>
            <w:right w:val="none" w:sz="0" w:space="0" w:color="auto"/>
          </w:divBdr>
          <w:divsChild>
            <w:div w:id="1877042720">
              <w:marLeft w:val="0"/>
              <w:marRight w:val="0"/>
              <w:marTop w:val="0"/>
              <w:marBottom w:val="0"/>
              <w:divBdr>
                <w:top w:val="none" w:sz="0" w:space="0" w:color="auto"/>
                <w:left w:val="none" w:sz="0" w:space="0" w:color="auto"/>
                <w:bottom w:val="none" w:sz="0" w:space="0" w:color="auto"/>
                <w:right w:val="none" w:sz="0" w:space="0" w:color="auto"/>
              </w:divBdr>
            </w:div>
          </w:divsChild>
        </w:div>
        <w:div w:id="1659379752">
          <w:marLeft w:val="0"/>
          <w:marRight w:val="0"/>
          <w:marTop w:val="0"/>
          <w:marBottom w:val="0"/>
          <w:divBdr>
            <w:top w:val="none" w:sz="0" w:space="0" w:color="auto"/>
            <w:left w:val="none" w:sz="0" w:space="0" w:color="auto"/>
            <w:bottom w:val="none" w:sz="0" w:space="0" w:color="auto"/>
            <w:right w:val="none" w:sz="0" w:space="0" w:color="auto"/>
          </w:divBdr>
          <w:divsChild>
            <w:div w:id="224488011">
              <w:marLeft w:val="0"/>
              <w:marRight w:val="0"/>
              <w:marTop w:val="0"/>
              <w:marBottom w:val="0"/>
              <w:divBdr>
                <w:top w:val="none" w:sz="0" w:space="0" w:color="auto"/>
                <w:left w:val="none" w:sz="0" w:space="0" w:color="auto"/>
                <w:bottom w:val="none" w:sz="0" w:space="0" w:color="auto"/>
                <w:right w:val="none" w:sz="0" w:space="0" w:color="auto"/>
              </w:divBdr>
            </w:div>
          </w:divsChild>
        </w:div>
        <w:div w:id="892352280">
          <w:marLeft w:val="0"/>
          <w:marRight w:val="0"/>
          <w:marTop w:val="0"/>
          <w:marBottom w:val="0"/>
          <w:divBdr>
            <w:top w:val="none" w:sz="0" w:space="0" w:color="auto"/>
            <w:left w:val="none" w:sz="0" w:space="0" w:color="auto"/>
            <w:bottom w:val="none" w:sz="0" w:space="0" w:color="auto"/>
            <w:right w:val="none" w:sz="0" w:space="0" w:color="auto"/>
          </w:divBdr>
          <w:divsChild>
            <w:div w:id="658734156">
              <w:marLeft w:val="0"/>
              <w:marRight w:val="0"/>
              <w:marTop w:val="0"/>
              <w:marBottom w:val="0"/>
              <w:divBdr>
                <w:top w:val="none" w:sz="0" w:space="0" w:color="auto"/>
                <w:left w:val="none" w:sz="0" w:space="0" w:color="auto"/>
                <w:bottom w:val="none" w:sz="0" w:space="0" w:color="auto"/>
                <w:right w:val="none" w:sz="0" w:space="0" w:color="auto"/>
              </w:divBdr>
            </w:div>
            <w:div w:id="214584800">
              <w:marLeft w:val="0"/>
              <w:marRight w:val="0"/>
              <w:marTop w:val="0"/>
              <w:marBottom w:val="0"/>
              <w:divBdr>
                <w:top w:val="none" w:sz="0" w:space="0" w:color="auto"/>
                <w:left w:val="none" w:sz="0" w:space="0" w:color="auto"/>
                <w:bottom w:val="none" w:sz="0" w:space="0" w:color="auto"/>
                <w:right w:val="none" w:sz="0" w:space="0" w:color="auto"/>
              </w:divBdr>
            </w:div>
          </w:divsChild>
        </w:div>
        <w:div w:id="94831725">
          <w:marLeft w:val="0"/>
          <w:marRight w:val="0"/>
          <w:marTop w:val="0"/>
          <w:marBottom w:val="0"/>
          <w:divBdr>
            <w:top w:val="none" w:sz="0" w:space="0" w:color="auto"/>
            <w:left w:val="none" w:sz="0" w:space="0" w:color="auto"/>
            <w:bottom w:val="none" w:sz="0" w:space="0" w:color="auto"/>
            <w:right w:val="none" w:sz="0" w:space="0" w:color="auto"/>
          </w:divBdr>
          <w:divsChild>
            <w:div w:id="607589334">
              <w:marLeft w:val="0"/>
              <w:marRight w:val="0"/>
              <w:marTop w:val="0"/>
              <w:marBottom w:val="0"/>
              <w:divBdr>
                <w:top w:val="none" w:sz="0" w:space="0" w:color="auto"/>
                <w:left w:val="none" w:sz="0" w:space="0" w:color="auto"/>
                <w:bottom w:val="none" w:sz="0" w:space="0" w:color="auto"/>
                <w:right w:val="none" w:sz="0" w:space="0" w:color="auto"/>
              </w:divBdr>
            </w:div>
          </w:divsChild>
        </w:div>
        <w:div w:id="982195649">
          <w:marLeft w:val="0"/>
          <w:marRight w:val="0"/>
          <w:marTop w:val="0"/>
          <w:marBottom w:val="0"/>
          <w:divBdr>
            <w:top w:val="none" w:sz="0" w:space="0" w:color="auto"/>
            <w:left w:val="none" w:sz="0" w:space="0" w:color="auto"/>
            <w:bottom w:val="none" w:sz="0" w:space="0" w:color="auto"/>
            <w:right w:val="none" w:sz="0" w:space="0" w:color="auto"/>
          </w:divBdr>
          <w:divsChild>
            <w:div w:id="1556159161">
              <w:marLeft w:val="0"/>
              <w:marRight w:val="0"/>
              <w:marTop w:val="0"/>
              <w:marBottom w:val="0"/>
              <w:divBdr>
                <w:top w:val="none" w:sz="0" w:space="0" w:color="auto"/>
                <w:left w:val="none" w:sz="0" w:space="0" w:color="auto"/>
                <w:bottom w:val="none" w:sz="0" w:space="0" w:color="auto"/>
                <w:right w:val="none" w:sz="0" w:space="0" w:color="auto"/>
              </w:divBdr>
            </w:div>
          </w:divsChild>
        </w:div>
        <w:div w:id="1120370155">
          <w:marLeft w:val="0"/>
          <w:marRight w:val="0"/>
          <w:marTop w:val="0"/>
          <w:marBottom w:val="0"/>
          <w:divBdr>
            <w:top w:val="none" w:sz="0" w:space="0" w:color="auto"/>
            <w:left w:val="none" w:sz="0" w:space="0" w:color="auto"/>
            <w:bottom w:val="none" w:sz="0" w:space="0" w:color="auto"/>
            <w:right w:val="none" w:sz="0" w:space="0" w:color="auto"/>
          </w:divBdr>
          <w:divsChild>
            <w:div w:id="257491116">
              <w:marLeft w:val="0"/>
              <w:marRight w:val="0"/>
              <w:marTop w:val="0"/>
              <w:marBottom w:val="0"/>
              <w:divBdr>
                <w:top w:val="none" w:sz="0" w:space="0" w:color="auto"/>
                <w:left w:val="none" w:sz="0" w:space="0" w:color="auto"/>
                <w:bottom w:val="none" w:sz="0" w:space="0" w:color="auto"/>
                <w:right w:val="none" w:sz="0" w:space="0" w:color="auto"/>
              </w:divBdr>
            </w:div>
          </w:divsChild>
        </w:div>
        <w:div w:id="198277957">
          <w:marLeft w:val="0"/>
          <w:marRight w:val="0"/>
          <w:marTop w:val="0"/>
          <w:marBottom w:val="0"/>
          <w:divBdr>
            <w:top w:val="none" w:sz="0" w:space="0" w:color="auto"/>
            <w:left w:val="none" w:sz="0" w:space="0" w:color="auto"/>
            <w:bottom w:val="none" w:sz="0" w:space="0" w:color="auto"/>
            <w:right w:val="none" w:sz="0" w:space="0" w:color="auto"/>
          </w:divBdr>
          <w:divsChild>
            <w:div w:id="1614246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816877">
      <w:bodyDiv w:val="1"/>
      <w:marLeft w:val="0"/>
      <w:marRight w:val="0"/>
      <w:marTop w:val="0"/>
      <w:marBottom w:val="0"/>
      <w:divBdr>
        <w:top w:val="none" w:sz="0" w:space="0" w:color="auto"/>
        <w:left w:val="none" w:sz="0" w:space="0" w:color="auto"/>
        <w:bottom w:val="none" w:sz="0" w:space="0" w:color="auto"/>
        <w:right w:val="none" w:sz="0" w:space="0" w:color="auto"/>
      </w:divBdr>
      <w:divsChild>
        <w:div w:id="1579707414">
          <w:marLeft w:val="0"/>
          <w:marRight w:val="0"/>
          <w:marTop w:val="0"/>
          <w:marBottom w:val="0"/>
          <w:divBdr>
            <w:top w:val="none" w:sz="0" w:space="0" w:color="auto"/>
            <w:left w:val="none" w:sz="0" w:space="0" w:color="auto"/>
            <w:bottom w:val="none" w:sz="0" w:space="0" w:color="auto"/>
            <w:right w:val="none" w:sz="0" w:space="0" w:color="auto"/>
          </w:divBdr>
        </w:div>
        <w:div w:id="558639309">
          <w:marLeft w:val="0"/>
          <w:marRight w:val="0"/>
          <w:marTop w:val="0"/>
          <w:marBottom w:val="0"/>
          <w:divBdr>
            <w:top w:val="none" w:sz="0" w:space="0" w:color="auto"/>
            <w:left w:val="none" w:sz="0" w:space="0" w:color="auto"/>
            <w:bottom w:val="none" w:sz="0" w:space="0" w:color="auto"/>
            <w:right w:val="none" w:sz="0" w:space="0" w:color="auto"/>
          </w:divBdr>
        </w:div>
      </w:divsChild>
    </w:div>
    <w:div w:id="1416243873">
      <w:bodyDiv w:val="1"/>
      <w:marLeft w:val="0"/>
      <w:marRight w:val="0"/>
      <w:marTop w:val="0"/>
      <w:marBottom w:val="0"/>
      <w:divBdr>
        <w:top w:val="none" w:sz="0" w:space="0" w:color="auto"/>
        <w:left w:val="none" w:sz="0" w:space="0" w:color="auto"/>
        <w:bottom w:val="none" w:sz="0" w:space="0" w:color="auto"/>
        <w:right w:val="none" w:sz="0" w:space="0" w:color="auto"/>
      </w:divBdr>
      <w:divsChild>
        <w:div w:id="1513950380">
          <w:marLeft w:val="0"/>
          <w:marRight w:val="0"/>
          <w:marTop w:val="0"/>
          <w:marBottom w:val="0"/>
          <w:divBdr>
            <w:top w:val="none" w:sz="0" w:space="0" w:color="auto"/>
            <w:left w:val="none" w:sz="0" w:space="0" w:color="auto"/>
            <w:bottom w:val="none" w:sz="0" w:space="0" w:color="auto"/>
            <w:right w:val="none" w:sz="0" w:space="0" w:color="auto"/>
          </w:divBdr>
        </w:div>
        <w:div w:id="657149833">
          <w:marLeft w:val="0"/>
          <w:marRight w:val="0"/>
          <w:marTop w:val="0"/>
          <w:marBottom w:val="0"/>
          <w:divBdr>
            <w:top w:val="none" w:sz="0" w:space="0" w:color="auto"/>
            <w:left w:val="none" w:sz="0" w:space="0" w:color="auto"/>
            <w:bottom w:val="none" w:sz="0" w:space="0" w:color="auto"/>
            <w:right w:val="none" w:sz="0" w:space="0" w:color="auto"/>
          </w:divBdr>
        </w:div>
      </w:divsChild>
    </w:div>
    <w:div w:id="1699889036">
      <w:bodyDiv w:val="1"/>
      <w:marLeft w:val="0"/>
      <w:marRight w:val="0"/>
      <w:marTop w:val="0"/>
      <w:marBottom w:val="0"/>
      <w:divBdr>
        <w:top w:val="none" w:sz="0" w:space="0" w:color="auto"/>
        <w:left w:val="none" w:sz="0" w:space="0" w:color="auto"/>
        <w:bottom w:val="none" w:sz="0" w:space="0" w:color="auto"/>
        <w:right w:val="none" w:sz="0" w:space="0" w:color="auto"/>
      </w:divBdr>
      <w:divsChild>
        <w:div w:id="345132948">
          <w:marLeft w:val="0"/>
          <w:marRight w:val="0"/>
          <w:marTop w:val="0"/>
          <w:marBottom w:val="0"/>
          <w:divBdr>
            <w:top w:val="none" w:sz="0" w:space="0" w:color="auto"/>
            <w:left w:val="none" w:sz="0" w:space="0" w:color="auto"/>
            <w:bottom w:val="none" w:sz="0" w:space="0" w:color="auto"/>
            <w:right w:val="none" w:sz="0" w:space="0" w:color="auto"/>
          </w:divBdr>
          <w:divsChild>
            <w:div w:id="136650668">
              <w:marLeft w:val="0"/>
              <w:marRight w:val="0"/>
              <w:marTop w:val="0"/>
              <w:marBottom w:val="0"/>
              <w:divBdr>
                <w:top w:val="none" w:sz="0" w:space="0" w:color="auto"/>
                <w:left w:val="none" w:sz="0" w:space="0" w:color="auto"/>
                <w:bottom w:val="none" w:sz="0" w:space="0" w:color="auto"/>
                <w:right w:val="none" w:sz="0" w:space="0" w:color="auto"/>
              </w:divBdr>
            </w:div>
          </w:divsChild>
        </w:div>
        <w:div w:id="400062951">
          <w:marLeft w:val="0"/>
          <w:marRight w:val="0"/>
          <w:marTop w:val="0"/>
          <w:marBottom w:val="0"/>
          <w:divBdr>
            <w:top w:val="none" w:sz="0" w:space="0" w:color="auto"/>
            <w:left w:val="none" w:sz="0" w:space="0" w:color="auto"/>
            <w:bottom w:val="none" w:sz="0" w:space="0" w:color="auto"/>
            <w:right w:val="none" w:sz="0" w:space="0" w:color="auto"/>
          </w:divBdr>
          <w:divsChild>
            <w:div w:id="1873805639">
              <w:marLeft w:val="0"/>
              <w:marRight w:val="0"/>
              <w:marTop w:val="0"/>
              <w:marBottom w:val="0"/>
              <w:divBdr>
                <w:top w:val="none" w:sz="0" w:space="0" w:color="auto"/>
                <w:left w:val="none" w:sz="0" w:space="0" w:color="auto"/>
                <w:bottom w:val="none" w:sz="0" w:space="0" w:color="auto"/>
                <w:right w:val="none" w:sz="0" w:space="0" w:color="auto"/>
              </w:divBdr>
            </w:div>
          </w:divsChild>
        </w:div>
        <w:div w:id="873808817">
          <w:marLeft w:val="0"/>
          <w:marRight w:val="0"/>
          <w:marTop w:val="0"/>
          <w:marBottom w:val="0"/>
          <w:divBdr>
            <w:top w:val="none" w:sz="0" w:space="0" w:color="auto"/>
            <w:left w:val="none" w:sz="0" w:space="0" w:color="auto"/>
            <w:bottom w:val="none" w:sz="0" w:space="0" w:color="auto"/>
            <w:right w:val="none" w:sz="0" w:space="0" w:color="auto"/>
          </w:divBdr>
          <w:divsChild>
            <w:div w:id="996570562">
              <w:marLeft w:val="0"/>
              <w:marRight w:val="0"/>
              <w:marTop w:val="0"/>
              <w:marBottom w:val="0"/>
              <w:divBdr>
                <w:top w:val="none" w:sz="0" w:space="0" w:color="auto"/>
                <w:left w:val="none" w:sz="0" w:space="0" w:color="auto"/>
                <w:bottom w:val="none" w:sz="0" w:space="0" w:color="auto"/>
                <w:right w:val="none" w:sz="0" w:space="0" w:color="auto"/>
              </w:divBdr>
            </w:div>
          </w:divsChild>
        </w:div>
        <w:div w:id="2002345237">
          <w:marLeft w:val="0"/>
          <w:marRight w:val="0"/>
          <w:marTop w:val="0"/>
          <w:marBottom w:val="0"/>
          <w:divBdr>
            <w:top w:val="none" w:sz="0" w:space="0" w:color="auto"/>
            <w:left w:val="none" w:sz="0" w:space="0" w:color="auto"/>
            <w:bottom w:val="none" w:sz="0" w:space="0" w:color="auto"/>
            <w:right w:val="none" w:sz="0" w:space="0" w:color="auto"/>
          </w:divBdr>
          <w:divsChild>
            <w:div w:id="17968197">
              <w:marLeft w:val="0"/>
              <w:marRight w:val="0"/>
              <w:marTop w:val="0"/>
              <w:marBottom w:val="0"/>
              <w:divBdr>
                <w:top w:val="none" w:sz="0" w:space="0" w:color="auto"/>
                <w:left w:val="none" w:sz="0" w:space="0" w:color="auto"/>
                <w:bottom w:val="none" w:sz="0" w:space="0" w:color="auto"/>
                <w:right w:val="none" w:sz="0" w:space="0" w:color="auto"/>
              </w:divBdr>
            </w:div>
          </w:divsChild>
        </w:div>
        <w:div w:id="1231429272">
          <w:marLeft w:val="0"/>
          <w:marRight w:val="0"/>
          <w:marTop w:val="0"/>
          <w:marBottom w:val="0"/>
          <w:divBdr>
            <w:top w:val="none" w:sz="0" w:space="0" w:color="auto"/>
            <w:left w:val="none" w:sz="0" w:space="0" w:color="auto"/>
            <w:bottom w:val="none" w:sz="0" w:space="0" w:color="auto"/>
            <w:right w:val="none" w:sz="0" w:space="0" w:color="auto"/>
          </w:divBdr>
          <w:divsChild>
            <w:div w:id="43257051">
              <w:marLeft w:val="0"/>
              <w:marRight w:val="0"/>
              <w:marTop w:val="0"/>
              <w:marBottom w:val="0"/>
              <w:divBdr>
                <w:top w:val="none" w:sz="0" w:space="0" w:color="auto"/>
                <w:left w:val="none" w:sz="0" w:space="0" w:color="auto"/>
                <w:bottom w:val="none" w:sz="0" w:space="0" w:color="auto"/>
                <w:right w:val="none" w:sz="0" w:space="0" w:color="auto"/>
              </w:divBdr>
            </w:div>
          </w:divsChild>
        </w:div>
        <w:div w:id="318995804">
          <w:marLeft w:val="0"/>
          <w:marRight w:val="0"/>
          <w:marTop w:val="0"/>
          <w:marBottom w:val="0"/>
          <w:divBdr>
            <w:top w:val="none" w:sz="0" w:space="0" w:color="auto"/>
            <w:left w:val="none" w:sz="0" w:space="0" w:color="auto"/>
            <w:bottom w:val="none" w:sz="0" w:space="0" w:color="auto"/>
            <w:right w:val="none" w:sz="0" w:space="0" w:color="auto"/>
          </w:divBdr>
          <w:divsChild>
            <w:div w:id="823206892">
              <w:marLeft w:val="0"/>
              <w:marRight w:val="0"/>
              <w:marTop w:val="0"/>
              <w:marBottom w:val="0"/>
              <w:divBdr>
                <w:top w:val="none" w:sz="0" w:space="0" w:color="auto"/>
                <w:left w:val="none" w:sz="0" w:space="0" w:color="auto"/>
                <w:bottom w:val="none" w:sz="0" w:space="0" w:color="auto"/>
                <w:right w:val="none" w:sz="0" w:space="0" w:color="auto"/>
              </w:divBdr>
            </w:div>
            <w:div w:id="804389718">
              <w:marLeft w:val="0"/>
              <w:marRight w:val="0"/>
              <w:marTop w:val="0"/>
              <w:marBottom w:val="0"/>
              <w:divBdr>
                <w:top w:val="none" w:sz="0" w:space="0" w:color="auto"/>
                <w:left w:val="none" w:sz="0" w:space="0" w:color="auto"/>
                <w:bottom w:val="none" w:sz="0" w:space="0" w:color="auto"/>
                <w:right w:val="none" w:sz="0" w:space="0" w:color="auto"/>
              </w:divBdr>
            </w:div>
          </w:divsChild>
        </w:div>
        <w:div w:id="1817529736">
          <w:marLeft w:val="0"/>
          <w:marRight w:val="0"/>
          <w:marTop w:val="0"/>
          <w:marBottom w:val="0"/>
          <w:divBdr>
            <w:top w:val="none" w:sz="0" w:space="0" w:color="auto"/>
            <w:left w:val="none" w:sz="0" w:space="0" w:color="auto"/>
            <w:bottom w:val="none" w:sz="0" w:space="0" w:color="auto"/>
            <w:right w:val="none" w:sz="0" w:space="0" w:color="auto"/>
          </w:divBdr>
          <w:divsChild>
            <w:div w:id="1846285116">
              <w:marLeft w:val="0"/>
              <w:marRight w:val="0"/>
              <w:marTop w:val="0"/>
              <w:marBottom w:val="0"/>
              <w:divBdr>
                <w:top w:val="none" w:sz="0" w:space="0" w:color="auto"/>
                <w:left w:val="none" w:sz="0" w:space="0" w:color="auto"/>
                <w:bottom w:val="none" w:sz="0" w:space="0" w:color="auto"/>
                <w:right w:val="none" w:sz="0" w:space="0" w:color="auto"/>
              </w:divBdr>
            </w:div>
          </w:divsChild>
        </w:div>
        <w:div w:id="352729587">
          <w:marLeft w:val="0"/>
          <w:marRight w:val="0"/>
          <w:marTop w:val="0"/>
          <w:marBottom w:val="0"/>
          <w:divBdr>
            <w:top w:val="none" w:sz="0" w:space="0" w:color="auto"/>
            <w:left w:val="none" w:sz="0" w:space="0" w:color="auto"/>
            <w:bottom w:val="none" w:sz="0" w:space="0" w:color="auto"/>
            <w:right w:val="none" w:sz="0" w:space="0" w:color="auto"/>
          </w:divBdr>
          <w:divsChild>
            <w:div w:id="2030986388">
              <w:marLeft w:val="0"/>
              <w:marRight w:val="0"/>
              <w:marTop w:val="0"/>
              <w:marBottom w:val="0"/>
              <w:divBdr>
                <w:top w:val="none" w:sz="0" w:space="0" w:color="auto"/>
                <w:left w:val="none" w:sz="0" w:space="0" w:color="auto"/>
                <w:bottom w:val="none" w:sz="0" w:space="0" w:color="auto"/>
                <w:right w:val="none" w:sz="0" w:space="0" w:color="auto"/>
              </w:divBdr>
            </w:div>
          </w:divsChild>
        </w:div>
        <w:div w:id="853419400">
          <w:marLeft w:val="0"/>
          <w:marRight w:val="0"/>
          <w:marTop w:val="0"/>
          <w:marBottom w:val="0"/>
          <w:divBdr>
            <w:top w:val="none" w:sz="0" w:space="0" w:color="auto"/>
            <w:left w:val="none" w:sz="0" w:space="0" w:color="auto"/>
            <w:bottom w:val="none" w:sz="0" w:space="0" w:color="auto"/>
            <w:right w:val="none" w:sz="0" w:space="0" w:color="auto"/>
          </w:divBdr>
          <w:divsChild>
            <w:div w:id="918294961">
              <w:marLeft w:val="0"/>
              <w:marRight w:val="0"/>
              <w:marTop w:val="0"/>
              <w:marBottom w:val="0"/>
              <w:divBdr>
                <w:top w:val="none" w:sz="0" w:space="0" w:color="auto"/>
                <w:left w:val="none" w:sz="0" w:space="0" w:color="auto"/>
                <w:bottom w:val="none" w:sz="0" w:space="0" w:color="auto"/>
                <w:right w:val="none" w:sz="0" w:space="0" w:color="auto"/>
              </w:divBdr>
            </w:div>
          </w:divsChild>
        </w:div>
        <w:div w:id="515387032">
          <w:marLeft w:val="0"/>
          <w:marRight w:val="0"/>
          <w:marTop w:val="0"/>
          <w:marBottom w:val="0"/>
          <w:divBdr>
            <w:top w:val="none" w:sz="0" w:space="0" w:color="auto"/>
            <w:left w:val="none" w:sz="0" w:space="0" w:color="auto"/>
            <w:bottom w:val="none" w:sz="0" w:space="0" w:color="auto"/>
            <w:right w:val="none" w:sz="0" w:space="0" w:color="auto"/>
          </w:divBdr>
          <w:divsChild>
            <w:div w:id="1813014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c9f92db8-2851-4df9-9d12-fab52f5b1415}" enabled="1" method="Standard" siteId="{5a7cc8ab-a4dc-4f9b-bf60-66714049ad62}" contentBits="0" removed="0"/>
</clbl:labelList>
</file>

<file path=docProps/app.xml><?xml version="1.0" encoding="utf-8"?>
<Properties xmlns="http://schemas.openxmlformats.org/officeDocument/2006/extended-properties" xmlns:vt="http://schemas.openxmlformats.org/officeDocument/2006/docPropsVTypes">
  <Template>Normal</Template>
  <TotalTime>42</TotalTime>
  <Pages>8</Pages>
  <Words>2063</Words>
  <Characters>11847</Characters>
  <Application>Microsoft Office Word</Application>
  <DocSecurity>0</DocSecurity>
  <Lines>359</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Riccardo Farina</dc:creator>
  <cp:keywords/>
  <dc:description/>
  <cp:lastModifiedBy>Riccardo Farina</cp:lastModifiedBy>
  <cp:revision>5</cp:revision>
  <dcterms:created xsi:type="dcterms:W3CDTF">2024-08-22T07:12:00Z</dcterms:created>
  <dcterms:modified xsi:type="dcterms:W3CDTF">2024-08-22T07:53:00Z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47fb9f1b8c850d0491ae7caf8738694c33a5bbc317179054baccd980deb878ca</vt:lpwstr>
  </property>
</Properties>
</file>