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8CB0E" w14:textId="77777777" w:rsidR="00752A0E" w:rsidRDefault="00187526" w:rsidP="00187526">
      <w:pPr>
        <w:pStyle w:val="Title"/>
        <w:rPr>
          <w:lang w:val="en-GB"/>
        </w:rPr>
      </w:pPr>
      <w:r>
        <w:rPr>
          <w:lang w:val="en-GB"/>
        </w:rPr>
        <w:t>Assignment Specification</w:t>
      </w:r>
    </w:p>
    <w:tbl>
      <w:tblPr>
        <w:tblStyle w:val="TableGrid"/>
        <w:tblW w:w="0" w:type="auto"/>
        <w:tblLook w:val="04A0" w:firstRow="1" w:lastRow="0" w:firstColumn="1" w:lastColumn="0" w:noHBand="0" w:noVBand="1"/>
      </w:tblPr>
      <w:tblGrid>
        <w:gridCol w:w="2252"/>
        <w:gridCol w:w="2252"/>
        <w:gridCol w:w="1587"/>
        <w:gridCol w:w="2919"/>
      </w:tblGrid>
      <w:tr w:rsidR="00187526" w:rsidRPr="00F45A12" w14:paraId="22413A1B" w14:textId="77777777" w:rsidTr="00B057A6">
        <w:tc>
          <w:tcPr>
            <w:tcW w:w="9010" w:type="dxa"/>
            <w:gridSpan w:val="4"/>
          </w:tcPr>
          <w:p w14:paraId="0A52B6F3" w14:textId="1F12C91C" w:rsidR="00187526" w:rsidRPr="00F45A12" w:rsidRDefault="00187526" w:rsidP="00187526">
            <w:pPr>
              <w:rPr>
                <w:sz w:val="22"/>
                <w:lang w:val="en-GB"/>
              </w:rPr>
            </w:pPr>
            <w:r w:rsidRPr="00F45A12">
              <w:rPr>
                <w:rStyle w:val="Heading1Char"/>
                <w:sz w:val="22"/>
              </w:rPr>
              <w:t xml:space="preserve">Module: </w:t>
            </w:r>
            <w:r w:rsidR="00945CE2">
              <w:rPr>
                <w:rStyle w:val="Heading3Char"/>
              </w:rPr>
              <w:t>Data 9910 – Working with Data</w:t>
            </w:r>
          </w:p>
        </w:tc>
      </w:tr>
      <w:tr w:rsidR="00187526" w:rsidRPr="00F45A12" w14:paraId="0F2830D3" w14:textId="77777777" w:rsidTr="00187526">
        <w:tc>
          <w:tcPr>
            <w:tcW w:w="2252" w:type="dxa"/>
          </w:tcPr>
          <w:p w14:paraId="3B5EEFA2" w14:textId="77777777" w:rsidR="00187526" w:rsidRPr="00A355A1" w:rsidRDefault="00187526" w:rsidP="00187526">
            <w:pPr>
              <w:pStyle w:val="Heading2"/>
              <w:rPr>
                <w:sz w:val="20"/>
                <w:lang w:val="en-GB"/>
              </w:rPr>
            </w:pPr>
            <w:r w:rsidRPr="00A355A1">
              <w:rPr>
                <w:sz w:val="20"/>
                <w:lang w:val="en-GB"/>
              </w:rPr>
              <w:t>Title:</w:t>
            </w:r>
          </w:p>
          <w:p w14:paraId="441BDAD1" w14:textId="601FB309" w:rsidR="00187526" w:rsidRPr="00A355A1" w:rsidRDefault="00187526" w:rsidP="00187526">
            <w:pPr>
              <w:rPr>
                <w:sz w:val="20"/>
                <w:lang w:val="en-GB"/>
              </w:rPr>
            </w:pPr>
          </w:p>
        </w:tc>
        <w:tc>
          <w:tcPr>
            <w:tcW w:w="3839" w:type="dxa"/>
            <w:gridSpan w:val="2"/>
          </w:tcPr>
          <w:p w14:paraId="7BA649E8" w14:textId="77777777" w:rsidR="00187526" w:rsidRPr="00A355A1" w:rsidRDefault="00187526" w:rsidP="00187526">
            <w:pPr>
              <w:pStyle w:val="Heading2"/>
              <w:rPr>
                <w:sz w:val="20"/>
                <w:lang w:val="en-GB"/>
              </w:rPr>
            </w:pPr>
            <w:r w:rsidRPr="00A355A1">
              <w:rPr>
                <w:sz w:val="20"/>
                <w:lang w:val="en-GB"/>
              </w:rPr>
              <w:t>Lecturer:</w:t>
            </w:r>
          </w:p>
          <w:p w14:paraId="356E3C26" w14:textId="77777777" w:rsidR="00187526" w:rsidRPr="00A355A1" w:rsidRDefault="00187526" w:rsidP="00187526">
            <w:pPr>
              <w:rPr>
                <w:sz w:val="20"/>
                <w:lang w:val="en-GB"/>
              </w:rPr>
            </w:pPr>
            <w:r w:rsidRPr="00A355A1">
              <w:rPr>
                <w:sz w:val="20"/>
                <w:lang w:val="en-GB"/>
              </w:rPr>
              <w:t>Jack O’Neill</w:t>
            </w:r>
          </w:p>
        </w:tc>
        <w:tc>
          <w:tcPr>
            <w:tcW w:w="2919" w:type="dxa"/>
          </w:tcPr>
          <w:p w14:paraId="610642D0" w14:textId="77777777" w:rsidR="00187526" w:rsidRPr="00A355A1" w:rsidRDefault="00187526" w:rsidP="00187526">
            <w:pPr>
              <w:pStyle w:val="Heading2"/>
              <w:rPr>
                <w:sz w:val="20"/>
                <w:lang w:val="en-GB"/>
              </w:rPr>
            </w:pPr>
            <w:r w:rsidRPr="00A355A1">
              <w:rPr>
                <w:sz w:val="20"/>
                <w:lang w:val="en-GB"/>
              </w:rPr>
              <w:t>Class Group:</w:t>
            </w:r>
          </w:p>
          <w:p w14:paraId="483E0A91" w14:textId="4947C25C" w:rsidR="00187526" w:rsidRPr="00A355A1" w:rsidRDefault="00945CE2" w:rsidP="00187526">
            <w:pPr>
              <w:rPr>
                <w:sz w:val="20"/>
                <w:lang w:val="en-GB"/>
              </w:rPr>
            </w:pPr>
            <w:r>
              <w:rPr>
                <w:sz w:val="20"/>
                <w:lang w:val="en-GB"/>
              </w:rPr>
              <w:t>DT9231/1</w:t>
            </w:r>
          </w:p>
        </w:tc>
      </w:tr>
      <w:tr w:rsidR="00187526" w:rsidRPr="00F45A12" w14:paraId="1E680C15" w14:textId="77777777" w:rsidTr="00187526">
        <w:tc>
          <w:tcPr>
            <w:tcW w:w="4504" w:type="dxa"/>
            <w:gridSpan w:val="2"/>
          </w:tcPr>
          <w:p w14:paraId="13E5C175" w14:textId="77777777" w:rsidR="00187526" w:rsidRPr="00A355A1" w:rsidRDefault="00187526" w:rsidP="00187526">
            <w:pPr>
              <w:pStyle w:val="Heading2"/>
              <w:rPr>
                <w:sz w:val="20"/>
                <w:lang w:val="en-GB"/>
              </w:rPr>
            </w:pPr>
            <w:r w:rsidRPr="00A355A1">
              <w:rPr>
                <w:sz w:val="20"/>
                <w:lang w:val="en-GB"/>
              </w:rPr>
              <w:t>Name:</w:t>
            </w:r>
          </w:p>
          <w:p w14:paraId="703B5ED2" w14:textId="4EB748C6" w:rsidR="00187526" w:rsidRPr="00A355A1" w:rsidRDefault="00C25677" w:rsidP="00187526">
            <w:pPr>
              <w:rPr>
                <w:sz w:val="20"/>
                <w:lang w:val="en-GB"/>
              </w:rPr>
            </w:pPr>
            <w:r>
              <w:rPr>
                <w:sz w:val="20"/>
                <w:lang w:val="en-GB"/>
              </w:rPr>
              <w:t xml:space="preserve">Working with Data </w:t>
            </w:r>
            <w:r w:rsidR="00F41E21">
              <w:rPr>
                <w:sz w:val="20"/>
                <w:lang w:val="en-GB"/>
              </w:rPr>
              <w:t xml:space="preserve">- </w:t>
            </w:r>
            <w:r>
              <w:rPr>
                <w:sz w:val="20"/>
                <w:lang w:val="en-GB"/>
              </w:rPr>
              <w:t>Databases</w:t>
            </w:r>
          </w:p>
        </w:tc>
        <w:tc>
          <w:tcPr>
            <w:tcW w:w="1587" w:type="dxa"/>
          </w:tcPr>
          <w:p w14:paraId="30B19CC5" w14:textId="77777777" w:rsidR="00187526" w:rsidRPr="00A355A1" w:rsidRDefault="00187526" w:rsidP="00187526">
            <w:pPr>
              <w:rPr>
                <w:sz w:val="20"/>
                <w:lang w:val="en-GB"/>
              </w:rPr>
            </w:pPr>
            <w:r w:rsidRPr="00A355A1">
              <w:rPr>
                <w:rStyle w:val="Heading2Char"/>
                <w:sz w:val="20"/>
              </w:rPr>
              <w:t>Worth:</w:t>
            </w:r>
            <w:r w:rsidRPr="00A355A1">
              <w:rPr>
                <w:sz w:val="20"/>
                <w:lang w:val="en-GB"/>
              </w:rPr>
              <w:t xml:space="preserve"> </w:t>
            </w:r>
          </w:p>
          <w:p w14:paraId="28D7FC6C" w14:textId="1B9E386A" w:rsidR="00187526" w:rsidRPr="00A355A1" w:rsidRDefault="00945CE2" w:rsidP="00187526">
            <w:pPr>
              <w:rPr>
                <w:sz w:val="20"/>
                <w:lang w:val="en-GB"/>
              </w:rPr>
            </w:pPr>
            <w:r>
              <w:rPr>
                <w:sz w:val="20"/>
                <w:lang w:val="en-GB"/>
              </w:rPr>
              <w:t>50</w:t>
            </w:r>
            <w:r w:rsidR="00187526" w:rsidRPr="00A355A1">
              <w:rPr>
                <w:sz w:val="20"/>
                <w:lang w:val="en-GB"/>
              </w:rPr>
              <w:t>%</w:t>
            </w:r>
          </w:p>
        </w:tc>
        <w:tc>
          <w:tcPr>
            <w:tcW w:w="2919" w:type="dxa"/>
          </w:tcPr>
          <w:p w14:paraId="00FB8053" w14:textId="77777777" w:rsidR="00187526" w:rsidRPr="00A355A1" w:rsidRDefault="00187526" w:rsidP="00187526">
            <w:pPr>
              <w:pStyle w:val="Heading2"/>
              <w:rPr>
                <w:sz w:val="20"/>
                <w:lang w:val="en-GB"/>
              </w:rPr>
            </w:pPr>
            <w:r w:rsidRPr="00A355A1">
              <w:rPr>
                <w:sz w:val="20"/>
                <w:lang w:val="en-GB"/>
              </w:rPr>
              <w:t>Due Date/Time:</w:t>
            </w:r>
          </w:p>
          <w:p w14:paraId="4B768F66" w14:textId="3CF2F29E" w:rsidR="00187526" w:rsidRPr="00A355A1" w:rsidRDefault="00C25677" w:rsidP="00187526">
            <w:pPr>
              <w:rPr>
                <w:sz w:val="20"/>
                <w:lang w:val="en-GB"/>
              </w:rPr>
            </w:pPr>
            <w:r>
              <w:rPr>
                <w:sz w:val="20"/>
                <w:lang w:val="en-GB"/>
              </w:rPr>
              <w:t>2</w:t>
            </w:r>
            <w:r w:rsidR="00AF0C37">
              <w:rPr>
                <w:sz w:val="20"/>
                <w:lang w:val="en-GB"/>
              </w:rPr>
              <w:t>1</w:t>
            </w:r>
            <w:r w:rsidR="00187526" w:rsidRPr="00A355A1">
              <w:rPr>
                <w:sz w:val="20"/>
                <w:lang w:val="en-GB"/>
              </w:rPr>
              <w:t>/</w:t>
            </w:r>
            <w:r>
              <w:rPr>
                <w:sz w:val="20"/>
                <w:lang w:val="en-GB"/>
              </w:rPr>
              <w:t>12</w:t>
            </w:r>
            <w:r w:rsidR="00187526" w:rsidRPr="00A355A1">
              <w:rPr>
                <w:sz w:val="20"/>
                <w:lang w:val="en-GB"/>
              </w:rPr>
              <w:t xml:space="preserve">/2019 </w:t>
            </w:r>
            <w:r w:rsidR="00945CE2">
              <w:rPr>
                <w:sz w:val="20"/>
                <w:lang w:val="en-GB"/>
              </w:rPr>
              <w:t>21</w:t>
            </w:r>
            <w:r w:rsidR="00187526" w:rsidRPr="00A355A1">
              <w:rPr>
                <w:sz w:val="20"/>
                <w:lang w:val="en-GB"/>
              </w:rPr>
              <w:t>:00</w:t>
            </w:r>
          </w:p>
        </w:tc>
      </w:tr>
      <w:tr w:rsidR="00187526" w:rsidRPr="00F45A12" w14:paraId="37CCB7D8" w14:textId="77777777" w:rsidTr="00310580">
        <w:tc>
          <w:tcPr>
            <w:tcW w:w="4504" w:type="dxa"/>
            <w:gridSpan w:val="2"/>
          </w:tcPr>
          <w:p w14:paraId="18A44046" w14:textId="77777777" w:rsidR="00187526" w:rsidRPr="00A355A1" w:rsidRDefault="00187526" w:rsidP="00187526">
            <w:pPr>
              <w:pStyle w:val="Heading2"/>
              <w:rPr>
                <w:sz w:val="20"/>
                <w:lang w:val="en-GB"/>
              </w:rPr>
            </w:pPr>
            <w:r w:rsidRPr="00A355A1">
              <w:rPr>
                <w:sz w:val="20"/>
                <w:lang w:val="en-GB"/>
              </w:rPr>
              <w:t>Submission Mechanism:</w:t>
            </w:r>
          </w:p>
          <w:p w14:paraId="70426B35" w14:textId="4F2CA0DB" w:rsidR="00187526" w:rsidRPr="00A355A1" w:rsidRDefault="00945CE2" w:rsidP="00187526">
            <w:pPr>
              <w:rPr>
                <w:sz w:val="20"/>
                <w:lang w:val="en-GB"/>
              </w:rPr>
            </w:pPr>
            <w:r>
              <w:rPr>
                <w:sz w:val="20"/>
                <w:lang w:val="en-GB"/>
              </w:rPr>
              <w:t>Brightspace</w:t>
            </w:r>
          </w:p>
        </w:tc>
        <w:tc>
          <w:tcPr>
            <w:tcW w:w="4506" w:type="dxa"/>
            <w:gridSpan w:val="2"/>
          </w:tcPr>
          <w:p w14:paraId="3F17CFC8" w14:textId="77777777" w:rsidR="00187526" w:rsidRPr="00A355A1" w:rsidRDefault="00187526" w:rsidP="00187526">
            <w:pPr>
              <w:pStyle w:val="Heading2"/>
              <w:rPr>
                <w:sz w:val="20"/>
                <w:lang w:val="en-GB"/>
              </w:rPr>
            </w:pPr>
            <w:r w:rsidRPr="00A355A1">
              <w:rPr>
                <w:sz w:val="20"/>
                <w:lang w:val="en-GB"/>
              </w:rPr>
              <w:t>Late Submission Penalty:</w:t>
            </w:r>
          </w:p>
          <w:p w14:paraId="0F8B0B7E" w14:textId="77777777" w:rsidR="00187526" w:rsidRPr="00A355A1" w:rsidRDefault="00187526" w:rsidP="00187526">
            <w:pPr>
              <w:rPr>
                <w:sz w:val="20"/>
                <w:lang w:val="en-GB"/>
              </w:rPr>
            </w:pPr>
            <w:r w:rsidRPr="00A355A1">
              <w:rPr>
                <w:sz w:val="20"/>
                <w:lang w:val="en-GB"/>
              </w:rPr>
              <w:t>3% per day</w:t>
            </w:r>
          </w:p>
          <w:p w14:paraId="6444A076" w14:textId="77777777" w:rsidR="00187526" w:rsidRPr="00A355A1" w:rsidRDefault="00187526" w:rsidP="00187526">
            <w:pPr>
              <w:rPr>
                <w:sz w:val="20"/>
                <w:lang w:val="en-GB"/>
              </w:rPr>
            </w:pPr>
            <w:r w:rsidRPr="00A355A1">
              <w:rPr>
                <w:sz w:val="20"/>
                <w:lang w:val="en-GB"/>
              </w:rPr>
              <w:t>No submissions after 7 days</w:t>
            </w:r>
          </w:p>
        </w:tc>
      </w:tr>
      <w:tr w:rsidR="00F41E21" w:rsidRPr="00F45A12" w14:paraId="3C9E0989" w14:textId="77777777" w:rsidTr="00F91F60">
        <w:tc>
          <w:tcPr>
            <w:tcW w:w="9010" w:type="dxa"/>
            <w:gridSpan w:val="4"/>
          </w:tcPr>
          <w:p w14:paraId="6802BDE2" w14:textId="2080C701" w:rsidR="00F41E21" w:rsidRPr="00F41E21" w:rsidRDefault="00F41E21" w:rsidP="00F41E21">
            <w:pPr>
              <w:pStyle w:val="Heading2"/>
              <w:rPr>
                <w:rFonts w:asciiTheme="minorHAnsi" w:hAnsiTheme="minorHAnsi" w:cstheme="minorHAnsi"/>
                <w:sz w:val="20"/>
                <w:szCs w:val="20"/>
                <w:lang w:val="en-GB"/>
              </w:rPr>
            </w:pPr>
            <w:r w:rsidRPr="00945CE2">
              <w:rPr>
                <w:rFonts w:asciiTheme="minorHAnsi" w:hAnsiTheme="minorHAnsi" w:cstheme="minorHAnsi"/>
                <w:sz w:val="20"/>
                <w:szCs w:val="20"/>
                <w:lang w:val="en-GB"/>
              </w:rPr>
              <w:t>Description of Task:</w:t>
            </w:r>
          </w:p>
          <w:p w14:paraId="003F3951" w14:textId="1CAB059B" w:rsidR="00F41E21" w:rsidRPr="00260095" w:rsidRDefault="00F41E21" w:rsidP="00F41E21">
            <w:pPr>
              <w:rPr>
                <w:b/>
                <w:bCs/>
                <w:lang w:val="en-GB"/>
              </w:rPr>
            </w:pPr>
            <w:r w:rsidRPr="00260095">
              <w:rPr>
                <w:b/>
                <w:bCs/>
                <w:lang w:val="en-GB"/>
              </w:rPr>
              <w:t>Section A: ER Diagram (25%)</w:t>
            </w:r>
          </w:p>
          <w:p w14:paraId="148675E0" w14:textId="77777777" w:rsidR="00F41E21" w:rsidRDefault="00F41E21" w:rsidP="00F41E21">
            <w:pPr>
              <w:rPr>
                <w:rFonts w:cstheme="minorHAnsi"/>
                <w:sz w:val="20"/>
                <w:szCs w:val="20"/>
                <w:lang w:val="en-GB"/>
              </w:rPr>
            </w:pPr>
            <w:r>
              <w:rPr>
                <w:rFonts w:cstheme="minorHAnsi"/>
                <w:sz w:val="20"/>
                <w:szCs w:val="20"/>
                <w:lang w:val="en-GB"/>
              </w:rPr>
              <w:t xml:space="preserve">The consultancy agency, </w:t>
            </w:r>
            <w:proofErr w:type="spellStart"/>
            <w:r w:rsidRPr="00D75054">
              <w:rPr>
                <w:rFonts w:cstheme="minorHAnsi"/>
                <w:i/>
                <w:iCs/>
                <w:sz w:val="20"/>
                <w:szCs w:val="20"/>
                <w:lang w:val="en-GB"/>
              </w:rPr>
              <w:t>WeConsult</w:t>
            </w:r>
            <w:proofErr w:type="spellEnd"/>
            <w:r>
              <w:rPr>
                <w:rFonts w:cstheme="minorHAnsi"/>
                <w:i/>
                <w:iCs/>
                <w:sz w:val="20"/>
                <w:szCs w:val="20"/>
                <w:lang w:val="en-GB"/>
              </w:rPr>
              <w:t>,</w:t>
            </w:r>
            <w:r>
              <w:rPr>
                <w:rFonts w:cstheme="minorHAnsi"/>
                <w:sz w:val="20"/>
                <w:szCs w:val="20"/>
                <w:lang w:val="en-GB"/>
              </w:rPr>
              <w:t xml:space="preserve"> is designing a new database backend for an in-house HR and Account Management system which is currently under construction. The company has multiple offices throughout the country, and each office will be responsible for keeping its employee and customer data </w:t>
            </w:r>
            <w:proofErr w:type="gramStart"/>
            <w:r>
              <w:rPr>
                <w:rFonts w:cstheme="minorHAnsi"/>
                <w:sz w:val="20"/>
                <w:szCs w:val="20"/>
                <w:lang w:val="en-GB"/>
              </w:rPr>
              <w:t>up-to-date</w:t>
            </w:r>
            <w:proofErr w:type="gramEnd"/>
            <w:r>
              <w:rPr>
                <w:rFonts w:cstheme="minorHAnsi"/>
                <w:sz w:val="20"/>
                <w:szCs w:val="20"/>
                <w:lang w:val="en-GB"/>
              </w:rPr>
              <w:t>. Head-office is responsible for keeping data on “area manager” employees.</w:t>
            </w:r>
          </w:p>
          <w:p w14:paraId="0564D49E" w14:textId="77777777" w:rsidR="00F41E21" w:rsidRDefault="00F41E21" w:rsidP="00F41E21">
            <w:pPr>
              <w:rPr>
                <w:rFonts w:cstheme="minorHAnsi"/>
                <w:sz w:val="20"/>
                <w:szCs w:val="20"/>
                <w:lang w:val="en-GB"/>
              </w:rPr>
            </w:pPr>
          </w:p>
          <w:p w14:paraId="083D62C3" w14:textId="77777777" w:rsidR="00F41E21" w:rsidRDefault="00F41E21" w:rsidP="00F41E21">
            <w:pPr>
              <w:rPr>
                <w:rFonts w:cstheme="minorHAnsi"/>
                <w:sz w:val="20"/>
                <w:szCs w:val="20"/>
                <w:lang w:val="en-GB"/>
              </w:rPr>
            </w:pPr>
            <w:r>
              <w:rPr>
                <w:rFonts w:cstheme="minorHAnsi"/>
                <w:sz w:val="20"/>
                <w:szCs w:val="20"/>
                <w:lang w:val="en-GB"/>
              </w:rPr>
              <w:t>Employee roles are as follows (in order of most to least senior): “area manager”, “office manager”, “senior consultant”, “junior consultant”, “intern”.</w:t>
            </w:r>
          </w:p>
          <w:p w14:paraId="360282B4" w14:textId="77777777" w:rsidR="00F41E21" w:rsidRDefault="00F41E21" w:rsidP="00F41E21">
            <w:pPr>
              <w:rPr>
                <w:rFonts w:cstheme="minorHAnsi"/>
                <w:sz w:val="20"/>
                <w:szCs w:val="20"/>
                <w:lang w:val="en-GB"/>
              </w:rPr>
            </w:pPr>
          </w:p>
          <w:p w14:paraId="195CF157" w14:textId="77777777" w:rsidR="00F41E21" w:rsidRDefault="00F41E21" w:rsidP="00F41E21">
            <w:pPr>
              <w:rPr>
                <w:rFonts w:cstheme="minorHAnsi"/>
                <w:sz w:val="20"/>
                <w:szCs w:val="20"/>
                <w:lang w:val="en-GB"/>
              </w:rPr>
            </w:pPr>
            <w:r>
              <w:rPr>
                <w:rFonts w:cstheme="minorHAnsi"/>
                <w:sz w:val="20"/>
                <w:szCs w:val="20"/>
                <w:lang w:val="en-GB"/>
              </w:rPr>
              <w:t>Employee details will be stored in the database, including first name, last name, PPS number, job role, salary and the office at which they are based. Employees who are “Area Managers” are not based at any office. No employee may be based at more than one office.</w:t>
            </w:r>
          </w:p>
          <w:p w14:paraId="1DA35A45" w14:textId="77777777" w:rsidR="00F41E21" w:rsidRDefault="00F41E21" w:rsidP="00F41E21">
            <w:pPr>
              <w:rPr>
                <w:rFonts w:cstheme="minorHAnsi"/>
                <w:sz w:val="20"/>
                <w:szCs w:val="20"/>
                <w:lang w:val="en-GB"/>
              </w:rPr>
            </w:pPr>
          </w:p>
          <w:p w14:paraId="1ECABD5E" w14:textId="77777777" w:rsidR="00F41E21" w:rsidRDefault="00F41E21" w:rsidP="00F41E21">
            <w:pPr>
              <w:rPr>
                <w:rFonts w:cstheme="minorHAnsi"/>
                <w:sz w:val="20"/>
                <w:szCs w:val="20"/>
                <w:lang w:val="en-GB"/>
              </w:rPr>
            </w:pPr>
            <w:r>
              <w:rPr>
                <w:rFonts w:cstheme="minorHAnsi"/>
                <w:sz w:val="20"/>
                <w:szCs w:val="20"/>
                <w:lang w:val="en-GB"/>
              </w:rPr>
              <w:t>A system of supervision is in place, where each employee above the rank of “intern” supervises up to three employees of a lesser rank.</w:t>
            </w:r>
          </w:p>
          <w:p w14:paraId="62CF90BE" w14:textId="77777777" w:rsidR="00F41E21" w:rsidRDefault="00F41E21" w:rsidP="00F41E21">
            <w:pPr>
              <w:rPr>
                <w:rFonts w:cstheme="minorHAnsi"/>
                <w:sz w:val="20"/>
                <w:szCs w:val="20"/>
                <w:lang w:val="en-GB"/>
              </w:rPr>
            </w:pPr>
          </w:p>
          <w:p w14:paraId="4FF0C1CF" w14:textId="77777777" w:rsidR="00F41E21" w:rsidRDefault="00F41E21" w:rsidP="00F41E21">
            <w:pPr>
              <w:rPr>
                <w:rFonts w:cstheme="minorHAnsi"/>
                <w:sz w:val="20"/>
                <w:szCs w:val="20"/>
                <w:lang w:val="en-GB"/>
              </w:rPr>
            </w:pPr>
            <w:r>
              <w:rPr>
                <w:rFonts w:cstheme="minorHAnsi"/>
                <w:sz w:val="20"/>
                <w:szCs w:val="20"/>
                <w:lang w:val="en-GB"/>
              </w:rPr>
              <w:t>Customers are identified by a unique customer code. The application will need to display the name and address of each company as well as contact details (name, email, phone number) for the company. Larger customers may have multiple contacts, but each company must have at least one.</w:t>
            </w:r>
          </w:p>
          <w:p w14:paraId="6247F48B" w14:textId="77777777" w:rsidR="00F41E21" w:rsidRDefault="00F41E21" w:rsidP="00F41E21">
            <w:pPr>
              <w:rPr>
                <w:rFonts w:cstheme="minorHAnsi"/>
                <w:sz w:val="20"/>
                <w:szCs w:val="20"/>
                <w:lang w:val="en-GB"/>
              </w:rPr>
            </w:pPr>
          </w:p>
          <w:p w14:paraId="7D7D6A3C" w14:textId="77777777" w:rsidR="00F41E21" w:rsidRPr="00D73BFC" w:rsidRDefault="00F41E21" w:rsidP="00F41E21">
            <w:pPr>
              <w:rPr>
                <w:rFonts w:cstheme="minorHAnsi"/>
                <w:sz w:val="20"/>
                <w:szCs w:val="20"/>
                <w:lang w:val="en-GB"/>
              </w:rPr>
            </w:pPr>
            <w:r>
              <w:rPr>
                <w:rFonts w:cstheme="minorHAnsi"/>
                <w:sz w:val="20"/>
                <w:szCs w:val="20"/>
                <w:lang w:val="en-GB"/>
              </w:rPr>
              <w:t xml:space="preserve">Customers are categorized into one of a number of “Industry areas” (e.g. finance, software, legal etc.). Each customer has exactly one account manager. An account manager is an employee of </w:t>
            </w:r>
            <w:proofErr w:type="spellStart"/>
            <w:r>
              <w:rPr>
                <w:rFonts w:cstheme="minorHAnsi"/>
                <w:i/>
                <w:iCs/>
                <w:sz w:val="20"/>
                <w:szCs w:val="20"/>
                <w:lang w:val="en-GB"/>
              </w:rPr>
              <w:t>WeConsult</w:t>
            </w:r>
            <w:proofErr w:type="spellEnd"/>
            <w:r>
              <w:rPr>
                <w:rFonts w:cstheme="minorHAnsi"/>
                <w:sz w:val="20"/>
                <w:szCs w:val="20"/>
                <w:lang w:val="en-GB"/>
              </w:rPr>
              <w:t>. The account manager must have as one of his/her areas of expertise the “industry area” of the customer he/she is supervising.</w:t>
            </w:r>
          </w:p>
          <w:p w14:paraId="4F6175A9" w14:textId="77777777" w:rsidR="00F41E21" w:rsidRDefault="00F41E21" w:rsidP="00F41E21">
            <w:pPr>
              <w:rPr>
                <w:rFonts w:cstheme="minorHAnsi"/>
                <w:sz w:val="20"/>
                <w:szCs w:val="20"/>
                <w:lang w:val="en-GB"/>
              </w:rPr>
            </w:pPr>
          </w:p>
          <w:p w14:paraId="68EBA397" w14:textId="77777777" w:rsidR="00F41E21" w:rsidRDefault="00F41E21" w:rsidP="00F41E21">
            <w:pPr>
              <w:rPr>
                <w:rFonts w:cstheme="minorHAnsi"/>
                <w:sz w:val="20"/>
                <w:szCs w:val="20"/>
                <w:lang w:val="en-GB"/>
              </w:rPr>
            </w:pPr>
            <w:r>
              <w:rPr>
                <w:rFonts w:cstheme="minorHAnsi"/>
                <w:sz w:val="20"/>
                <w:szCs w:val="20"/>
                <w:lang w:val="en-GB"/>
              </w:rPr>
              <w:t xml:space="preserve">Once a customer has been with </w:t>
            </w:r>
            <w:proofErr w:type="spellStart"/>
            <w:r>
              <w:rPr>
                <w:rFonts w:cstheme="minorHAnsi"/>
                <w:i/>
                <w:iCs/>
                <w:sz w:val="20"/>
                <w:szCs w:val="20"/>
                <w:lang w:val="en-GB"/>
              </w:rPr>
              <w:t>WeConsult</w:t>
            </w:r>
            <w:proofErr w:type="spellEnd"/>
            <w:r>
              <w:rPr>
                <w:rFonts w:cstheme="minorHAnsi"/>
                <w:sz w:val="20"/>
                <w:szCs w:val="20"/>
                <w:lang w:val="en-GB"/>
              </w:rPr>
              <w:t xml:space="preserve"> for over a year the account may be manually marked as trusted. This allows employees to begin work on contracts based on a verbal agreement, before a PO has come through. It is important that no customer with less than a year’s history of working with </w:t>
            </w:r>
            <w:proofErr w:type="spellStart"/>
            <w:r>
              <w:rPr>
                <w:rFonts w:cstheme="minorHAnsi"/>
                <w:i/>
                <w:iCs/>
                <w:sz w:val="20"/>
                <w:szCs w:val="20"/>
                <w:lang w:val="en-GB"/>
              </w:rPr>
              <w:t>WeConsult</w:t>
            </w:r>
            <w:proofErr w:type="spellEnd"/>
            <w:r>
              <w:rPr>
                <w:rFonts w:cstheme="minorHAnsi"/>
                <w:sz w:val="20"/>
                <w:szCs w:val="20"/>
                <w:lang w:val="en-GB"/>
              </w:rPr>
              <w:t xml:space="preserve"> is ever marked as trusted.</w:t>
            </w:r>
          </w:p>
          <w:p w14:paraId="32EFD7D6" w14:textId="77777777" w:rsidR="00F41E21" w:rsidRDefault="00F41E21" w:rsidP="00F41E21">
            <w:pPr>
              <w:rPr>
                <w:rFonts w:cstheme="minorHAnsi"/>
                <w:sz w:val="20"/>
                <w:szCs w:val="20"/>
                <w:lang w:val="en-GB"/>
              </w:rPr>
            </w:pPr>
          </w:p>
          <w:p w14:paraId="3637E983" w14:textId="77777777" w:rsidR="00F41E21" w:rsidRDefault="00F41E21" w:rsidP="00F41E21">
            <w:pPr>
              <w:rPr>
                <w:rFonts w:cstheme="minorHAnsi"/>
                <w:sz w:val="20"/>
                <w:szCs w:val="20"/>
                <w:lang w:val="en-GB"/>
              </w:rPr>
            </w:pPr>
            <w:r>
              <w:rPr>
                <w:rFonts w:cstheme="minorHAnsi"/>
                <w:sz w:val="20"/>
                <w:szCs w:val="20"/>
                <w:lang w:val="en-GB"/>
              </w:rPr>
              <w:t>Using the above scenario, complete the following</w:t>
            </w:r>
          </w:p>
          <w:p w14:paraId="1A0605FB"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Complete ER diagram, using Oracle Data Modeler </w:t>
            </w:r>
          </w:p>
          <w:p w14:paraId="74203B48"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ER model to include primary and foreign keys, mandatory attributes, etc </w:t>
            </w:r>
          </w:p>
          <w:p w14:paraId="138F35D7"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Include all additional indexes and other physical database features in the Physical model </w:t>
            </w:r>
          </w:p>
          <w:p w14:paraId="7811362B"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Generate the DDL script and save as a file. </w:t>
            </w:r>
          </w:p>
          <w:p w14:paraId="4758113F"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Run the DDL script in your Oracle Schema (show evidence for this) </w:t>
            </w:r>
          </w:p>
          <w:p w14:paraId="189A8105" w14:textId="77777777" w:rsidR="00F41E21" w:rsidRDefault="00F41E21" w:rsidP="00F41E21">
            <w:pPr>
              <w:pStyle w:val="NormalWeb"/>
              <w:numPr>
                <w:ilvl w:val="0"/>
                <w:numId w:val="4"/>
              </w:numPr>
              <w:rPr>
                <w:rFonts w:ascii="SymbolMT" w:hAnsi="SymbolMT"/>
                <w:sz w:val="20"/>
                <w:szCs w:val="20"/>
              </w:rPr>
            </w:pPr>
            <w:r>
              <w:rPr>
                <w:rFonts w:ascii="Calibri" w:hAnsi="Calibri" w:cs="Calibri"/>
                <w:sz w:val="20"/>
                <w:szCs w:val="20"/>
              </w:rPr>
              <w:t xml:space="preserve">Test your tables by adding a minimum of 5 records for each. </w:t>
            </w:r>
          </w:p>
          <w:p w14:paraId="70B8CF8F" w14:textId="77777777" w:rsidR="00F41E21" w:rsidRPr="00F41E21" w:rsidRDefault="00F41E21" w:rsidP="00187526">
            <w:pPr>
              <w:pStyle w:val="NormalWeb"/>
              <w:numPr>
                <w:ilvl w:val="0"/>
                <w:numId w:val="4"/>
              </w:numPr>
              <w:rPr>
                <w:rFonts w:ascii="SymbolMT" w:hAnsi="SymbolMT"/>
                <w:sz w:val="20"/>
                <w:szCs w:val="20"/>
              </w:rPr>
            </w:pPr>
            <w:r>
              <w:rPr>
                <w:rFonts w:ascii="Calibri" w:hAnsi="Calibri" w:cs="Calibri"/>
                <w:sz w:val="20"/>
                <w:szCs w:val="20"/>
              </w:rPr>
              <w:t xml:space="preserve">Provide some SQL queries, and their results, to demonstrate using the tables and their data. </w:t>
            </w:r>
          </w:p>
          <w:p w14:paraId="03966B46" w14:textId="7CFF9190" w:rsidR="00F41E21" w:rsidRPr="00F41E21" w:rsidRDefault="00F41E21" w:rsidP="00F41E21">
            <w:pPr>
              <w:pStyle w:val="NormalWeb"/>
              <w:rPr>
                <w:rFonts w:ascii="SymbolMT" w:hAnsi="SymbolMT"/>
                <w:sz w:val="20"/>
                <w:szCs w:val="20"/>
              </w:rPr>
            </w:pPr>
          </w:p>
        </w:tc>
      </w:tr>
      <w:tr w:rsidR="00187526" w:rsidRPr="00F45A12" w14:paraId="7B93B8BE" w14:textId="77777777" w:rsidTr="00F91F60">
        <w:tc>
          <w:tcPr>
            <w:tcW w:w="9010" w:type="dxa"/>
            <w:gridSpan w:val="4"/>
          </w:tcPr>
          <w:p w14:paraId="647EF905" w14:textId="77777777" w:rsidR="00F41E21" w:rsidRDefault="00F41E21" w:rsidP="00D73BFC">
            <w:pPr>
              <w:rPr>
                <w:b/>
                <w:bCs/>
                <w:lang w:val="en-GB"/>
              </w:rPr>
            </w:pPr>
          </w:p>
          <w:p w14:paraId="64FBFF08" w14:textId="77777777" w:rsidR="00F41E21" w:rsidRDefault="00F41E21" w:rsidP="00D73BFC">
            <w:pPr>
              <w:rPr>
                <w:b/>
                <w:bCs/>
                <w:lang w:val="en-GB"/>
              </w:rPr>
            </w:pPr>
          </w:p>
          <w:p w14:paraId="65C6FE16" w14:textId="76242DBF" w:rsidR="00D73BFC" w:rsidRPr="00260095" w:rsidRDefault="00D73BFC" w:rsidP="00D73BFC">
            <w:pPr>
              <w:rPr>
                <w:b/>
                <w:bCs/>
                <w:lang w:val="en-GB"/>
              </w:rPr>
            </w:pPr>
            <w:r w:rsidRPr="00260095">
              <w:rPr>
                <w:b/>
                <w:bCs/>
                <w:lang w:val="en-GB"/>
              </w:rPr>
              <w:lastRenderedPageBreak/>
              <w:t xml:space="preserve">Section </w:t>
            </w:r>
            <w:r w:rsidRPr="00260095">
              <w:rPr>
                <w:b/>
                <w:bCs/>
                <w:lang w:val="en-GB"/>
              </w:rPr>
              <w:t>B</w:t>
            </w:r>
            <w:r w:rsidRPr="00260095">
              <w:rPr>
                <w:b/>
                <w:bCs/>
                <w:lang w:val="en-GB"/>
              </w:rPr>
              <w:t xml:space="preserve">: </w:t>
            </w:r>
            <w:r w:rsidRPr="00260095">
              <w:rPr>
                <w:b/>
                <w:bCs/>
                <w:lang w:val="en-GB"/>
              </w:rPr>
              <w:t>Data Audit Report Using PL/SQL and SQL Statistical Functions (50%)</w:t>
            </w:r>
          </w:p>
          <w:p w14:paraId="5ACF5ABC" w14:textId="1A26DCD8" w:rsidR="00260095" w:rsidRDefault="00260095" w:rsidP="00945CE2">
            <w:pPr>
              <w:rPr>
                <w:rFonts w:cstheme="minorHAnsi"/>
                <w:sz w:val="20"/>
                <w:szCs w:val="20"/>
                <w:lang w:val="en-GB"/>
              </w:rPr>
            </w:pPr>
            <w:r>
              <w:rPr>
                <w:rFonts w:cstheme="minorHAnsi"/>
                <w:sz w:val="20"/>
                <w:szCs w:val="20"/>
                <w:lang w:val="en-GB"/>
              </w:rPr>
              <w:t xml:space="preserve">Using the attached customer churn data, </w:t>
            </w:r>
            <w:r w:rsidRPr="00260095">
              <w:rPr>
                <w:rFonts w:cstheme="minorHAnsi"/>
                <w:sz w:val="20"/>
                <w:szCs w:val="20"/>
                <w:lang w:val="en-GB"/>
              </w:rPr>
              <w:t>design a data model for all the data files that are part of this data set. Generate the DDL script and run this scrip</w:t>
            </w:r>
            <w:r>
              <w:rPr>
                <w:rFonts w:cstheme="minorHAnsi"/>
                <w:sz w:val="20"/>
                <w:szCs w:val="20"/>
                <w:lang w:val="en-GB"/>
              </w:rPr>
              <w:t>t</w:t>
            </w:r>
            <w:r w:rsidRPr="00260095">
              <w:rPr>
                <w:rFonts w:cstheme="minorHAnsi"/>
                <w:sz w:val="20"/>
                <w:szCs w:val="20"/>
                <w:lang w:val="en-GB"/>
              </w:rPr>
              <w:t xml:space="preserve"> to create the tables in the database. Load the data set into the table</w:t>
            </w:r>
            <w:r>
              <w:rPr>
                <w:rFonts w:cstheme="minorHAnsi"/>
                <w:sz w:val="20"/>
                <w:szCs w:val="20"/>
                <w:lang w:val="en-GB"/>
              </w:rPr>
              <w:t>. The deliverables for this part of the assignment are:</w:t>
            </w:r>
          </w:p>
          <w:p w14:paraId="168CB2E0" w14:textId="2249E439" w:rsidR="00260095" w:rsidRDefault="00260095" w:rsidP="00260095">
            <w:pPr>
              <w:pStyle w:val="NormalWeb"/>
              <w:numPr>
                <w:ilvl w:val="0"/>
                <w:numId w:val="5"/>
              </w:numPr>
            </w:pPr>
            <w:r>
              <w:rPr>
                <w:rFonts w:ascii="Calibri" w:hAnsi="Calibri" w:cs="Calibri"/>
                <w:sz w:val="20"/>
                <w:szCs w:val="20"/>
              </w:rPr>
              <w:t xml:space="preserve">ER Diagram for </w:t>
            </w:r>
            <w:r>
              <w:rPr>
                <w:rFonts w:ascii="Calibri" w:hAnsi="Calibri" w:cs="Calibri"/>
                <w:sz w:val="20"/>
                <w:szCs w:val="20"/>
              </w:rPr>
              <w:t>Customer Churn Data</w:t>
            </w:r>
            <w:r>
              <w:rPr>
                <w:rFonts w:ascii="Calibri" w:hAnsi="Calibri" w:cs="Calibri"/>
                <w:sz w:val="20"/>
                <w:szCs w:val="20"/>
              </w:rPr>
              <w:t xml:space="preserve"> Set. </w:t>
            </w:r>
          </w:p>
          <w:p w14:paraId="2EB702A2" w14:textId="4C09A89C" w:rsidR="00260095" w:rsidRDefault="00260095" w:rsidP="00260095">
            <w:pPr>
              <w:pStyle w:val="NormalWeb"/>
              <w:numPr>
                <w:ilvl w:val="0"/>
                <w:numId w:val="5"/>
              </w:numPr>
            </w:pPr>
            <w:r>
              <w:rPr>
                <w:rFonts w:ascii="Calibri" w:hAnsi="Calibri" w:cs="Calibri"/>
                <w:sz w:val="20"/>
                <w:szCs w:val="20"/>
              </w:rPr>
              <w:t xml:space="preserve">DDL script used to create the tables in the Database. You can use Oracle Data Modeler for this. </w:t>
            </w:r>
          </w:p>
          <w:p w14:paraId="3DECD0BA" w14:textId="0498A02E" w:rsidR="00260095" w:rsidRDefault="00260095" w:rsidP="00260095">
            <w:pPr>
              <w:pStyle w:val="NormalWeb"/>
              <w:numPr>
                <w:ilvl w:val="0"/>
                <w:numId w:val="5"/>
              </w:numPr>
            </w:pPr>
            <w:r>
              <w:rPr>
                <w:rFonts w:ascii="Calibri" w:hAnsi="Calibri" w:cs="Calibri"/>
                <w:sz w:val="20"/>
                <w:szCs w:val="20"/>
              </w:rPr>
              <w:t xml:space="preserve">Details of how the data set was loaded into the tables. </w:t>
            </w:r>
          </w:p>
          <w:p w14:paraId="26BAEB64" w14:textId="451231BE" w:rsidR="00260095" w:rsidRDefault="00260095" w:rsidP="00260095">
            <w:pPr>
              <w:pStyle w:val="NormalWeb"/>
              <w:numPr>
                <w:ilvl w:val="0"/>
                <w:numId w:val="5"/>
              </w:numPr>
            </w:pPr>
            <w:r>
              <w:rPr>
                <w:rFonts w:ascii="Calibri" w:hAnsi="Calibri" w:cs="Calibri"/>
                <w:sz w:val="20"/>
                <w:szCs w:val="20"/>
              </w:rPr>
              <w:t xml:space="preserve">Design of the database view for the analytical record, with descriptions of each attribute in the view </w:t>
            </w:r>
            <w:r>
              <w:rPr>
                <w:sz w:val="20"/>
                <w:szCs w:val="20"/>
              </w:rPr>
              <w:t xml:space="preserve"> </w:t>
            </w:r>
            <w:r w:rsidRPr="00260095">
              <w:rPr>
                <w:rFonts w:ascii="Calibri" w:hAnsi="Calibri" w:cs="Calibri"/>
                <w:sz w:val="20"/>
                <w:szCs w:val="20"/>
              </w:rPr>
              <w:t xml:space="preserve">and any transformations needed. </w:t>
            </w:r>
          </w:p>
          <w:p w14:paraId="6BE51E16" w14:textId="679204E3" w:rsidR="00260095" w:rsidRDefault="00260095" w:rsidP="00260095">
            <w:pPr>
              <w:pStyle w:val="NormalWeb"/>
              <w:numPr>
                <w:ilvl w:val="0"/>
                <w:numId w:val="5"/>
              </w:numPr>
            </w:pPr>
            <w:r>
              <w:rPr>
                <w:rFonts w:ascii="Calibri" w:hAnsi="Calibri" w:cs="Calibri"/>
                <w:sz w:val="20"/>
                <w:szCs w:val="20"/>
              </w:rPr>
              <w:t xml:space="preserve">PL/SQL code used to perform the data audit. </w:t>
            </w:r>
          </w:p>
          <w:p w14:paraId="4FC02C20" w14:textId="1FEBA996" w:rsidR="00260095" w:rsidRDefault="00260095" w:rsidP="00260095">
            <w:pPr>
              <w:pStyle w:val="NormalWeb"/>
              <w:numPr>
                <w:ilvl w:val="0"/>
                <w:numId w:val="5"/>
              </w:numPr>
            </w:pPr>
            <w:r>
              <w:rPr>
                <w:rFonts w:ascii="Calibri" w:hAnsi="Calibri" w:cs="Calibri"/>
                <w:sz w:val="20"/>
                <w:szCs w:val="20"/>
              </w:rPr>
              <w:t xml:space="preserve">Output from the data audit table formatted to make it readable </w:t>
            </w:r>
          </w:p>
          <w:p w14:paraId="309913A7" w14:textId="2D76C64B" w:rsidR="00187526" w:rsidRPr="00945CE2" w:rsidRDefault="00187526" w:rsidP="00785051">
            <w:pPr>
              <w:rPr>
                <w:rFonts w:cstheme="minorHAnsi"/>
                <w:sz w:val="20"/>
                <w:szCs w:val="20"/>
                <w:lang w:val="en-GB"/>
              </w:rPr>
            </w:pPr>
            <w:bookmarkStart w:id="0" w:name="_GoBack"/>
            <w:bookmarkEnd w:id="0"/>
          </w:p>
        </w:tc>
      </w:tr>
      <w:tr w:rsidR="00F41E21" w:rsidRPr="00F45A12" w14:paraId="7CD50E35" w14:textId="77777777" w:rsidTr="00F91F60">
        <w:tc>
          <w:tcPr>
            <w:tcW w:w="9010" w:type="dxa"/>
            <w:gridSpan w:val="4"/>
          </w:tcPr>
          <w:p w14:paraId="06CA480D" w14:textId="77777777" w:rsidR="00F41E21" w:rsidRDefault="00F41E21" w:rsidP="00F41E21">
            <w:pPr>
              <w:rPr>
                <w:b/>
                <w:bCs/>
                <w:lang w:val="en-GB"/>
              </w:rPr>
            </w:pPr>
            <w:r w:rsidRPr="00260095">
              <w:rPr>
                <w:b/>
                <w:bCs/>
                <w:lang w:val="en-GB"/>
              </w:rPr>
              <w:t xml:space="preserve">Section C: Machine Learning using SQL (25%) </w:t>
            </w:r>
          </w:p>
          <w:p w14:paraId="193AD28C" w14:textId="77777777" w:rsidR="00F41E21" w:rsidRPr="00260095" w:rsidRDefault="00F41E21" w:rsidP="00F41E21">
            <w:pPr>
              <w:rPr>
                <w:rFonts w:cstheme="minorHAnsi"/>
                <w:sz w:val="20"/>
                <w:szCs w:val="20"/>
                <w:lang w:val="en-GB"/>
              </w:rPr>
            </w:pPr>
            <w:r w:rsidRPr="00260095">
              <w:rPr>
                <w:rFonts w:cstheme="minorHAnsi"/>
                <w:sz w:val="20"/>
                <w:szCs w:val="20"/>
                <w:lang w:val="en-GB"/>
              </w:rPr>
              <w:t>For this part of the assignment you will create three machine learning models using the in-database machine learning features. Use the analytical record create in Part B for the Telco Customer Churn data set.</w:t>
            </w:r>
          </w:p>
          <w:p w14:paraId="00AC04B4" w14:textId="77777777" w:rsidR="00F41E21" w:rsidRDefault="00F41E21" w:rsidP="00F41E21">
            <w:pPr>
              <w:rPr>
                <w:rFonts w:cstheme="minorHAnsi"/>
                <w:sz w:val="20"/>
                <w:szCs w:val="20"/>
                <w:lang w:val="en-GB"/>
              </w:rPr>
            </w:pPr>
          </w:p>
          <w:p w14:paraId="623D1793" w14:textId="77777777" w:rsidR="00F41E21" w:rsidRDefault="00F41E21" w:rsidP="00F41E21">
            <w:pPr>
              <w:rPr>
                <w:rFonts w:cstheme="minorHAnsi"/>
                <w:sz w:val="20"/>
                <w:szCs w:val="20"/>
                <w:lang w:val="en-GB"/>
              </w:rPr>
            </w:pPr>
            <w:proofErr w:type="gramStart"/>
            <w:r w:rsidRPr="00260095">
              <w:rPr>
                <w:rFonts w:cstheme="minorHAnsi"/>
                <w:sz w:val="20"/>
                <w:szCs w:val="20"/>
                <w:lang w:val="en-GB"/>
              </w:rPr>
              <w:t>NOTE :</w:t>
            </w:r>
            <w:proofErr w:type="gramEnd"/>
            <w:r w:rsidRPr="00260095">
              <w:rPr>
                <w:rFonts w:cstheme="minorHAnsi"/>
                <w:sz w:val="20"/>
                <w:szCs w:val="20"/>
                <w:lang w:val="en-GB"/>
              </w:rPr>
              <w:t xml:space="preserve"> Decision Trees machine learning algorithm should not be used. If used, no marks will be allocated to its use.</w:t>
            </w:r>
          </w:p>
          <w:p w14:paraId="5CBE465B" w14:textId="77777777" w:rsidR="00F41E21" w:rsidRPr="00260095" w:rsidRDefault="00F41E21" w:rsidP="00F41E21">
            <w:pPr>
              <w:rPr>
                <w:rFonts w:cstheme="minorHAnsi"/>
                <w:sz w:val="20"/>
                <w:szCs w:val="20"/>
                <w:lang w:val="en-GB"/>
              </w:rPr>
            </w:pPr>
          </w:p>
          <w:p w14:paraId="0A9E0234" w14:textId="77777777" w:rsidR="00F41E21" w:rsidRDefault="00F41E21" w:rsidP="00F41E21">
            <w:pPr>
              <w:rPr>
                <w:rFonts w:cstheme="minorHAnsi"/>
                <w:sz w:val="20"/>
                <w:szCs w:val="20"/>
                <w:lang w:val="en-GB"/>
              </w:rPr>
            </w:pPr>
            <w:r w:rsidRPr="00260095">
              <w:rPr>
                <w:rFonts w:cstheme="minorHAnsi"/>
                <w:sz w:val="20"/>
                <w:szCs w:val="20"/>
                <w:lang w:val="en-GB"/>
              </w:rPr>
              <w:t>You may need to create additional tables, views, and used sampling to prepare the training and test data sets. You may need to create a view that contains the predicted values for the testing data set.</w:t>
            </w:r>
          </w:p>
          <w:p w14:paraId="6AC74301" w14:textId="77777777" w:rsidR="00F41E21" w:rsidRPr="00260095" w:rsidRDefault="00F41E21" w:rsidP="00F41E21">
            <w:pPr>
              <w:rPr>
                <w:rFonts w:cstheme="minorHAnsi"/>
                <w:sz w:val="20"/>
                <w:szCs w:val="20"/>
                <w:lang w:val="en-GB"/>
              </w:rPr>
            </w:pPr>
          </w:p>
          <w:p w14:paraId="79626D74" w14:textId="77777777" w:rsidR="00F41E21" w:rsidRDefault="00F41E21" w:rsidP="00F41E21">
            <w:pPr>
              <w:rPr>
                <w:rFonts w:cstheme="minorHAnsi"/>
                <w:sz w:val="20"/>
                <w:szCs w:val="20"/>
                <w:lang w:val="en-GB"/>
              </w:rPr>
            </w:pPr>
            <w:r w:rsidRPr="00260095">
              <w:rPr>
                <w:rFonts w:cstheme="minorHAnsi"/>
                <w:sz w:val="20"/>
                <w:szCs w:val="20"/>
                <w:lang w:val="en-GB"/>
              </w:rPr>
              <w:t>Complete this process by evaluating the accuracy of the models.</w:t>
            </w:r>
          </w:p>
          <w:p w14:paraId="500DF127" w14:textId="77777777" w:rsidR="00F41E21" w:rsidRPr="00260095" w:rsidRDefault="00F41E21" w:rsidP="00F41E21">
            <w:pPr>
              <w:rPr>
                <w:rFonts w:cstheme="minorHAnsi"/>
                <w:sz w:val="20"/>
                <w:szCs w:val="20"/>
                <w:lang w:val="en-GB"/>
              </w:rPr>
            </w:pPr>
          </w:p>
          <w:p w14:paraId="6B6AD75D" w14:textId="2CA17BB6" w:rsidR="00F41E21" w:rsidRPr="00F41E21" w:rsidRDefault="00F41E21" w:rsidP="00D73BFC">
            <w:pPr>
              <w:rPr>
                <w:rFonts w:cstheme="minorHAnsi"/>
                <w:sz w:val="20"/>
                <w:szCs w:val="20"/>
                <w:lang w:val="en-GB"/>
              </w:rPr>
            </w:pPr>
            <w:r w:rsidRPr="00260095">
              <w:rPr>
                <w:rFonts w:cstheme="minorHAnsi"/>
                <w:sz w:val="20"/>
                <w:szCs w:val="20"/>
                <w:lang w:val="en-GB"/>
              </w:rPr>
              <w:t>Write a PL/SQL program to combine the accuracy measures from the various models and to present them the user. For example, you can use DBMS_OUTPUT function to display the results</w:t>
            </w:r>
          </w:p>
        </w:tc>
      </w:tr>
      <w:tr w:rsidR="00187526" w:rsidRPr="00F45A12" w14:paraId="2F030BFA" w14:textId="77777777" w:rsidTr="00CD453A">
        <w:tc>
          <w:tcPr>
            <w:tcW w:w="9010" w:type="dxa"/>
            <w:gridSpan w:val="4"/>
          </w:tcPr>
          <w:p w14:paraId="6D235160" w14:textId="77777777" w:rsidR="00187526" w:rsidRPr="00F45A12" w:rsidRDefault="00187526" w:rsidP="00E2325C">
            <w:pPr>
              <w:pStyle w:val="Heading2"/>
              <w:rPr>
                <w:sz w:val="22"/>
                <w:lang w:val="en-GB"/>
              </w:rPr>
            </w:pPr>
            <w:r w:rsidRPr="00F45A12">
              <w:rPr>
                <w:sz w:val="22"/>
                <w:lang w:val="en-GB"/>
              </w:rPr>
              <w:t>Submission Requirement:</w:t>
            </w:r>
          </w:p>
          <w:p w14:paraId="325CD924" w14:textId="7A9DE165" w:rsidR="00E2325C" w:rsidRPr="00F45A12" w:rsidRDefault="00945CE2" w:rsidP="00187526">
            <w:pPr>
              <w:rPr>
                <w:sz w:val="22"/>
                <w:lang w:val="en-GB"/>
              </w:rPr>
            </w:pPr>
            <w:r>
              <w:rPr>
                <w:sz w:val="20"/>
                <w:lang w:val="en-GB"/>
              </w:rPr>
              <w:t xml:space="preserve">A single </w:t>
            </w:r>
            <w:r w:rsidR="00260095">
              <w:rPr>
                <w:sz w:val="20"/>
                <w:lang w:val="en-GB"/>
              </w:rPr>
              <w:t>Zip file containing each of the deliverables outlined above.</w:t>
            </w:r>
            <w:r>
              <w:rPr>
                <w:sz w:val="20"/>
                <w:lang w:val="en-GB"/>
              </w:rPr>
              <w:t xml:space="preserve"> </w:t>
            </w:r>
          </w:p>
        </w:tc>
      </w:tr>
      <w:tr w:rsidR="00187526" w:rsidRPr="00F45A12" w14:paraId="39E401B3" w14:textId="77777777" w:rsidTr="00000D61">
        <w:tc>
          <w:tcPr>
            <w:tcW w:w="9010" w:type="dxa"/>
            <w:gridSpan w:val="4"/>
          </w:tcPr>
          <w:p w14:paraId="22EF3DC1" w14:textId="77777777" w:rsidR="00187526" w:rsidRPr="00F45A12" w:rsidRDefault="00187526" w:rsidP="00E2325C">
            <w:pPr>
              <w:pStyle w:val="Heading2"/>
              <w:rPr>
                <w:sz w:val="22"/>
                <w:lang w:val="en-GB"/>
              </w:rPr>
            </w:pPr>
            <w:r w:rsidRPr="00F45A12">
              <w:rPr>
                <w:sz w:val="22"/>
                <w:lang w:val="en-GB"/>
              </w:rPr>
              <w:t>Demo Requirement</w:t>
            </w:r>
            <w:r w:rsidR="00E2325C" w:rsidRPr="00F45A12">
              <w:rPr>
                <w:sz w:val="22"/>
                <w:lang w:val="en-GB"/>
              </w:rPr>
              <w:t>:</w:t>
            </w:r>
          </w:p>
          <w:p w14:paraId="4F20D6FA" w14:textId="769CDA8E" w:rsidR="00187526" w:rsidRPr="00F45A12" w:rsidRDefault="00187526" w:rsidP="00187526">
            <w:pPr>
              <w:rPr>
                <w:sz w:val="22"/>
                <w:lang w:val="en-GB"/>
              </w:rPr>
            </w:pPr>
            <w:r w:rsidRPr="00A355A1">
              <w:rPr>
                <w:sz w:val="20"/>
                <w:lang w:val="en-GB"/>
              </w:rPr>
              <w:t xml:space="preserve">None. However, </w:t>
            </w:r>
            <w:r w:rsidR="00945CE2">
              <w:rPr>
                <w:sz w:val="20"/>
                <w:lang w:val="en-GB"/>
              </w:rPr>
              <w:t xml:space="preserve">the code will be executed by the examiner and should run without error. </w:t>
            </w:r>
          </w:p>
        </w:tc>
      </w:tr>
    </w:tbl>
    <w:p w14:paraId="7B21F170" w14:textId="77777777" w:rsidR="00187526" w:rsidRPr="00187526" w:rsidRDefault="00187526" w:rsidP="00187526">
      <w:pPr>
        <w:rPr>
          <w:lang w:val="en-GB"/>
        </w:rPr>
      </w:pPr>
    </w:p>
    <w:sectPr w:rsidR="00187526" w:rsidRPr="00187526" w:rsidSect="00E413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CD5"/>
    <w:multiLevelType w:val="multilevel"/>
    <w:tmpl w:val="EE4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31FD5"/>
    <w:multiLevelType w:val="hybridMultilevel"/>
    <w:tmpl w:val="E72E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B2885"/>
    <w:multiLevelType w:val="hybridMultilevel"/>
    <w:tmpl w:val="852E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F300E"/>
    <w:multiLevelType w:val="multilevel"/>
    <w:tmpl w:val="A76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0419A"/>
    <w:multiLevelType w:val="hybridMultilevel"/>
    <w:tmpl w:val="ED1E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A66A20"/>
    <w:multiLevelType w:val="multilevel"/>
    <w:tmpl w:val="1FC4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6"/>
    <w:rsid w:val="0001520B"/>
    <w:rsid w:val="00016D70"/>
    <w:rsid w:val="00120EC4"/>
    <w:rsid w:val="00187526"/>
    <w:rsid w:val="00260095"/>
    <w:rsid w:val="003A310E"/>
    <w:rsid w:val="0040097B"/>
    <w:rsid w:val="00402165"/>
    <w:rsid w:val="00433499"/>
    <w:rsid w:val="005C4825"/>
    <w:rsid w:val="005F076B"/>
    <w:rsid w:val="00650D4A"/>
    <w:rsid w:val="006B1996"/>
    <w:rsid w:val="006B5278"/>
    <w:rsid w:val="006E7C85"/>
    <w:rsid w:val="00737621"/>
    <w:rsid w:val="00752A0E"/>
    <w:rsid w:val="00785051"/>
    <w:rsid w:val="00874882"/>
    <w:rsid w:val="00915D61"/>
    <w:rsid w:val="00945CE2"/>
    <w:rsid w:val="009B3450"/>
    <w:rsid w:val="00A355A1"/>
    <w:rsid w:val="00A90ACF"/>
    <w:rsid w:val="00AE76AC"/>
    <w:rsid w:val="00AF0C37"/>
    <w:rsid w:val="00B06DC4"/>
    <w:rsid w:val="00C25677"/>
    <w:rsid w:val="00CC5CD5"/>
    <w:rsid w:val="00D73BFC"/>
    <w:rsid w:val="00DC276C"/>
    <w:rsid w:val="00DD62E8"/>
    <w:rsid w:val="00E2325C"/>
    <w:rsid w:val="00E413DB"/>
    <w:rsid w:val="00E60419"/>
    <w:rsid w:val="00EB5C7C"/>
    <w:rsid w:val="00F41E21"/>
    <w:rsid w:val="00F45A12"/>
    <w:rsid w:val="00FA0630"/>
    <w:rsid w:val="00FE17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9CE59D2"/>
  <w15:chartTrackingRefBased/>
  <w15:docId w15:val="{B59D5D0A-5081-A44A-843D-35A13C7B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5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5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75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5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5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7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526"/>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187526"/>
    <w:rPr>
      <w:b/>
      <w:bCs/>
      <w:smallCaps/>
      <w:color w:val="4472C4" w:themeColor="accent1"/>
      <w:spacing w:val="5"/>
    </w:rPr>
  </w:style>
  <w:style w:type="character" w:customStyle="1" w:styleId="Heading2Char">
    <w:name w:val="Heading 2 Char"/>
    <w:basedOn w:val="DefaultParagraphFont"/>
    <w:link w:val="Heading2"/>
    <w:uiPriority w:val="9"/>
    <w:rsid w:val="001875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75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F076B"/>
    <w:pPr>
      <w:ind w:left="720"/>
      <w:contextualSpacing/>
    </w:pPr>
  </w:style>
  <w:style w:type="character" w:styleId="SubtleEmphasis">
    <w:name w:val="Subtle Emphasis"/>
    <w:basedOn w:val="DefaultParagraphFont"/>
    <w:uiPriority w:val="19"/>
    <w:qFormat/>
    <w:rsid w:val="00A355A1"/>
    <w:rPr>
      <w:i/>
      <w:iCs/>
      <w:color w:val="404040" w:themeColor="text1" w:themeTint="BF"/>
    </w:rPr>
  </w:style>
  <w:style w:type="character" w:styleId="Hyperlink">
    <w:name w:val="Hyperlink"/>
    <w:basedOn w:val="DefaultParagraphFont"/>
    <w:uiPriority w:val="99"/>
    <w:unhideWhenUsed/>
    <w:rsid w:val="00945CE2"/>
    <w:rPr>
      <w:color w:val="0563C1" w:themeColor="hyperlink"/>
      <w:u w:val="single"/>
    </w:rPr>
  </w:style>
  <w:style w:type="paragraph" w:styleId="NormalWeb">
    <w:name w:val="Normal (Web)"/>
    <w:basedOn w:val="Normal"/>
    <w:uiPriority w:val="99"/>
    <w:unhideWhenUsed/>
    <w:rsid w:val="00D73BF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6460">
      <w:bodyDiv w:val="1"/>
      <w:marLeft w:val="0"/>
      <w:marRight w:val="0"/>
      <w:marTop w:val="0"/>
      <w:marBottom w:val="0"/>
      <w:divBdr>
        <w:top w:val="none" w:sz="0" w:space="0" w:color="auto"/>
        <w:left w:val="none" w:sz="0" w:space="0" w:color="auto"/>
        <w:bottom w:val="none" w:sz="0" w:space="0" w:color="auto"/>
        <w:right w:val="none" w:sz="0" w:space="0" w:color="auto"/>
      </w:divBdr>
      <w:divsChild>
        <w:div w:id="480538636">
          <w:marLeft w:val="0"/>
          <w:marRight w:val="0"/>
          <w:marTop w:val="0"/>
          <w:marBottom w:val="0"/>
          <w:divBdr>
            <w:top w:val="none" w:sz="0" w:space="0" w:color="auto"/>
            <w:left w:val="none" w:sz="0" w:space="0" w:color="auto"/>
            <w:bottom w:val="none" w:sz="0" w:space="0" w:color="auto"/>
            <w:right w:val="none" w:sz="0" w:space="0" w:color="auto"/>
          </w:divBdr>
          <w:divsChild>
            <w:div w:id="1210994914">
              <w:marLeft w:val="0"/>
              <w:marRight w:val="0"/>
              <w:marTop w:val="0"/>
              <w:marBottom w:val="0"/>
              <w:divBdr>
                <w:top w:val="none" w:sz="0" w:space="0" w:color="auto"/>
                <w:left w:val="none" w:sz="0" w:space="0" w:color="auto"/>
                <w:bottom w:val="none" w:sz="0" w:space="0" w:color="auto"/>
                <w:right w:val="none" w:sz="0" w:space="0" w:color="auto"/>
              </w:divBdr>
              <w:divsChild>
                <w:div w:id="1361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3395">
      <w:bodyDiv w:val="1"/>
      <w:marLeft w:val="0"/>
      <w:marRight w:val="0"/>
      <w:marTop w:val="0"/>
      <w:marBottom w:val="0"/>
      <w:divBdr>
        <w:top w:val="none" w:sz="0" w:space="0" w:color="auto"/>
        <w:left w:val="none" w:sz="0" w:space="0" w:color="auto"/>
        <w:bottom w:val="none" w:sz="0" w:space="0" w:color="auto"/>
        <w:right w:val="none" w:sz="0" w:space="0" w:color="auto"/>
      </w:divBdr>
      <w:divsChild>
        <w:div w:id="1035279186">
          <w:marLeft w:val="0"/>
          <w:marRight w:val="0"/>
          <w:marTop w:val="0"/>
          <w:marBottom w:val="0"/>
          <w:divBdr>
            <w:top w:val="none" w:sz="0" w:space="0" w:color="auto"/>
            <w:left w:val="none" w:sz="0" w:space="0" w:color="auto"/>
            <w:bottom w:val="none" w:sz="0" w:space="0" w:color="auto"/>
            <w:right w:val="none" w:sz="0" w:space="0" w:color="auto"/>
          </w:divBdr>
          <w:divsChild>
            <w:div w:id="1762413998">
              <w:marLeft w:val="0"/>
              <w:marRight w:val="0"/>
              <w:marTop w:val="0"/>
              <w:marBottom w:val="0"/>
              <w:divBdr>
                <w:top w:val="none" w:sz="0" w:space="0" w:color="auto"/>
                <w:left w:val="none" w:sz="0" w:space="0" w:color="auto"/>
                <w:bottom w:val="none" w:sz="0" w:space="0" w:color="auto"/>
                <w:right w:val="none" w:sz="0" w:space="0" w:color="auto"/>
              </w:divBdr>
              <w:divsChild>
                <w:div w:id="13652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3216">
      <w:bodyDiv w:val="1"/>
      <w:marLeft w:val="0"/>
      <w:marRight w:val="0"/>
      <w:marTop w:val="0"/>
      <w:marBottom w:val="0"/>
      <w:divBdr>
        <w:top w:val="none" w:sz="0" w:space="0" w:color="auto"/>
        <w:left w:val="none" w:sz="0" w:space="0" w:color="auto"/>
        <w:bottom w:val="none" w:sz="0" w:space="0" w:color="auto"/>
        <w:right w:val="none" w:sz="0" w:space="0" w:color="auto"/>
      </w:divBdr>
      <w:divsChild>
        <w:div w:id="1576162138">
          <w:marLeft w:val="0"/>
          <w:marRight w:val="0"/>
          <w:marTop w:val="0"/>
          <w:marBottom w:val="0"/>
          <w:divBdr>
            <w:top w:val="none" w:sz="0" w:space="0" w:color="auto"/>
            <w:left w:val="none" w:sz="0" w:space="0" w:color="auto"/>
            <w:bottom w:val="none" w:sz="0" w:space="0" w:color="auto"/>
            <w:right w:val="none" w:sz="0" w:space="0" w:color="auto"/>
          </w:divBdr>
          <w:divsChild>
            <w:div w:id="70197916">
              <w:marLeft w:val="0"/>
              <w:marRight w:val="0"/>
              <w:marTop w:val="0"/>
              <w:marBottom w:val="0"/>
              <w:divBdr>
                <w:top w:val="none" w:sz="0" w:space="0" w:color="auto"/>
                <w:left w:val="none" w:sz="0" w:space="0" w:color="auto"/>
                <w:bottom w:val="none" w:sz="0" w:space="0" w:color="auto"/>
                <w:right w:val="none" w:sz="0" w:space="0" w:color="auto"/>
              </w:divBdr>
              <w:divsChild>
                <w:div w:id="15726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5975">
      <w:bodyDiv w:val="1"/>
      <w:marLeft w:val="0"/>
      <w:marRight w:val="0"/>
      <w:marTop w:val="0"/>
      <w:marBottom w:val="0"/>
      <w:divBdr>
        <w:top w:val="none" w:sz="0" w:space="0" w:color="auto"/>
        <w:left w:val="none" w:sz="0" w:space="0" w:color="auto"/>
        <w:bottom w:val="none" w:sz="0" w:space="0" w:color="auto"/>
        <w:right w:val="none" w:sz="0" w:space="0" w:color="auto"/>
      </w:divBdr>
      <w:divsChild>
        <w:div w:id="1430157882">
          <w:marLeft w:val="0"/>
          <w:marRight w:val="0"/>
          <w:marTop w:val="0"/>
          <w:marBottom w:val="0"/>
          <w:divBdr>
            <w:top w:val="none" w:sz="0" w:space="0" w:color="auto"/>
            <w:left w:val="none" w:sz="0" w:space="0" w:color="auto"/>
            <w:bottom w:val="none" w:sz="0" w:space="0" w:color="auto"/>
            <w:right w:val="none" w:sz="0" w:space="0" w:color="auto"/>
          </w:divBdr>
          <w:divsChild>
            <w:div w:id="1949238751">
              <w:marLeft w:val="0"/>
              <w:marRight w:val="0"/>
              <w:marTop w:val="0"/>
              <w:marBottom w:val="0"/>
              <w:divBdr>
                <w:top w:val="none" w:sz="0" w:space="0" w:color="auto"/>
                <w:left w:val="none" w:sz="0" w:space="0" w:color="auto"/>
                <w:bottom w:val="none" w:sz="0" w:space="0" w:color="auto"/>
                <w:right w:val="none" w:sz="0" w:space="0" w:color="auto"/>
              </w:divBdr>
              <w:divsChild>
                <w:div w:id="5638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80015">
      <w:bodyDiv w:val="1"/>
      <w:marLeft w:val="0"/>
      <w:marRight w:val="0"/>
      <w:marTop w:val="0"/>
      <w:marBottom w:val="0"/>
      <w:divBdr>
        <w:top w:val="none" w:sz="0" w:space="0" w:color="auto"/>
        <w:left w:val="none" w:sz="0" w:space="0" w:color="auto"/>
        <w:bottom w:val="none" w:sz="0" w:space="0" w:color="auto"/>
        <w:right w:val="none" w:sz="0" w:space="0" w:color="auto"/>
      </w:divBdr>
      <w:divsChild>
        <w:div w:id="1223517114">
          <w:marLeft w:val="0"/>
          <w:marRight w:val="0"/>
          <w:marTop w:val="0"/>
          <w:marBottom w:val="0"/>
          <w:divBdr>
            <w:top w:val="none" w:sz="0" w:space="0" w:color="auto"/>
            <w:left w:val="none" w:sz="0" w:space="0" w:color="auto"/>
            <w:bottom w:val="none" w:sz="0" w:space="0" w:color="auto"/>
            <w:right w:val="none" w:sz="0" w:space="0" w:color="auto"/>
          </w:divBdr>
          <w:divsChild>
            <w:div w:id="1623269287">
              <w:marLeft w:val="0"/>
              <w:marRight w:val="0"/>
              <w:marTop w:val="0"/>
              <w:marBottom w:val="0"/>
              <w:divBdr>
                <w:top w:val="none" w:sz="0" w:space="0" w:color="auto"/>
                <w:left w:val="none" w:sz="0" w:space="0" w:color="auto"/>
                <w:bottom w:val="none" w:sz="0" w:space="0" w:color="auto"/>
                <w:right w:val="none" w:sz="0" w:space="0" w:color="auto"/>
              </w:divBdr>
              <w:divsChild>
                <w:div w:id="55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1999">
      <w:bodyDiv w:val="1"/>
      <w:marLeft w:val="0"/>
      <w:marRight w:val="0"/>
      <w:marTop w:val="0"/>
      <w:marBottom w:val="0"/>
      <w:divBdr>
        <w:top w:val="none" w:sz="0" w:space="0" w:color="auto"/>
        <w:left w:val="none" w:sz="0" w:space="0" w:color="auto"/>
        <w:bottom w:val="none" w:sz="0" w:space="0" w:color="auto"/>
        <w:right w:val="none" w:sz="0" w:space="0" w:color="auto"/>
      </w:divBdr>
      <w:divsChild>
        <w:div w:id="1784687635">
          <w:marLeft w:val="0"/>
          <w:marRight w:val="0"/>
          <w:marTop w:val="0"/>
          <w:marBottom w:val="0"/>
          <w:divBdr>
            <w:top w:val="none" w:sz="0" w:space="0" w:color="auto"/>
            <w:left w:val="none" w:sz="0" w:space="0" w:color="auto"/>
            <w:bottom w:val="none" w:sz="0" w:space="0" w:color="auto"/>
            <w:right w:val="none" w:sz="0" w:space="0" w:color="auto"/>
          </w:divBdr>
          <w:divsChild>
            <w:div w:id="244145822">
              <w:marLeft w:val="0"/>
              <w:marRight w:val="0"/>
              <w:marTop w:val="0"/>
              <w:marBottom w:val="0"/>
              <w:divBdr>
                <w:top w:val="none" w:sz="0" w:space="0" w:color="auto"/>
                <w:left w:val="none" w:sz="0" w:space="0" w:color="auto"/>
                <w:bottom w:val="none" w:sz="0" w:space="0" w:color="auto"/>
                <w:right w:val="none" w:sz="0" w:space="0" w:color="auto"/>
              </w:divBdr>
              <w:divsChild>
                <w:div w:id="17599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O'Neill</dc:creator>
  <cp:keywords/>
  <dc:description/>
  <cp:lastModifiedBy>Jack O'Neill</cp:lastModifiedBy>
  <cp:revision>10</cp:revision>
  <dcterms:created xsi:type="dcterms:W3CDTF">2019-10-02T15:05:00Z</dcterms:created>
  <dcterms:modified xsi:type="dcterms:W3CDTF">2019-11-16T23:35:00Z</dcterms:modified>
</cp:coreProperties>
</file>