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NocLock User Manual</w:t>
      </w:r>
    </w:p>
    <w:p>
      <w:pPr>
        <w:pStyle w:val="Normal"/>
        <w:jc w:val="center"/>
        <w:rPr>
          <w:b/>
          <w:bCs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First Time Setup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When you first get the NocLock, no knock </w:t>
      </w:r>
      <w:r>
        <w:rPr>
          <w:b w:val="false"/>
          <w:bCs w:val="false"/>
          <w:i w:val="false"/>
          <w:iCs w:val="false"/>
          <w:sz w:val="24"/>
          <w:szCs w:val="24"/>
        </w:rPr>
        <w:t>sequence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will be programmed.  This allows the user to easily program a knock sequence without having to first enter in a pre-programmed knock sequence from the factory.  </w:t>
      </w:r>
      <w:r>
        <w:rPr>
          <w:b w:val="false"/>
          <w:bCs w:val="false"/>
          <w:i w:val="false"/>
          <w:iCs w:val="false"/>
          <w:sz w:val="24"/>
          <w:szCs w:val="24"/>
        </w:rPr>
        <w:t>To program the NocLock with a knock sequence, follow these steps: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Press the outside “action” button to open the door of the box.  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LED will turn green and the door will unlock for five seconds.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Press the inside “program” button, located </w:t>
      </w:r>
      <w:r>
        <w:rPr>
          <w:b w:val="false"/>
          <w:bCs w:val="false"/>
          <w:i w:val="false"/>
          <w:iCs w:val="false"/>
          <w:sz w:val="24"/>
          <w:szCs w:val="24"/>
        </w:rPr>
        <w:t>o</w:t>
      </w:r>
      <w:r>
        <w:rPr>
          <w:b w:val="false"/>
          <w:bCs w:val="false"/>
          <w:i w:val="false"/>
          <w:iCs w:val="false"/>
          <w:sz w:val="24"/>
          <w:szCs w:val="24"/>
        </w:rPr>
        <w:t>n the enclosure on the back wall of the box.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LED should now turn yellow, signifying that the NocLock is in program mode.  If you would like to exit program mode, press the “program” button again BEFORE entering a knock sequence.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Enter in a knock sequence that would like to program the NocLock with.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Press the “program” button.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LED will turn green for two seconds, signifying that </w:t>
      </w:r>
      <w:r>
        <w:rPr>
          <w:b w:val="false"/>
          <w:bCs w:val="false"/>
          <w:i w:val="false"/>
          <w:iCs w:val="false"/>
          <w:sz w:val="24"/>
          <w:szCs w:val="24"/>
        </w:rPr>
        <w:t>your knock sequence was recognized.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LED will turn yellow again.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user must now confirm their knock sequence from step 5 before the knock sequence is accepted.  Re-enter the same knock sequence from step 5.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Press the “program” button.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the knock sequences match, the LED will turn green for two seconds and then turn red.  The knock has now been programmed and the box is locked.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the knock sequences do not match, the LED will blink red three times before returning to the initial setup state.  Re-start from step 3.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you successfully programmed your knock sequence, the NocLock will remember your knock sequence until you reprogram the NocLock with a new knock sequence.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Unlocking The NocLock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To unlock the NocLock, you must enter in the currently programmed knock sequence.  To do this, follow these steps: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Press the outside “action” button.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LED will turn yellow, signifying that the NocLock is listening for knocks.  If you would like to exist unlock mode, press the “action” button again </w:t>
      </w:r>
      <w:r>
        <w:rPr>
          <w:b w:val="false"/>
          <w:bCs w:val="false"/>
          <w:i w:val="false"/>
          <w:iCs w:val="false"/>
          <w:sz w:val="24"/>
          <w:szCs w:val="24"/>
        </w:rPr>
        <w:t>BEFORE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entering any knocks.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Enter the currently programmed knock sequence.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Press the outside “action” button.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the knock sequence matches the </w:t>
      </w:r>
      <w:r>
        <w:rPr>
          <w:b w:val="false"/>
          <w:bCs w:val="false"/>
          <w:i w:val="false"/>
          <w:iCs w:val="false"/>
          <w:sz w:val="24"/>
          <w:szCs w:val="24"/>
        </w:rPr>
        <w:t>programmed knock sequence, the LED will turn green and the door will unlock for five seconds.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the knock sequence does not match the programmed knock sequence, the LED will blink red three times before returning to the locked state.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Re-programming The NocLock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you would like to re-program the NocLock with a new knock sequence, follow these steps: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Unlock the box.  Follow the steps listed in the section “Unlocking the NocLock”.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Press the inside “program” button, located </w:t>
      </w:r>
      <w:r>
        <w:rPr>
          <w:b w:val="false"/>
          <w:bCs w:val="false"/>
          <w:i w:val="false"/>
          <w:iCs w:val="false"/>
          <w:sz w:val="24"/>
          <w:szCs w:val="24"/>
        </w:rPr>
        <w:t>o</w:t>
      </w:r>
      <w:r>
        <w:rPr>
          <w:b w:val="false"/>
          <w:bCs w:val="false"/>
          <w:i w:val="false"/>
          <w:iCs w:val="false"/>
          <w:sz w:val="24"/>
          <w:szCs w:val="24"/>
        </w:rPr>
        <w:t>n the enclosure on the back wall of the box.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LED should now turn yellow, signifying that the NocLock is now in program mode.  If you would like to exit program mode, press the “program” button again BEFORE entering a knock sequence.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Enter in a knock sequence that would like to program the NocLock with.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bookmarkStart w:id="0" w:name="__DdeLink__7_1905340119"/>
      <w:bookmarkEnd w:id="0"/>
      <w:r>
        <w:rPr>
          <w:b w:val="false"/>
          <w:bCs w:val="false"/>
          <w:i w:val="false"/>
          <w:iCs w:val="false"/>
          <w:sz w:val="24"/>
          <w:szCs w:val="24"/>
        </w:rPr>
        <w:t>Press the “program” button.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LED will turn green for two seconds, signifying that </w:t>
      </w:r>
      <w:r>
        <w:rPr>
          <w:b w:val="false"/>
          <w:bCs w:val="false"/>
          <w:i w:val="false"/>
          <w:iCs w:val="false"/>
          <w:sz w:val="24"/>
          <w:szCs w:val="24"/>
        </w:rPr>
        <w:t>your knock sequence was recognized.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LED will turn yellow again.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user must now confirm their knock sequence from step 5 before the knock sequence is accepted.  Re-enter the same knock sequence from step </w:t>
      </w:r>
      <w:r>
        <w:rPr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Press the “program” button.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the knock sequences match, the LED will turn green for two seconds and then turn red.  The knock has now been programmed and the box is locked.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the knock sequences do not match, the LED will blink red three times before </w:t>
      </w:r>
      <w:r>
        <w:rPr>
          <w:b w:val="false"/>
          <w:bCs w:val="false"/>
          <w:i w:val="false"/>
          <w:iCs w:val="false"/>
          <w:sz w:val="24"/>
          <w:szCs w:val="24"/>
        </w:rPr>
        <w:t>returning the locked state.  If the knock sequences do not match, the original knock sequence will still be stored in the NocLock.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Resetting the NocLock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for any reason you would like to return to the initial setup state where no knock sequence is programmed, follow these steps: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Unlock the box.  Follow the steps listed in the section “Unlocking the NocLock”.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Use a pin or something small to press the reset button located in the hole in the enclosure at the back of the box.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Wait a few seconds for the NocLock to reset itself.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NocLock will now be in it's initial, factory state.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2014-11-27T12:57:57Z</dcterms:created>
  <dc:language>en-US</dc:language>
  <cp:revision>0</cp:revision>
</cp:coreProperties>
</file>