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505C" w14:textId="297D711D" w:rsidR="0017082E" w:rsidRPr="006A4ECC" w:rsidRDefault="0017082E" w:rsidP="0017082E">
      <w:pPr>
        <w:keepNext/>
        <w:spacing w:after="0" w:line="276" w:lineRule="auto"/>
        <w:jc w:val="center"/>
        <w:outlineLvl w:val="1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6A4ECC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Поповкин А. А., </w:t>
      </w:r>
      <w:proofErr w:type="spellStart"/>
      <w:r w:rsidRPr="006A4ECC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Жесткова</w:t>
      </w:r>
      <w:proofErr w:type="spellEnd"/>
      <w:r w:rsidRPr="006A4ECC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В. О., Севостьянов Д. С., Плешанов Д. А.</w:t>
      </w:r>
      <w:r w:rsidR="005B50DA" w:rsidRPr="006A4ECC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, Вегера Д. Е.</w:t>
      </w:r>
    </w:p>
    <w:p w14:paraId="27E7CCBD" w14:textId="77777777" w:rsidR="0017082E" w:rsidRPr="006A4ECC" w:rsidRDefault="0017082E" w:rsidP="0017082E">
      <w:pPr>
        <w:keepNext/>
        <w:spacing w:after="0" w:line="276" w:lineRule="auto"/>
        <w:jc w:val="center"/>
        <w:outlineLvl w:val="1"/>
        <w:rPr>
          <w:rFonts w:ascii="Times New Roman" w:eastAsia="Calibri" w:hAnsi="Times New Roman" w:cs="Times New Roman"/>
          <w:b/>
          <w:kern w:val="0"/>
          <w:sz w:val="24"/>
          <w:szCs w:val="20"/>
          <w14:ligatures w14:val="none"/>
        </w:rPr>
      </w:pPr>
      <w:r w:rsidRPr="006A4ECC">
        <w:rPr>
          <w:rFonts w:ascii="Times New Roman" w:eastAsia="Calibri" w:hAnsi="Times New Roman" w:cs="Times New Roman"/>
          <w:b/>
          <w:kern w:val="0"/>
          <w:sz w:val="24"/>
          <w:szCs w:val="20"/>
          <w14:ligatures w14:val="none"/>
        </w:rPr>
        <w:t>МАТЕМАТИЧЕСКОЕ МОДЕЛИРОВАНИЕ ДВИЖЕНИЯ КРОВИ</w:t>
      </w:r>
    </w:p>
    <w:p w14:paraId="02A6370C" w14:textId="77777777" w:rsidR="0017082E" w:rsidRPr="006A4ECC" w:rsidRDefault="0017082E" w:rsidP="0017082E">
      <w:pPr>
        <w:keepNext/>
        <w:spacing w:after="0" w:line="276" w:lineRule="auto"/>
        <w:jc w:val="center"/>
        <w:outlineLvl w:val="1"/>
        <w:rPr>
          <w:rFonts w:ascii="Times New Roman" w:eastAsia="Calibri" w:hAnsi="Times New Roman" w:cs="Times New Roman"/>
          <w:b/>
          <w:kern w:val="0"/>
          <w:sz w:val="24"/>
          <w:szCs w:val="20"/>
          <w14:ligatures w14:val="none"/>
        </w:rPr>
      </w:pPr>
      <w:r w:rsidRPr="006A4ECC">
        <w:rPr>
          <w:rFonts w:ascii="Times New Roman" w:eastAsia="Calibri" w:hAnsi="Times New Roman" w:cs="Times New Roman"/>
          <w:b/>
          <w:kern w:val="0"/>
          <w:sz w:val="24"/>
          <w:szCs w:val="20"/>
          <w14:ligatures w14:val="none"/>
        </w:rPr>
        <w:t>В МИКРОСОСУДАХ</w:t>
      </w:r>
    </w:p>
    <w:p w14:paraId="675398D9" w14:textId="4CFB8A4E" w:rsidR="0017082E" w:rsidRPr="006A4ECC" w:rsidRDefault="0017082E" w:rsidP="0017082E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4ECC"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  <w:t xml:space="preserve">Департамент математического и компьютерного моделирования </w:t>
      </w:r>
      <w:bookmarkStart w:id="0" w:name="_GoBack"/>
      <w:bookmarkEnd w:id="0"/>
      <w:r w:rsidRPr="006A4ECC"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  <w:t>ИМКТ ДВФУ</w:t>
      </w:r>
    </w:p>
    <w:p w14:paraId="0D1BBDDD" w14:textId="77777777" w:rsidR="0017082E" w:rsidRPr="006A4ECC" w:rsidRDefault="0017082E" w:rsidP="0017082E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4EC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Научный руководитель </w:t>
      </w:r>
      <w:bookmarkStart w:id="1" w:name="_Hlk134036853"/>
      <w:r w:rsidRPr="006A4EC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– </w:t>
      </w:r>
      <w:bookmarkEnd w:id="1"/>
      <w:r w:rsidRPr="006A4EC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д.ф.-м.н., профессор А. Е. </w:t>
      </w:r>
      <w:proofErr w:type="spellStart"/>
      <w:r w:rsidRPr="006A4EC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Ковтанюк</w:t>
      </w:r>
      <w:proofErr w:type="spellEnd"/>
    </w:p>
    <w:p w14:paraId="415FE1AD" w14:textId="77777777" w:rsidR="0017082E" w:rsidRPr="006A4ECC" w:rsidRDefault="0017082E" w:rsidP="0017082E">
      <w:pPr>
        <w:spacing w:after="60" w:line="276" w:lineRule="auto"/>
        <w:rPr>
          <w:rFonts w:ascii="Times New Roman" w:hAnsi="Times New Roman" w:cs="Times New Roman"/>
          <w:sz w:val="24"/>
          <w:szCs w:val="24"/>
        </w:rPr>
      </w:pPr>
    </w:p>
    <w:p w14:paraId="721C1433" w14:textId="36B93025" w:rsidR="007603B6" w:rsidRPr="00425AED" w:rsidRDefault="007603B6" w:rsidP="00425AED">
      <w:pPr>
        <w:spacing w:after="6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5AED">
        <w:rPr>
          <w:rFonts w:ascii="Times New Roman" w:hAnsi="Times New Roman" w:cs="Times New Roman"/>
          <w:sz w:val="24"/>
          <w:szCs w:val="24"/>
        </w:rPr>
        <w:t>Д</w:t>
      </w:r>
      <w:r w:rsidR="0017082E" w:rsidRPr="00425AED">
        <w:rPr>
          <w:rFonts w:ascii="Times New Roman" w:hAnsi="Times New Roman" w:cs="Times New Roman"/>
          <w:sz w:val="24"/>
          <w:szCs w:val="24"/>
        </w:rPr>
        <w:t>ля предсказания ситуаций, связанных с гипоксией, следствием которой может являться гибель клеток мозга, снижение когнитивных функций и физиологической активности</w:t>
      </w:r>
      <w:r w:rsidRPr="00425AED">
        <w:rPr>
          <w:rFonts w:ascii="Times New Roman" w:hAnsi="Times New Roman" w:cs="Times New Roman"/>
          <w:sz w:val="24"/>
          <w:szCs w:val="24"/>
        </w:rPr>
        <w:t>, важно уметь моделировать движение крови в микрососудах.</w:t>
      </w:r>
      <w:r w:rsidR="00E81631" w:rsidRPr="00425AED">
        <w:rPr>
          <w:rFonts w:ascii="Times New Roman" w:hAnsi="Times New Roman" w:cs="Times New Roman"/>
          <w:sz w:val="24"/>
          <w:szCs w:val="24"/>
        </w:rPr>
        <w:t xml:space="preserve"> </w:t>
      </w:r>
      <w:r w:rsidRPr="00425AED">
        <w:rPr>
          <w:rFonts w:ascii="Times New Roman" w:hAnsi="Times New Roman" w:cs="Times New Roman"/>
          <w:sz w:val="24"/>
          <w:szCs w:val="24"/>
        </w:rPr>
        <w:t xml:space="preserve">Цель работы </w:t>
      </w:r>
      <w:r w:rsidR="00E81631" w:rsidRPr="00425AED">
        <w:rPr>
          <w:rFonts w:ascii="Times New Roman" w:eastAsia="Calibri" w:hAnsi="Times New Roman" w:cs="Times New Roman"/>
          <w:sz w:val="24"/>
          <w:szCs w:val="24"/>
        </w:rPr>
        <w:t>–</w:t>
      </w:r>
      <w:r w:rsidRPr="00425AED">
        <w:rPr>
          <w:rFonts w:ascii="Times New Roman" w:hAnsi="Times New Roman" w:cs="Times New Roman"/>
          <w:sz w:val="24"/>
          <w:szCs w:val="24"/>
        </w:rPr>
        <w:t xml:space="preserve"> изучение движения крови в микрососудах.</w:t>
      </w:r>
    </w:p>
    <w:p w14:paraId="2A7E3C1F" w14:textId="4911B8EE" w:rsidR="0017082E" w:rsidRPr="006A4ECC" w:rsidRDefault="007603B6" w:rsidP="00E81631">
      <w:pPr>
        <w:pStyle w:val="ae"/>
        <w:spacing w:after="240" w:line="276" w:lineRule="auto"/>
      </w:pPr>
      <w:r w:rsidRPr="006A4ECC">
        <w:t xml:space="preserve">Кровь будет описана как </w:t>
      </w:r>
      <w:r w:rsidR="0017082E" w:rsidRPr="006A4ECC">
        <w:t>двухфазн</w:t>
      </w:r>
      <w:r w:rsidRPr="006A4ECC">
        <w:t>ая</w:t>
      </w:r>
      <w:r w:rsidR="0017082E" w:rsidRPr="006A4ECC">
        <w:t xml:space="preserve"> жидкость, состоящ</w:t>
      </w:r>
      <w:r w:rsidRPr="006A4ECC">
        <w:t>ая</w:t>
      </w:r>
      <w:r w:rsidR="0017082E" w:rsidRPr="006A4ECC">
        <w:t xml:space="preserve"> из плазмы и эритроцитов, при этом эритроциты моделируются как жидкость с высокой вязкостью (</w:t>
      </w:r>
      <w:r w:rsidR="00F775FB" w:rsidRPr="006A4ECC">
        <w:t xml:space="preserve">вязкость плазмы  0.001 Па </w:t>
      </w:r>
      <w:r w:rsidR="00E81631">
        <w:t>·</w:t>
      </w:r>
      <w:r w:rsidR="00F775FB" w:rsidRPr="006A4ECC">
        <w:t xml:space="preserve"> с, вязкость эритроцитов 0.1 Па </w:t>
      </w:r>
      <w:r w:rsidR="00E81631">
        <w:t>·</w:t>
      </w:r>
      <w:r w:rsidR="00F775FB" w:rsidRPr="006A4ECC">
        <w:t xml:space="preserve"> с</w:t>
      </w:r>
      <w:r w:rsidR="0017082E" w:rsidRPr="006A4ECC">
        <w:t xml:space="preserve">). </w:t>
      </w:r>
      <w:r w:rsidRPr="006A4ECC">
        <w:t>Если</w:t>
      </w:r>
      <w:r w:rsidR="0017082E" w:rsidRPr="006A4ECC">
        <w:t xml:space="preserve"> диаметр микрососуда меньше 8 мкм</w:t>
      </w:r>
      <w:r w:rsidRPr="006A4ECC">
        <w:t>, то</w:t>
      </w:r>
      <w:r w:rsidR="0017082E" w:rsidRPr="006A4ECC">
        <w:t xml:space="preserve"> поток крови можно представить </w:t>
      </w:r>
      <w:r w:rsidRPr="006A4ECC">
        <w:t>в виде</w:t>
      </w:r>
      <w:r w:rsidR="0017082E" w:rsidRPr="006A4ECC">
        <w:t xml:space="preserve"> последовательност</w:t>
      </w:r>
      <w:r w:rsidRPr="006A4ECC">
        <w:t>и</w:t>
      </w:r>
      <w:r w:rsidR="0017082E" w:rsidRPr="006A4ECC">
        <w:t xml:space="preserve"> эритроцитов, движущихся друг за другом с потоком плазмы (см. рисунок 1). </w:t>
      </w:r>
      <w:r w:rsidR="00E81631" w:rsidRPr="006A4ECC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81631" w:rsidRPr="006A4ECC">
        <w:t xml:space="preserve"> – радиус сосуда,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E81631" w:rsidRPr="006A4ECC">
        <w:t xml:space="preserve"> – радиус эритроцита,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E81631" w:rsidRPr="006A4ECC">
        <w:t xml:space="preserve"> – длина эритроцита, </w:t>
      </w:r>
      <m:oMath>
        <m:r>
          <w:rPr>
            <w:rFonts w:ascii="Cambria Math" w:hAnsi="Cambria Math"/>
          </w:rPr>
          <m:t>h</m:t>
        </m:r>
      </m:oMath>
      <w:r w:rsidR="00E81631" w:rsidRPr="006A4ECC">
        <w:t xml:space="preserve"> – деформация. </w:t>
      </w:r>
      <w:r w:rsidR="0017082E" w:rsidRPr="006A4ECC">
        <w:t xml:space="preserve">С учетом осевой симметрии движение крови изучается в области Ω,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7082E" w:rsidRPr="006A4ECC">
        <w:t xml:space="preserve"> и продольной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7082E" w:rsidRPr="006A4ECC">
        <w:t xml:space="preserve"> (см. рисунок 2). </w:t>
      </w:r>
    </w:p>
    <w:p w14:paraId="58A9E46A" w14:textId="77777777" w:rsidR="0017082E" w:rsidRPr="006A4ECC" w:rsidRDefault="0017082E" w:rsidP="0017082E">
      <w:pPr>
        <w:pStyle w:val="ae"/>
        <w:ind w:firstLine="0"/>
        <w:jc w:val="center"/>
      </w:pPr>
      <w:r w:rsidRPr="006A4ECC">
        <w:rPr>
          <w:noProof/>
        </w:rPr>
        <w:drawing>
          <wp:inline distT="0" distB="0" distL="0" distR="0" wp14:anchorId="222F0395" wp14:editId="00A93310">
            <wp:extent cx="4114800" cy="1702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0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ACA16F" w14:textId="77777777" w:rsidR="0017082E" w:rsidRPr="006A4ECC" w:rsidRDefault="0017082E" w:rsidP="0017082E">
      <w:pPr>
        <w:pStyle w:val="ae"/>
        <w:ind w:firstLine="0"/>
        <w:jc w:val="center"/>
        <w:rPr>
          <w:sz w:val="22"/>
          <w:szCs w:val="22"/>
        </w:rPr>
      </w:pPr>
      <w:r w:rsidRPr="006A4ECC">
        <w:rPr>
          <w:sz w:val="22"/>
          <w:szCs w:val="22"/>
        </w:rPr>
        <w:t xml:space="preserve">Рисунок 1 </w:t>
      </w:r>
      <w:r w:rsidRPr="006A4ECC">
        <w:rPr>
          <w:rFonts w:eastAsia="Calibri"/>
        </w:rPr>
        <w:t xml:space="preserve">– </w:t>
      </w:r>
      <w:r w:rsidRPr="006A4ECC">
        <w:rPr>
          <w:sz w:val="22"/>
          <w:szCs w:val="22"/>
        </w:rPr>
        <w:t>Схематический рисунок эритроцитов, движущихся в капилляре</w:t>
      </w:r>
    </w:p>
    <w:p w14:paraId="61B9DA84" w14:textId="77777777" w:rsidR="0017082E" w:rsidRPr="006A4ECC" w:rsidRDefault="0017082E" w:rsidP="0017082E">
      <w:pPr>
        <w:pStyle w:val="ae"/>
        <w:ind w:firstLine="0"/>
        <w:jc w:val="center"/>
        <w:rPr>
          <w:sz w:val="22"/>
          <w:szCs w:val="22"/>
        </w:rPr>
      </w:pPr>
      <w:r w:rsidRPr="006A4ECC">
        <w:rPr>
          <w:noProof/>
          <w:sz w:val="22"/>
          <w:szCs w:val="22"/>
        </w:rPr>
        <w:drawing>
          <wp:inline distT="0" distB="0" distL="0" distR="0" wp14:anchorId="7618AEAC" wp14:editId="2BF1EFBA">
            <wp:extent cx="4197600" cy="161280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600" cy="16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00E6D3" w14:textId="77777777" w:rsidR="0017082E" w:rsidRPr="006A4ECC" w:rsidRDefault="0017082E" w:rsidP="0017082E">
      <w:pPr>
        <w:pStyle w:val="ae"/>
        <w:ind w:firstLine="0"/>
        <w:jc w:val="center"/>
        <w:rPr>
          <w:sz w:val="22"/>
          <w:szCs w:val="22"/>
        </w:rPr>
      </w:pPr>
      <w:r w:rsidRPr="006A4ECC">
        <w:rPr>
          <w:sz w:val="22"/>
          <w:szCs w:val="22"/>
        </w:rPr>
        <w:t xml:space="preserve">Рисунок 2 </w:t>
      </w:r>
      <w:r w:rsidRPr="006A4ECC">
        <w:rPr>
          <w:rFonts w:eastAsia="Calibri"/>
        </w:rPr>
        <w:t xml:space="preserve">– </w:t>
      </w:r>
      <w:r w:rsidRPr="006A4ECC">
        <w:rPr>
          <w:sz w:val="22"/>
          <w:szCs w:val="22"/>
        </w:rPr>
        <w:t xml:space="preserve">Расчетная область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</m:oMath>
      <w:r w:rsidRPr="006A4ECC">
        <w:rPr>
          <w:sz w:val="22"/>
          <w:szCs w:val="22"/>
        </w:rPr>
        <w:t xml:space="preserve"> в цилиндрической системе координат при осевой симметрии</w:t>
      </w:r>
    </w:p>
    <w:p w14:paraId="67A40391" w14:textId="77777777" w:rsidR="0017082E" w:rsidRPr="006A4ECC" w:rsidRDefault="0017082E" w:rsidP="0017082E">
      <w:pPr>
        <w:pStyle w:val="ae"/>
        <w:ind w:firstLine="0"/>
        <w:jc w:val="center"/>
      </w:pPr>
    </w:p>
    <w:p w14:paraId="1A767C6B" w14:textId="467E6845" w:rsidR="004044D7" w:rsidRPr="00E81631" w:rsidRDefault="0017082E" w:rsidP="00E81631">
      <w:pPr>
        <w:spacing w:after="6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1631">
        <w:rPr>
          <w:rFonts w:ascii="Times New Roman" w:hAnsi="Times New Roman" w:cs="Times New Roman"/>
          <w:sz w:val="24"/>
          <w:szCs w:val="24"/>
        </w:rPr>
        <w:t>Движение крови в области Ω будем описывать системой уравнений Стокса</w:t>
      </w:r>
      <w:r w:rsidR="00213375" w:rsidRPr="00E81631">
        <w:rPr>
          <w:rFonts w:ascii="Times New Roman" w:hAnsi="Times New Roman" w:cs="Times New Roman"/>
          <w:sz w:val="24"/>
          <w:szCs w:val="24"/>
        </w:rPr>
        <w:t xml:space="preserve"> с переменной вязкостью</w:t>
      </w:r>
      <w:r w:rsidR="00E81631" w:rsidRPr="00E81631">
        <w:rPr>
          <w:rFonts w:ascii="Times New Roman" w:hAnsi="Times New Roman" w:cs="Times New Roman"/>
          <w:sz w:val="24"/>
          <w:szCs w:val="24"/>
        </w:rPr>
        <w:t xml:space="preserve"> [1]</w:t>
      </w:r>
      <w:r w:rsidRPr="00E81631">
        <w:rPr>
          <w:rFonts w:ascii="Times New Roman" w:hAnsi="Times New Roman" w:cs="Times New Roman"/>
          <w:sz w:val="24"/>
          <w:szCs w:val="24"/>
        </w:rPr>
        <w:t xml:space="preserve">. </w:t>
      </w:r>
      <w:r w:rsidR="008A6843">
        <w:rPr>
          <w:rFonts w:ascii="Times New Roman" w:hAnsi="Times New Roman" w:cs="Times New Roman"/>
          <w:sz w:val="24"/>
          <w:szCs w:val="24"/>
        </w:rPr>
        <w:t xml:space="preserve">На стенке сосуда задается условие прилипания скорости, на входе и на выходе – равенство нулю радиальной компоненты. </w:t>
      </w:r>
      <w:r w:rsidR="007603B6" w:rsidRPr="00E81631">
        <w:rPr>
          <w:rFonts w:ascii="Times New Roman" w:hAnsi="Times New Roman" w:cs="Times New Roman"/>
          <w:sz w:val="24"/>
          <w:szCs w:val="24"/>
        </w:rPr>
        <w:t>Для решения</w:t>
      </w:r>
      <w:r w:rsidRPr="00E81631">
        <w:rPr>
          <w:rFonts w:ascii="Times New Roman" w:hAnsi="Times New Roman" w:cs="Times New Roman"/>
          <w:sz w:val="24"/>
          <w:szCs w:val="24"/>
        </w:rPr>
        <w:t xml:space="preserve"> </w:t>
      </w:r>
      <w:r w:rsidR="00425AED">
        <w:rPr>
          <w:rFonts w:ascii="Times New Roman" w:hAnsi="Times New Roman" w:cs="Times New Roman"/>
          <w:sz w:val="24"/>
          <w:szCs w:val="24"/>
        </w:rPr>
        <w:t>системы Стокса</w:t>
      </w:r>
      <w:r w:rsidRPr="00E81631">
        <w:rPr>
          <w:rFonts w:ascii="Times New Roman" w:hAnsi="Times New Roman" w:cs="Times New Roman"/>
          <w:sz w:val="24"/>
          <w:szCs w:val="24"/>
        </w:rPr>
        <w:t xml:space="preserve"> </w:t>
      </w:r>
      <w:r w:rsidR="007603B6" w:rsidRPr="00E81631">
        <w:rPr>
          <w:rFonts w:ascii="Times New Roman" w:hAnsi="Times New Roman" w:cs="Times New Roman"/>
          <w:sz w:val="24"/>
          <w:szCs w:val="24"/>
        </w:rPr>
        <w:t>применялся</w:t>
      </w:r>
      <w:r w:rsidRPr="00E81631">
        <w:rPr>
          <w:rFonts w:ascii="Times New Roman" w:hAnsi="Times New Roman" w:cs="Times New Roman"/>
          <w:sz w:val="24"/>
          <w:szCs w:val="24"/>
        </w:rPr>
        <w:t xml:space="preserve"> метод конечных элементов</w:t>
      </w:r>
      <w:r w:rsidR="00425AED">
        <w:rPr>
          <w:rFonts w:ascii="Times New Roman" w:hAnsi="Times New Roman" w:cs="Times New Roman"/>
          <w:sz w:val="24"/>
          <w:szCs w:val="24"/>
        </w:rPr>
        <w:t xml:space="preserve">, </w:t>
      </w:r>
      <w:r w:rsidRPr="00E81631">
        <w:rPr>
          <w:rFonts w:ascii="Times New Roman" w:hAnsi="Times New Roman" w:cs="Times New Roman"/>
          <w:sz w:val="24"/>
          <w:szCs w:val="24"/>
        </w:rPr>
        <w:t>его программн</w:t>
      </w:r>
      <w:r w:rsidR="00425AED">
        <w:rPr>
          <w:rFonts w:ascii="Times New Roman" w:hAnsi="Times New Roman" w:cs="Times New Roman"/>
          <w:sz w:val="24"/>
          <w:szCs w:val="24"/>
        </w:rPr>
        <w:t>ая</w:t>
      </w:r>
      <w:r w:rsidRPr="00E81631">
        <w:rPr>
          <w:rFonts w:ascii="Times New Roman" w:hAnsi="Times New Roman" w:cs="Times New Roman"/>
          <w:sz w:val="24"/>
          <w:szCs w:val="24"/>
        </w:rPr>
        <w:t xml:space="preserve"> реализаци</w:t>
      </w:r>
      <w:r w:rsidR="00425AED">
        <w:rPr>
          <w:rFonts w:ascii="Times New Roman" w:hAnsi="Times New Roman" w:cs="Times New Roman"/>
          <w:sz w:val="24"/>
          <w:szCs w:val="24"/>
        </w:rPr>
        <w:t>я</w:t>
      </w:r>
      <w:r w:rsidRPr="00E81631">
        <w:rPr>
          <w:rFonts w:ascii="Times New Roman" w:hAnsi="Times New Roman" w:cs="Times New Roman"/>
          <w:sz w:val="24"/>
          <w:szCs w:val="24"/>
        </w:rPr>
        <w:t xml:space="preserve"> </w:t>
      </w:r>
      <w:r w:rsidR="00425AED">
        <w:rPr>
          <w:rFonts w:ascii="Times New Roman" w:hAnsi="Times New Roman" w:cs="Times New Roman"/>
          <w:sz w:val="24"/>
          <w:szCs w:val="24"/>
        </w:rPr>
        <w:t xml:space="preserve">была проведена </w:t>
      </w:r>
      <w:r w:rsidR="007603B6" w:rsidRPr="00E81631">
        <w:rPr>
          <w:rFonts w:ascii="Times New Roman" w:hAnsi="Times New Roman" w:cs="Times New Roman"/>
          <w:sz w:val="24"/>
          <w:szCs w:val="24"/>
        </w:rPr>
        <w:t>в</w:t>
      </w:r>
      <w:r w:rsidRPr="00E81631">
        <w:rPr>
          <w:rFonts w:ascii="Times New Roman" w:hAnsi="Times New Roman" w:cs="Times New Roman"/>
          <w:sz w:val="24"/>
          <w:szCs w:val="24"/>
        </w:rPr>
        <w:t xml:space="preserve"> пакет</w:t>
      </w:r>
      <w:r w:rsidR="007603B6" w:rsidRPr="00E81631">
        <w:rPr>
          <w:rFonts w:ascii="Times New Roman" w:hAnsi="Times New Roman" w:cs="Times New Roman"/>
          <w:sz w:val="24"/>
          <w:szCs w:val="24"/>
        </w:rPr>
        <w:t>е</w:t>
      </w:r>
      <w:r w:rsidRPr="00E8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631">
        <w:rPr>
          <w:rFonts w:ascii="Times New Roman" w:hAnsi="Times New Roman" w:cs="Times New Roman"/>
          <w:sz w:val="24"/>
          <w:szCs w:val="24"/>
          <w:lang w:val="en-US"/>
        </w:rPr>
        <w:t>FreeFEM</w:t>
      </w:r>
      <w:proofErr w:type="spellEnd"/>
      <w:r w:rsidRPr="00E81631">
        <w:rPr>
          <w:rFonts w:ascii="Times New Roman" w:hAnsi="Times New Roman" w:cs="Times New Roman"/>
          <w:sz w:val="24"/>
          <w:szCs w:val="24"/>
        </w:rPr>
        <w:t>++ (</w:t>
      </w:r>
      <w:hyperlink r:id="rId8" w:history="1">
        <w:r w:rsidRPr="00E81631">
          <w:rPr>
            <w:rStyle w:val="ac"/>
            <w:rFonts w:ascii="Times New Roman" w:hAnsi="Times New Roman" w:cs="Times New Roman"/>
            <w:color w:val="auto"/>
            <w:sz w:val="24"/>
            <w:szCs w:val="24"/>
          </w:rPr>
          <w:t>https://freefem.org/</w:t>
        </w:r>
      </w:hyperlink>
      <w:r w:rsidRPr="00E81631">
        <w:rPr>
          <w:rFonts w:ascii="Times New Roman" w:hAnsi="Times New Roman" w:cs="Times New Roman"/>
          <w:sz w:val="24"/>
          <w:szCs w:val="24"/>
        </w:rPr>
        <w:t xml:space="preserve">). В серии вычислительных экспериментов изучалось влияние деформации эритроцитов (параметр </w:t>
      </w:r>
      <w:r w:rsidRPr="00E81631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81631">
        <w:rPr>
          <w:rFonts w:ascii="Times New Roman" w:hAnsi="Times New Roman" w:cs="Times New Roman"/>
          <w:sz w:val="24"/>
          <w:szCs w:val="24"/>
        </w:rPr>
        <w:t xml:space="preserve">, см. рисунок 1) на скорость потока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Q. </m:t>
        </m:r>
      </m:oMath>
      <w:r w:rsidRPr="00E81631">
        <w:rPr>
          <w:rFonts w:ascii="Times New Roman" w:hAnsi="Times New Roman" w:cs="Times New Roman"/>
          <w:sz w:val="24"/>
          <w:szCs w:val="24"/>
        </w:rPr>
        <w:t xml:space="preserve"> Зависимость скорости потока от коэффициента деформации</w:t>
      </w:r>
      <w:r w:rsidR="00E81631">
        <w:rPr>
          <w:rFonts w:ascii="Times New Roman" w:hAnsi="Times New Roman" w:cs="Times New Roman"/>
          <w:sz w:val="24"/>
          <w:szCs w:val="24"/>
        </w:rPr>
        <w:t xml:space="preserve"> </w:t>
      </w:r>
      <w:r w:rsidR="00E81631" w:rsidRPr="00E8163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d=h/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Pr="00E81631">
        <w:rPr>
          <w:rFonts w:ascii="Times New Roman" w:hAnsi="Times New Roman" w:cs="Times New Roman"/>
          <w:sz w:val="24"/>
          <w:szCs w:val="24"/>
        </w:rPr>
        <w:t xml:space="preserve"> </w:t>
      </w:r>
      <w:r w:rsidR="00425AED" w:rsidRPr="00425AED">
        <w:rPr>
          <w:rFonts w:ascii="Times New Roman" w:hAnsi="Times New Roman" w:cs="Times New Roman"/>
          <w:sz w:val="24"/>
          <w:szCs w:val="24"/>
        </w:rPr>
        <w:t xml:space="preserve"> </w:t>
      </w:r>
      <w:r w:rsidRPr="00E81631">
        <w:rPr>
          <w:rFonts w:ascii="Times New Roman" w:hAnsi="Times New Roman" w:cs="Times New Roman"/>
          <w:sz w:val="24"/>
          <w:szCs w:val="24"/>
        </w:rPr>
        <w:t xml:space="preserve">при различных </w:t>
      </w:r>
      <w:r w:rsidRPr="00E81631">
        <w:rPr>
          <w:rFonts w:ascii="Times New Roman" w:hAnsi="Times New Roman" w:cs="Times New Roman"/>
          <w:sz w:val="24"/>
          <w:szCs w:val="24"/>
        </w:rPr>
        <w:lastRenderedPageBreak/>
        <w:t>значениях линейной плотности эритроцитов</w:t>
      </w:r>
      <w:proofErr w:type="gramStart"/>
      <w:r w:rsidR="00425AED" w:rsidRPr="00425AED">
        <w:rPr>
          <w:rFonts w:ascii="Times New Roman" w:hAnsi="Times New Roman" w:cs="Times New Roman"/>
          <w:sz w:val="24"/>
          <w:szCs w:val="24"/>
        </w:rPr>
        <w:t xml:space="preserve"> </w:t>
      </w:r>
      <w:r w:rsidRPr="00E8163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425AED" w:rsidRPr="00E816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E81631">
        <w:rPr>
          <w:rFonts w:ascii="Times New Roman" w:hAnsi="Times New Roman" w:cs="Times New Roman"/>
          <w:sz w:val="24"/>
          <w:szCs w:val="24"/>
        </w:rPr>
        <w:t>представлена на рисунке 3</w:t>
      </w:r>
      <w:r w:rsidR="00425AED">
        <w:rPr>
          <w:rFonts w:ascii="Times New Roman" w:hAnsi="Times New Roman" w:cs="Times New Roman"/>
          <w:sz w:val="24"/>
          <w:szCs w:val="24"/>
        </w:rPr>
        <w:t>, поведение относительной погрешности  –  на рисунке 4.</w:t>
      </w:r>
      <w:r w:rsidRPr="00E816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6C150" w14:textId="2AA09561" w:rsidR="0017082E" w:rsidRPr="006A4ECC" w:rsidRDefault="004044D7" w:rsidP="00425AED">
      <w:pPr>
        <w:spacing w:before="240" w:after="60" w:line="276" w:lineRule="auto"/>
        <w:jc w:val="center"/>
        <w:rPr>
          <w:rFonts w:ascii="Times New Roman" w:hAnsi="Times New Roman" w:cs="Times New Roman"/>
        </w:rPr>
      </w:pPr>
      <w:r w:rsidRPr="006A4ECC">
        <w:rPr>
          <w:noProof/>
          <w:lang w:eastAsia="ru-RU"/>
        </w:rPr>
        <w:drawing>
          <wp:inline distT="0" distB="0" distL="0" distR="0" wp14:anchorId="1EBE1CC4" wp14:editId="3FA61D12">
            <wp:extent cx="5326380" cy="2682240"/>
            <wp:effectExtent l="0" t="0" r="26670" b="22860"/>
            <wp:docPr id="2815710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E4168A1-E98F-493C-83DD-490101C47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BA2C7B2" w14:textId="4343F7DE" w:rsidR="0017082E" w:rsidRPr="00425AED" w:rsidRDefault="0017082E" w:rsidP="00425AED">
      <w:pPr>
        <w:pStyle w:val="210"/>
        <w:pBdr>
          <w:bottom w:val="none" w:sz="0" w:space="0" w:color="auto"/>
        </w:pBdr>
        <w:spacing w:before="120" w:after="360" w:line="276" w:lineRule="auto"/>
        <w:ind w:firstLine="0"/>
        <w:jc w:val="center"/>
        <w:rPr>
          <w:sz w:val="22"/>
          <w:szCs w:val="22"/>
        </w:rPr>
      </w:pPr>
      <w:r w:rsidRPr="006A4ECC">
        <w:t xml:space="preserve">    </w:t>
      </w:r>
      <w:r w:rsidRPr="006A4ECC">
        <w:rPr>
          <w:sz w:val="22"/>
          <w:szCs w:val="22"/>
        </w:rPr>
        <w:t xml:space="preserve">Рисунок 3 </w:t>
      </w:r>
      <w:r w:rsidRPr="006A4ECC">
        <w:rPr>
          <w:rFonts w:eastAsia="Calibri"/>
        </w:rPr>
        <w:t xml:space="preserve">– </w:t>
      </w:r>
      <w:r w:rsidRPr="006A4ECC">
        <w:rPr>
          <w:sz w:val="22"/>
          <w:szCs w:val="22"/>
        </w:rPr>
        <w:t>Скорость потока</w:t>
      </w:r>
      <w:r w:rsidR="00425AED">
        <w:rPr>
          <w:sz w:val="22"/>
          <w:szCs w:val="22"/>
          <w:lang w:val="en-US"/>
        </w:rPr>
        <w:t xml:space="preserve"> </w:t>
      </w:r>
      <w:r w:rsidR="00425AED">
        <w:rPr>
          <w:sz w:val="22"/>
          <w:szCs w:val="22"/>
        </w:rPr>
        <w:t>крови</w:t>
      </w:r>
    </w:p>
    <w:p w14:paraId="1ED3C2E5" w14:textId="79B0F797" w:rsidR="0017082E" w:rsidRPr="006A4ECC" w:rsidRDefault="004044D7" w:rsidP="00425AED">
      <w:pPr>
        <w:pStyle w:val="210"/>
        <w:pBdr>
          <w:bottom w:val="none" w:sz="0" w:space="0" w:color="auto"/>
        </w:pBdr>
        <w:spacing w:before="120" w:line="276" w:lineRule="auto"/>
        <w:ind w:firstLine="0"/>
        <w:jc w:val="center"/>
        <w:rPr>
          <w:sz w:val="22"/>
          <w:szCs w:val="22"/>
        </w:rPr>
      </w:pPr>
      <w:r w:rsidRPr="006A4ECC">
        <w:rPr>
          <w:noProof/>
        </w:rPr>
        <w:drawing>
          <wp:inline distT="0" distB="0" distL="0" distR="0" wp14:anchorId="15174356" wp14:editId="6DE1A80A">
            <wp:extent cx="5326380" cy="2225040"/>
            <wp:effectExtent l="0" t="0" r="26670" b="22860"/>
            <wp:docPr id="111585481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02BB1DF-3E5C-2D64-0C45-EE948131D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D15F29B" w14:textId="6BC60C71" w:rsidR="004044D7" w:rsidRPr="006A4ECC" w:rsidRDefault="00F775FB" w:rsidP="00F775FB">
      <w:pPr>
        <w:pStyle w:val="210"/>
        <w:pBdr>
          <w:bottom w:val="none" w:sz="0" w:space="0" w:color="auto"/>
        </w:pBdr>
        <w:spacing w:before="120" w:line="276" w:lineRule="auto"/>
        <w:ind w:firstLine="0"/>
        <w:jc w:val="center"/>
        <w:rPr>
          <w:sz w:val="22"/>
          <w:szCs w:val="22"/>
        </w:rPr>
      </w:pPr>
      <w:r w:rsidRPr="006A4ECC">
        <w:t xml:space="preserve">    </w:t>
      </w:r>
      <w:r w:rsidRPr="006A4ECC">
        <w:rPr>
          <w:sz w:val="22"/>
          <w:szCs w:val="22"/>
        </w:rPr>
        <w:t xml:space="preserve">Рисунок 4 </w:t>
      </w:r>
      <w:r w:rsidRPr="006A4ECC">
        <w:rPr>
          <w:rFonts w:eastAsia="Calibri"/>
        </w:rPr>
        <w:t xml:space="preserve">– </w:t>
      </w:r>
      <w:r w:rsidRPr="006A4ECC">
        <w:rPr>
          <w:sz w:val="22"/>
          <w:szCs w:val="22"/>
        </w:rPr>
        <w:t>Относительная погрешность</w:t>
      </w:r>
    </w:p>
    <w:p w14:paraId="4CEAA872" w14:textId="39707E06" w:rsidR="004044D7" w:rsidRPr="006A4ECC" w:rsidRDefault="00425AED" w:rsidP="00425AED">
      <w:pPr>
        <w:spacing w:before="240" w:after="240" w:line="276" w:lineRule="auto"/>
        <w:ind w:firstLine="709"/>
        <w:jc w:val="both"/>
      </w:pPr>
      <w:r w:rsidRPr="00425AED">
        <w:rPr>
          <w:rFonts w:ascii="Times New Roman" w:hAnsi="Times New Roman" w:cs="Times New Roman"/>
          <w:sz w:val="24"/>
          <w:szCs w:val="24"/>
        </w:rPr>
        <w:t>Из результатов вычислительных экспериментов видно, что деформация эритроцитов незначительно влияет на скорость потока и даёт ошибку, находящуюся в пределах погрешности измерений. Это дает основание использовать цилиндрическую форму эритроцитов при описании модельной области и позволяет применять аналитические подходы к моделированию движения крови по капиллярной сети, что значительно увеличит скорость вычислений.</w:t>
      </w:r>
    </w:p>
    <w:p w14:paraId="3CE88CC1" w14:textId="77777777" w:rsidR="0017082E" w:rsidRPr="006A4ECC" w:rsidRDefault="0017082E" w:rsidP="0017082E">
      <w:pPr>
        <w:pStyle w:val="210"/>
        <w:pBdr>
          <w:bottom w:val="none" w:sz="0" w:space="0" w:color="auto"/>
        </w:pBdr>
        <w:spacing w:before="120" w:line="276" w:lineRule="auto"/>
        <w:ind w:firstLine="0"/>
        <w:jc w:val="center"/>
        <w:rPr>
          <w:i/>
          <w:iCs/>
        </w:rPr>
      </w:pPr>
      <w:r w:rsidRPr="006A4ECC">
        <w:rPr>
          <w:i/>
          <w:iCs/>
        </w:rPr>
        <w:t>Список литературы</w:t>
      </w:r>
    </w:p>
    <w:p w14:paraId="7A510C1E" w14:textId="563C9F2B" w:rsidR="002A17F6" w:rsidRPr="008A6843" w:rsidRDefault="0017082E" w:rsidP="008A6843">
      <w:pPr>
        <w:pStyle w:val="210"/>
        <w:numPr>
          <w:ilvl w:val="0"/>
          <w:numId w:val="1"/>
        </w:numPr>
        <w:pBdr>
          <w:bottom w:val="none" w:sz="0" w:space="0" w:color="auto"/>
        </w:pBdr>
        <w:spacing w:before="120" w:line="276" w:lineRule="auto"/>
        <w:rPr>
          <w:lang w:val="en-US"/>
        </w:rPr>
      </w:pPr>
      <w:proofErr w:type="spellStart"/>
      <w:r w:rsidRPr="008A6843">
        <w:rPr>
          <w:lang w:val="en-US"/>
        </w:rPr>
        <w:t>Kovtanyuk</w:t>
      </w:r>
      <w:proofErr w:type="spellEnd"/>
      <w:r w:rsidRPr="008A6843">
        <w:rPr>
          <w:lang w:val="en-US"/>
        </w:rPr>
        <w:t xml:space="preserve"> A. Modeling of the cerebral blood circulation in a capillary network accounting for the influence of the endothelial surface layer / A. </w:t>
      </w:r>
      <w:proofErr w:type="spellStart"/>
      <w:r w:rsidRPr="008A6843">
        <w:rPr>
          <w:lang w:val="en-US"/>
        </w:rPr>
        <w:t>Kovtanyuk</w:t>
      </w:r>
      <w:proofErr w:type="spellEnd"/>
      <w:r w:rsidRPr="008A6843">
        <w:rPr>
          <w:lang w:val="en-US"/>
        </w:rPr>
        <w:t xml:space="preserve">, V. Turova, I. Sidorenko, A. Chebotarev, R. </w:t>
      </w:r>
      <w:proofErr w:type="spellStart"/>
      <w:r w:rsidRPr="008A6843">
        <w:rPr>
          <w:lang w:val="en-US"/>
        </w:rPr>
        <w:t>Lampea</w:t>
      </w:r>
      <w:proofErr w:type="spellEnd"/>
      <w:r w:rsidRPr="008A6843">
        <w:rPr>
          <w:lang w:val="en-US"/>
        </w:rPr>
        <w:t xml:space="preserve"> // Computer Methods and Programs in Biomedicine. </w:t>
      </w:r>
      <w:r w:rsidRPr="008A6843">
        <w:rPr>
          <w:rFonts w:eastAsia="Calibri"/>
          <w:lang w:val="en-US"/>
        </w:rPr>
        <w:t xml:space="preserve">– </w:t>
      </w:r>
      <w:r w:rsidRPr="008A6843">
        <w:rPr>
          <w:lang w:val="en-US"/>
        </w:rPr>
        <w:t xml:space="preserve">2022. </w:t>
      </w:r>
      <w:r w:rsidRPr="008A6843">
        <w:rPr>
          <w:rFonts w:eastAsia="Calibri"/>
          <w:lang w:val="en-US"/>
        </w:rPr>
        <w:t xml:space="preserve">– </w:t>
      </w:r>
      <w:r w:rsidRPr="008A6843">
        <w:rPr>
          <w:lang w:val="en-US"/>
        </w:rPr>
        <w:t xml:space="preserve">V. 224. </w:t>
      </w:r>
      <w:r w:rsidRPr="008A6843">
        <w:rPr>
          <w:rFonts w:eastAsia="Calibri"/>
          <w:lang w:val="en-US"/>
        </w:rPr>
        <w:t>– 107008.</w:t>
      </w:r>
    </w:p>
    <w:sectPr w:rsidR="002A17F6" w:rsidRPr="008A6843" w:rsidSect="00D015C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游ゴシック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32CC"/>
    <w:multiLevelType w:val="hybridMultilevel"/>
    <w:tmpl w:val="4AE6A98A"/>
    <w:lvl w:ilvl="0" w:tplc="8B5A5E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E0"/>
    <w:rsid w:val="0017082E"/>
    <w:rsid w:val="00190202"/>
    <w:rsid w:val="00213375"/>
    <w:rsid w:val="002A17F6"/>
    <w:rsid w:val="004044D7"/>
    <w:rsid w:val="00425AED"/>
    <w:rsid w:val="004A59E0"/>
    <w:rsid w:val="005B50DA"/>
    <w:rsid w:val="006A4ECC"/>
    <w:rsid w:val="007603B6"/>
    <w:rsid w:val="007615E3"/>
    <w:rsid w:val="008644FB"/>
    <w:rsid w:val="008A6843"/>
    <w:rsid w:val="00B01C54"/>
    <w:rsid w:val="00B656E5"/>
    <w:rsid w:val="00B8675C"/>
    <w:rsid w:val="00D015CA"/>
    <w:rsid w:val="00E81631"/>
    <w:rsid w:val="00E8492D"/>
    <w:rsid w:val="00F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6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5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5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5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5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5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5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5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59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59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59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59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59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59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5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A5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5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5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5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59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59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59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5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59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59E0"/>
    <w:rPr>
      <w:b/>
      <w:bCs/>
      <w:smallCaps/>
      <w:color w:val="0F4761" w:themeColor="accent1" w:themeShade="BF"/>
      <w:spacing w:val="5"/>
    </w:rPr>
  </w:style>
  <w:style w:type="character" w:styleId="ac">
    <w:name w:val="Hyperlink"/>
    <w:rsid w:val="0017082E"/>
    <w:rPr>
      <w:color w:val="0000FF"/>
      <w:u w:val="single"/>
    </w:rPr>
  </w:style>
  <w:style w:type="paragraph" w:customStyle="1" w:styleId="210">
    <w:name w:val="Основной текст 21"/>
    <w:basedOn w:val="a"/>
    <w:rsid w:val="0017082E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table" w:styleId="ad">
    <w:name w:val="Table Grid"/>
    <w:basedOn w:val="a1"/>
    <w:uiPriority w:val="59"/>
    <w:rsid w:val="0017082E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17082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Placeholder Text"/>
    <w:basedOn w:val="a0"/>
    <w:uiPriority w:val="99"/>
    <w:semiHidden/>
    <w:rsid w:val="00213375"/>
    <w:rPr>
      <w:color w:val="666666"/>
    </w:rPr>
  </w:style>
  <w:style w:type="paragraph" w:styleId="af0">
    <w:name w:val="Balloon Text"/>
    <w:basedOn w:val="a"/>
    <w:link w:val="af1"/>
    <w:uiPriority w:val="99"/>
    <w:semiHidden/>
    <w:unhideWhenUsed/>
    <w:rsid w:val="00E8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81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5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5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5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5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5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5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5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59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59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59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59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59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59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5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A5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5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5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5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59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59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59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5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59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59E0"/>
    <w:rPr>
      <w:b/>
      <w:bCs/>
      <w:smallCaps/>
      <w:color w:val="0F4761" w:themeColor="accent1" w:themeShade="BF"/>
      <w:spacing w:val="5"/>
    </w:rPr>
  </w:style>
  <w:style w:type="character" w:styleId="ac">
    <w:name w:val="Hyperlink"/>
    <w:rsid w:val="0017082E"/>
    <w:rPr>
      <w:color w:val="0000FF"/>
      <w:u w:val="single"/>
    </w:rPr>
  </w:style>
  <w:style w:type="paragraph" w:customStyle="1" w:styleId="210">
    <w:name w:val="Основной текст 21"/>
    <w:basedOn w:val="a"/>
    <w:rsid w:val="0017082E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table" w:styleId="ad">
    <w:name w:val="Table Grid"/>
    <w:basedOn w:val="a1"/>
    <w:uiPriority w:val="59"/>
    <w:rsid w:val="0017082E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17082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Placeholder Text"/>
    <w:basedOn w:val="a0"/>
    <w:uiPriority w:val="99"/>
    <w:semiHidden/>
    <w:rsid w:val="00213375"/>
    <w:rPr>
      <w:color w:val="666666"/>
    </w:rPr>
  </w:style>
  <w:style w:type="paragraph" w:styleId="af0">
    <w:name w:val="Balloon Text"/>
    <w:basedOn w:val="a"/>
    <w:link w:val="af1"/>
    <w:uiPriority w:val="99"/>
    <w:semiHidden/>
    <w:unhideWhenUsed/>
    <w:rsid w:val="00E8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81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fem.or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Лист1!$A$4:$F$4</c:f>
              <c:numCache>
                <c:formatCode>0.000000000E+00</c:formatCode>
                <c:ptCount val="6"/>
                <c:pt idx="0">
                  <c:v>3.2044890499999999E-5</c:v>
                </c:pt>
                <c:pt idx="1">
                  <c:v>3.1947349949999999E-5</c:v>
                </c:pt>
                <c:pt idx="2">
                  <c:v>3.1730713539999997E-5</c:v>
                </c:pt>
                <c:pt idx="3">
                  <c:v>3.1469292649999997E-5</c:v>
                </c:pt>
                <c:pt idx="4">
                  <c:v>3.1224560929999997E-5</c:v>
                </c:pt>
                <c:pt idx="5">
                  <c:v>3.1010502840000002E-5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182-44A0-A667-35F4C86A1EBC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Лист1!$A$18:$F$18</c:f>
              <c:numCache>
                <c:formatCode>0.000000000E+00</c:formatCode>
                <c:ptCount val="6"/>
                <c:pt idx="0">
                  <c:v>3.7468032939999999E-5</c:v>
                </c:pt>
                <c:pt idx="1">
                  <c:v>3.7393265840000003E-5</c:v>
                </c:pt>
                <c:pt idx="2">
                  <c:v>3.7200057790000002E-5</c:v>
                </c:pt>
                <c:pt idx="3">
                  <c:v>3.6948894710000003E-5</c:v>
                </c:pt>
                <c:pt idx="4">
                  <c:v>3.6691735630000001E-5</c:v>
                </c:pt>
                <c:pt idx="5">
                  <c:v>3.642599051E-5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182-44A0-A667-35F4C86A1EBC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Лист1!$A$32:$F$32</c:f>
              <c:numCache>
                <c:formatCode>0.000000000E+00</c:formatCode>
                <c:ptCount val="6"/>
                <c:pt idx="0">
                  <c:v>4.6300680640000003E-5</c:v>
                </c:pt>
                <c:pt idx="1">
                  <c:v>4.6265356830000001E-5</c:v>
                </c:pt>
                <c:pt idx="2">
                  <c:v>4.6167218420000003E-5</c:v>
                </c:pt>
                <c:pt idx="3">
                  <c:v>4.6026038229999999E-5</c:v>
                </c:pt>
                <c:pt idx="4">
                  <c:v>4.589387168E-5</c:v>
                </c:pt>
                <c:pt idx="5">
                  <c:v>4.5761254329999997E-5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182-44A0-A667-35F4C86A1E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729600"/>
        <c:axId val="124731776"/>
      </c:lineChart>
      <c:catAx>
        <c:axId val="124729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731776"/>
        <c:crosses val="autoZero"/>
        <c:auto val="1"/>
        <c:lblAlgn val="ctr"/>
        <c:lblOffset val="100"/>
        <c:tickMarkSkip val="1"/>
        <c:noMultiLvlLbl val="0"/>
      </c:catAx>
      <c:valAx>
        <c:axId val="124731776"/>
        <c:scaling>
          <c:orientation val="minMax"/>
          <c:max val="5.0000000000000023E-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 (мм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)</a:t>
                </a:r>
                <a:endParaRPr lang="ru-RU"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729600"/>
        <c:crosses val="autoZero"/>
        <c:crossBetween val="between"/>
        <c:majorUnit val="5.0000000000000021E-6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Лист1!$A$7:$F$7</c:f>
              <c:numCache>
                <c:formatCode>0.000000000E+00</c:formatCode>
                <c:ptCount val="6"/>
                <c:pt idx="0">
                  <c:v>0</c:v>
                </c:pt>
                <c:pt idx="1">
                  <c:v>3.0531656038030866E-3</c:v>
                </c:pt>
                <c:pt idx="2">
                  <c:v>9.9013518748624491E-3</c:v>
                </c:pt>
                <c:pt idx="3">
                  <c:v>1.829077813733453E-2</c:v>
                </c:pt>
                <c:pt idx="4">
                  <c:v>2.6271932913293411E-2</c:v>
                </c:pt>
                <c:pt idx="5">
                  <c:v>3.3356042800626762E-2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66B-4F9D-BC80-4295A74E8EE3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Лист1!$A$21:$F$21</c:f>
              <c:numCache>
                <c:formatCode>0.000000000E+00</c:formatCode>
                <c:ptCount val="6"/>
                <c:pt idx="0">
                  <c:v>0</c:v>
                </c:pt>
                <c:pt idx="1">
                  <c:v>1.9994803427952194E-3</c:v>
                </c:pt>
                <c:pt idx="2">
                  <c:v>7.2036218737281995E-3</c:v>
                </c:pt>
                <c:pt idx="3">
                  <c:v>1.4050169404918482E-2</c:v>
                </c:pt>
                <c:pt idx="4">
                  <c:v>2.1157279607271543E-2</c:v>
                </c:pt>
                <c:pt idx="5">
                  <c:v>2.8607113091788882E-2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66B-4F9D-BC80-4295A74E8EE3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Лист1!$A$35:$F$35</c:f>
              <c:numCache>
                <c:formatCode>0.000000000E+00</c:formatCode>
                <c:ptCount val="6"/>
                <c:pt idx="0">
                  <c:v>0</c:v>
                </c:pt>
                <c:pt idx="1">
                  <c:v>7.6350454033668319E-4</c:v>
                </c:pt>
                <c:pt idx="2">
                  <c:v>2.8908438621067837E-3</c:v>
                </c:pt>
                <c:pt idx="3">
                  <c:v>5.9671095006606561E-3</c:v>
                </c:pt>
                <c:pt idx="4">
                  <c:v>8.864123794926751E-3</c:v>
                </c:pt>
                <c:pt idx="5">
                  <c:v>1.1787839251739457E-2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66B-4F9D-BC80-4295A74E8E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746752"/>
        <c:axId val="124749312"/>
      </c:lineChart>
      <c:catAx>
        <c:axId val="12474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 деформации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749312"/>
        <c:crosses val="autoZero"/>
        <c:auto val="1"/>
        <c:lblAlgn val="ctr"/>
        <c:lblOffset val="100"/>
        <c:noMultiLvlLbl val="0"/>
      </c:catAx>
      <c:valAx>
        <c:axId val="12474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погрешность (</a:t>
                </a:r>
                <a:r>
                  <a:rPr lang="en-US" b="1"/>
                  <a:t>%)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74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Артемий Поповкин</dc:creator>
  <cp:lastModifiedBy>kovan</cp:lastModifiedBy>
  <cp:revision>4</cp:revision>
  <dcterms:created xsi:type="dcterms:W3CDTF">2024-04-28T17:44:00Z</dcterms:created>
  <dcterms:modified xsi:type="dcterms:W3CDTF">2024-04-28T17:49:00Z</dcterms:modified>
</cp:coreProperties>
</file>