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1..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ome Completo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Ensino médio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+55 (48) 999999999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- Estado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  <w:rtl w:val="0"/>
        </w:rPr>
        <w:t xml:space="preserve">Estou em busca da minha primeira oportunidade de trabalho. Sou comunicativa, empática, organizada e proativa, disponível para auxiliar nas necessidades diárias da empresa.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~ 2022 - em andamento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Ensino médio 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Colégio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Cargo voluntário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~ 2011 - Asilos e orfanatos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voluntária de arrecadação de alimentos e produtos de limpeza.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Certificações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2010 - Informática básica - Escola de informática - 80 Hrs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Habilidades interpessoais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Empatia. Gosto de entender que as pessoas são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Paciência.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Hobbies e interesses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Cozinhar.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Caminhadas e trilhas.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Assistir séries.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Redes sociais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@engenheira.coelho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Leticia Coelho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3.858267716535" w:hanging="359.9999999999999"/>
      </w:pPr>
      <w:rPr>
        <w:rFonts w:ascii="Arial" w:cs="Arial" w:eastAsia="Arial" w:hAnsi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engenheira.coelho/" TargetMode="External"/><Relationship Id="rId7" Type="http://schemas.openxmlformats.org/officeDocument/2006/relationships/hyperlink" Target="https://www.linkedin.com/in/engenheiracoelh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