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471C8" w14:textId="66C7E92B" w:rsidR="00A24D1D" w:rsidRDefault="00A24D1D" w:rsidP="00A24D1D">
      <w:pPr>
        <w:pStyle w:val="Heading1"/>
        <w:jc w:val="both"/>
        <w:rPr>
          <w:rFonts w:asciiTheme="minorHAnsi" w:hAnsiTheme="minorHAnsi"/>
          <w:color w:val="4F81BD"/>
          <w:sz w:val="22"/>
          <w:szCs w:val="22"/>
        </w:rPr>
      </w:pPr>
      <w:r>
        <w:rPr>
          <w:rFonts w:asciiTheme="minorHAnsi" w:hAnsiTheme="minorHAnsi"/>
          <w:color w:val="4F81BD"/>
          <w:sz w:val="22"/>
          <w:szCs w:val="22"/>
        </w:rPr>
        <w:t>GLOBAL HEALTH PROGRAM EXECUTIVE</w:t>
      </w:r>
      <w:r w:rsidR="00DE6EF2">
        <w:rPr>
          <w:rFonts w:asciiTheme="minorHAnsi" w:hAnsiTheme="minorHAnsi"/>
          <w:color w:val="4F81BD"/>
          <w:sz w:val="22"/>
          <w:szCs w:val="22"/>
        </w:rPr>
        <w:t xml:space="preserve"> 2014-2015</w:t>
      </w:r>
    </w:p>
    <w:p w14:paraId="6DA7E6D7" w14:textId="77777777" w:rsidR="00A24D1D" w:rsidRDefault="00A24D1D" w:rsidP="00A24D1D"/>
    <w:p w14:paraId="575B032C" w14:textId="57EB71B5" w:rsidR="00A24D1D" w:rsidRDefault="00A24D1D" w:rsidP="00A24D1D">
      <w:pPr>
        <w:rPr>
          <w:rFonts w:asciiTheme="minorHAnsi" w:hAnsiTheme="minorHAnsi"/>
          <w:color w:val="000000"/>
          <w:sz w:val="22"/>
          <w:szCs w:val="22"/>
          <w:lang w:val="en-CA"/>
        </w:rPr>
      </w:pPr>
      <w:r>
        <w:rPr>
          <w:rFonts w:asciiTheme="minorHAnsi" w:hAnsiTheme="minorHAnsi"/>
          <w:color w:val="000000"/>
          <w:sz w:val="22"/>
          <w:szCs w:val="22"/>
          <w:lang w:val="en-CA"/>
        </w:rPr>
        <w:t>Vice President, Global Health – Christopher Charles (McMaster)</w:t>
      </w:r>
    </w:p>
    <w:p w14:paraId="02001327" w14:textId="42F06077" w:rsidR="00A24D1D" w:rsidRDefault="00A24D1D" w:rsidP="00A24D1D">
      <w:pPr>
        <w:ind w:firstLine="720"/>
        <w:rPr>
          <w:rFonts w:asciiTheme="minorHAnsi" w:hAnsiTheme="minorHAnsi"/>
          <w:color w:val="000000"/>
          <w:sz w:val="22"/>
          <w:szCs w:val="22"/>
          <w:lang w:val="en-CA"/>
        </w:rPr>
      </w:pPr>
      <w:r>
        <w:rPr>
          <w:rFonts w:asciiTheme="minorHAnsi" w:hAnsiTheme="minorHAnsi"/>
          <w:color w:val="000000"/>
          <w:sz w:val="22"/>
          <w:szCs w:val="22"/>
          <w:lang w:val="en-CA"/>
        </w:rPr>
        <w:t xml:space="preserve">National Officer, Human Rights &amp; Peace – </w:t>
      </w:r>
      <w:proofErr w:type="spellStart"/>
      <w:r>
        <w:rPr>
          <w:rFonts w:asciiTheme="minorHAnsi" w:hAnsiTheme="minorHAnsi"/>
          <w:color w:val="000000"/>
          <w:sz w:val="22"/>
          <w:szCs w:val="22"/>
          <w:lang w:val="en-CA"/>
        </w:rPr>
        <w:t>Koray</w:t>
      </w:r>
      <w:proofErr w:type="spellEnd"/>
      <w:r>
        <w:rPr>
          <w:rFonts w:asciiTheme="minorHAnsi" w:hAnsiTheme="minorHAnsi"/>
          <w:color w:val="000000"/>
          <w:sz w:val="22"/>
          <w:szCs w:val="22"/>
          <w:lang w:val="en-CA"/>
        </w:rPr>
        <w:t xml:space="preserve"> </w:t>
      </w:r>
      <w:proofErr w:type="spellStart"/>
      <w:r>
        <w:rPr>
          <w:rFonts w:asciiTheme="minorHAnsi" w:hAnsiTheme="minorHAnsi"/>
          <w:color w:val="000000"/>
          <w:sz w:val="22"/>
          <w:szCs w:val="22"/>
          <w:lang w:val="en-CA"/>
        </w:rPr>
        <w:t>Demir</w:t>
      </w:r>
      <w:proofErr w:type="spellEnd"/>
      <w:r>
        <w:rPr>
          <w:rFonts w:asciiTheme="minorHAnsi" w:hAnsiTheme="minorHAnsi"/>
          <w:color w:val="000000"/>
          <w:sz w:val="22"/>
          <w:szCs w:val="22"/>
          <w:lang w:val="en-CA"/>
        </w:rPr>
        <w:t xml:space="preserve"> (McGill)</w:t>
      </w:r>
    </w:p>
    <w:p w14:paraId="0B0B134E" w14:textId="4A00EF7E" w:rsidR="00A24D1D" w:rsidRDefault="00A24D1D" w:rsidP="00A24D1D">
      <w:pPr>
        <w:ind w:firstLine="720"/>
        <w:rPr>
          <w:rFonts w:asciiTheme="minorHAnsi" w:hAnsiTheme="minorHAnsi"/>
          <w:color w:val="000000"/>
          <w:sz w:val="22"/>
          <w:szCs w:val="22"/>
          <w:lang w:val="en-CA"/>
        </w:rPr>
      </w:pPr>
      <w:r>
        <w:rPr>
          <w:rFonts w:asciiTheme="minorHAnsi" w:hAnsiTheme="minorHAnsi"/>
          <w:color w:val="000000"/>
          <w:sz w:val="22"/>
          <w:szCs w:val="22"/>
          <w:lang w:val="en-CA"/>
        </w:rPr>
        <w:t>National Officer, Partnerships – Claire O’Brien (Calgary)</w:t>
      </w:r>
    </w:p>
    <w:p w14:paraId="584E2C28" w14:textId="5442F116" w:rsidR="00A24D1D" w:rsidRDefault="00A24D1D" w:rsidP="00A24D1D">
      <w:pPr>
        <w:ind w:firstLine="720"/>
        <w:rPr>
          <w:rFonts w:asciiTheme="minorHAnsi" w:hAnsiTheme="minorHAnsi"/>
          <w:color w:val="000000"/>
          <w:sz w:val="22"/>
          <w:szCs w:val="22"/>
          <w:lang w:val="en-CA"/>
        </w:rPr>
      </w:pPr>
      <w:r>
        <w:rPr>
          <w:rFonts w:asciiTheme="minorHAnsi" w:hAnsiTheme="minorHAnsi"/>
          <w:color w:val="000000"/>
          <w:sz w:val="22"/>
          <w:szCs w:val="22"/>
          <w:lang w:val="en-CA"/>
        </w:rPr>
        <w:t xml:space="preserve">National Officer, Sexual and Reproductive Health – Anjali </w:t>
      </w:r>
      <w:proofErr w:type="spellStart"/>
      <w:r>
        <w:rPr>
          <w:rFonts w:asciiTheme="minorHAnsi" w:hAnsiTheme="minorHAnsi"/>
          <w:color w:val="000000"/>
          <w:sz w:val="22"/>
          <w:szCs w:val="22"/>
          <w:lang w:val="en-CA"/>
        </w:rPr>
        <w:t>Kulkarni</w:t>
      </w:r>
      <w:proofErr w:type="spellEnd"/>
      <w:r>
        <w:rPr>
          <w:rFonts w:asciiTheme="minorHAnsi" w:hAnsiTheme="minorHAnsi"/>
          <w:color w:val="000000"/>
          <w:sz w:val="22"/>
          <w:szCs w:val="22"/>
          <w:lang w:val="en-CA"/>
        </w:rPr>
        <w:t xml:space="preserve"> (Toronto)</w:t>
      </w:r>
    </w:p>
    <w:p w14:paraId="634474D5" w14:textId="70946F06" w:rsidR="00A24D1D" w:rsidRDefault="00A24D1D" w:rsidP="00A24D1D">
      <w:pPr>
        <w:ind w:firstLine="720"/>
        <w:rPr>
          <w:rFonts w:asciiTheme="minorHAnsi" w:hAnsiTheme="minorHAnsi"/>
          <w:color w:val="000000"/>
          <w:sz w:val="22"/>
          <w:szCs w:val="22"/>
          <w:lang w:val="en-CA"/>
        </w:rPr>
      </w:pPr>
      <w:r>
        <w:rPr>
          <w:rFonts w:asciiTheme="minorHAnsi" w:hAnsiTheme="minorHAnsi"/>
          <w:color w:val="000000"/>
          <w:sz w:val="22"/>
          <w:szCs w:val="22"/>
          <w:lang w:val="en-CA"/>
        </w:rPr>
        <w:t xml:space="preserve">National Officer, Exchanges Sr. – Stephen </w:t>
      </w:r>
      <w:proofErr w:type="spellStart"/>
      <w:r>
        <w:rPr>
          <w:rFonts w:asciiTheme="minorHAnsi" w:hAnsiTheme="minorHAnsi"/>
          <w:color w:val="000000"/>
          <w:sz w:val="22"/>
          <w:szCs w:val="22"/>
          <w:lang w:val="en-CA"/>
        </w:rPr>
        <w:t>Cashman</w:t>
      </w:r>
      <w:proofErr w:type="spellEnd"/>
      <w:r>
        <w:rPr>
          <w:rFonts w:asciiTheme="minorHAnsi" w:hAnsiTheme="minorHAnsi"/>
          <w:color w:val="000000"/>
          <w:sz w:val="22"/>
          <w:szCs w:val="22"/>
          <w:lang w:val="en-CA"/>
        </w:rPr>
        <w:t xml:space="preserve"> (Manitoba)</w:t>
      </w:r>
    </w:p>
    <w:p w14:paraId="11C2932A" w14:textId="0B5D3CDC" w:rsidR="00A24D1D" w:rsidRDefault="00A24D1D" w:rsidP="00A24D1D">
      <w:pPr>
        <w:ind w:firstLine="720"/>
        <w:rPr>
          <w:rFonts w:asciiTheme="minorHAnsi" w:hAnsiTheme="minorHAnsi"/>
          <w:color w:val="000000"/>
          <w:sz w:val="22"/>
          <w:szCs w:val="22"/>
          <w:lang w:val="en-CA"/>
        </w:rPr>
      </w:pPr>
      <w:r>
        <w:rPr>
          <w:rFonts w:asciiTheme="minorHAnsi" w:hAnsiTheme="minorHAnsi"/>
          <w:color w:val="000000"/>
          <w:sz w:val="22"/>
          <w:szCs w:val="22"/>
          <w:lang w:val="en-CA"/>
        </w:rPr>
        <w:t>National Officer, Exchanges Jr. – Antonio Lee (Toronto)</w:t>
      </w:r>
    </w:p>
    <w:p w14:paraId="065F26B9" w14:textId="6CF89587" w:rsidR="00A24D1D" w:rsidRDefault="00A24D1D" w:rsidP="00A24D1D">
      <w:pPr>
        <w:ind w:firstLine="720"/>
        <w:rPr>
          <w:rFonts w:asciiTheme="minorHAnsi" w:hAnsiTheme="minorHAnsi"/>
          <w:color w:val="000000"/>
          <w:sz w:val="22"/>
          <w:szCs w:val="22"/>
          <w:lang w:val="en-CA"/>
        </w:rPr>
      </w:pPr>
      <w:r>
        <w:rPr>
          <w:rFonts w:asciiTheme="minorHAnsi" w:hAnsiTheme="minorHAnsi"/>
          <w:color w:val="000000"/>
          <w:sz w:val="22"/>
          <w:szCs w:val="22"/>
          <w:lang w:val="en-CA"/>
        </w:rPr>
        <w:t>National Officer, Global Health Education Sr. – Stephanie Brown (Calgary)</w:t>
      </w:r>
    </w:p>
    <w:p w14:paraId="178D5C9F" w14:textId="16C9EDDD" w:rsidR="00A24D1D" w:rsidRDefault="00A24D1D" w:rsidP="00A24D1D">
      <w:pPr>
        <w:ind w:firstLine="720"/>
        <w:rPr>
          <w:rFonts w:asciiTheme="minorHAnsi" w:hAnsiTheme="minorHAnsi"/>
          <w:color w:val="000000"/>
          <w:sz w:val="22"/>
          <w:szCs w:val="22"/>
          <w:lang w:val="en-CA"/>
        </w:rPr>
      </w:pPr>
      <w:r>
        <w:rPr>
          <w:rFonts w:asciiTheme="minorHAnsi" w:hAnsiTheme="minorHAnsi"/>
          <w:color w:val="000000"/>
          <w:sz w:val="22"/>
          <w:szCs w:val="22"/>
          <w:lang w:val="en-CA"/>
        </w:rPr>
        <w:t xml:space="preserve">National Officer, Global Health Education Jr. – </w:t>
      </w:r>
      <w:proofErr w:type="spellStart"/>
      <w:r>
        <w:rPr>
          <w:rFonts w:asciiTheme="minorHAnsi" w:hAnsiTheme="minorHAnsi"/>
          <w:color w:val="000000"/>
          <w:sz w:val="22"/>
          <w:szCs w:val="22"/>
          <w:lang w:val="en-CA"/>
        </w:rPr>
        <w:t>Kelita</w:t>
      </w:r>
      <w:proofErr w:type="spellEnd"/>
      <w:r>
        <w:rPr>
          <w:rFonts w:asciiTheme="minorHAnsi" w:hAnsiTheme="minorHAnsi"/>
          <w:color w:val="000000"/>
          <w:sz w:val="22"/>
          <w:szCs w:val="22"/>
          <w:lang w:val="en-CA"/>
        </w:rPr>
        <w:t xml:space="preserve"> Singh (McGill)</w:t>
      </w:r>
    </w:p>
    <w:p w14:paraId="5ACD1815" w14:textId="0A89E2A1" w:rsidR="00A24D1D" w:rsidRPr="00DE6EF2" w:rsidRDefault="00A24D1D" w:rsidP="00DE6EF2">
      <w:pPr>
        <w:ind w:firstLine="720"/>
      </w:pPr>
      <w:r>
        <w:rPr>
          <w:rFonts w:asciiTheme="minorHAnsi" w:hAnsiTheme="minorHAnsi"/>
          <w:color w:val="000000"/>
          <w:sz w:val="22"/>
          <w:szCs w:val="22"/>
          <w:lang w:val="en-CA"/>
        </w:rPr>
        <w:t>IFMSA Liaison – Scott Hodgson (Manitoba)</w:t>
      </w:r>
    </w:p>
    <w:p w14:paraId="0921B84C" w14:textId="77777777" w:rsidR="00A24D1D" w:rsidRDefault="00A24D1D" w:rsidP="00A24D1D">
      <w:pPr>
        <w:pStyle w:val="Heading1"/>
        <w:jc w:val="both"/>
        <w:rPr>
          <w:rFonts w:asciiTheme="minorHAnsi" w:hAnsiTheme="minorHAnsi"/>
          <w:color w:val="4F81BD"/>
          <w:sz w:val="22"/>
          <w:szCs w:val="22"/>
        </w:rPr>
      </w:pPr>
    </w:p>
    <w:p w14:paraId="0A686DD0" w14:textId="7BC4882B" w:rsidR="006165FE" w:rsidRPr="00AC43AD" w:rsidRDefault="006427EA" w:rsidP="00A24D1D">
      <w:pPr>
        <w:pStyle w:val="Heading1"/>
        <w:jc w:val="both"/>
        <w:rPr>
          <w:rFonts w:asciiTheme="minorHAnsi" w:hAnsiTheme="minorHAnsi"/>
          <w:color w:val="4F81BD"/>
          <w:sz w:val="22"/>
          <w:szCs w:val="22"/>
        </w:rPr>
      </w:pPr>
      <w:r w:rsidRPr="00AC43AD">
        <w:rPr>
          <w:rFonts w:asciiTheme="minorHAnsi" w:hAnsiTheme="minorHAnsi"/>
          <w:color w:val="4F81BD"/>
          <w:sz w:val="22"/>
          <w:szCs w:val="22"/>
        </w:rPr>
        <w:t>PRIORITIES AND PROJECT AREAS</w:t>
      </w:r>
    </w:p>
    <w:p w14:paraId="69836F01" w14:textId="32D86874" w:rsidR="00A24D1D" w:rsidRPr="00A24D1D" w:rsidRDefault="00A24D1D" w:rsidP="006F301A">
      <w:pPr>
        <w:jc w:val="both"/>
        <w:rPr>
          <w:rFonts w:asciiTheme="minorHAnsi" w:hAnsiTheme="minorHAnsi"/>
          <w:b/>
          <w:sz w:val="22"/>
          <w:szCs w:val="22"/>
        </w:rPr>
      </w:pPr>
    </w:p>
    <w:p w14:paraId="707EB035" w14:textId="77777777" w:rsidR="00292974" w:rsidRPr="00AC43AD" w:rsidRDefault="00070201" w:rsidP="00A24D1D">
      <w:pPr>
        <w:pStyle w:val="ListParagraph"/>
        <w:numPr>
          <w:ilvl w:val="0"/>
          <w:numId w:val="9"/>
        </w:numPr>
        <w:jc w:val="both"/>
        <w:rPr>
          <w:rFonts w:asciiTheme="minorHAnsi" w:hAnsiTheme="minorHAnsi"/>
          <w:sz w:val="22"/>
          <w:szCs w:val="22"/>
        </w:rPr>
      </w:pPr>
      <w:r w:rsidRPr="00AC43AD">
        <w:rPr>
          <w:rFonts w:asciiTheme="minorHAnsi" w:hAnsiTheme="minorHAnsi"/>
          <w:i/>
          <w:sz w:val="22"/>
          <w:szCs w:val="22"/>
        </w:rPr>
        <w:t>Acting</w:t>
      </w:r>
      <w:r w:rsidR="00292974" w:rsidRPr="00AC43AD">
        <w:rPr>
          <w:rFonts w:asciiTheme="minorHAnsi" w:hAnsiTheme="minorHAnsi"/>
          <w:i/>
          <w:sz w:val="22"/>
          <w:szCs w:val="22"/>
        </w:rPr>
        <w:t xml:space="preserve"> Upstream</w:t>
      </w:r>
      <w:r w:rsidRPr="00AC43AD">
        <w:rPr>
          <w:rFonts w:asciiTheme="minorHAnsi" w:hAnsiTheme="minorHAnsi"/>
          <w:i/>
          <w:sz w:val="22"/>
          <w:szCs w:val="22"/>
        </w:rPr>
        <w:t xml:space="preserve"> </w:t>
      </w:r>
      <w:r w:rsidRPr="00AC43AD">
        <w:rPr>
          <w:rFonts w:asciiTheme="minorHAnsi" w:hAnsiTheme="minorHAnsi"/>
          <w:sz w:val="22"/>
          <w:szCs w:val="22"/>
        </w:rPr>
        <w:t>– Collaboration with Upstream</w:t>
      </w:r>
    </w:p>
    <w:p w14:paraId="473AC848" w14:textId="77777777" w:rsidR="002C60D8" w:rsidRPr="00A24D1D" w:rsidRDefault="00070201" w:rsidP="00A24D1D">
      <w:pPr>
        <w:ind w:left="1080"/>
        <w:rPr>
          <w:rFonts w:asciiTheme="minorHAnsi" w:hAnsiTheme="minorHAnsi"/>
          <w:sz w:val="22"/>
          <w:szCs w:val="22"/>
          <w:lang w:val="en-CA"/>
        </w:rPr>
      </w:pPr>
      <w:r w:rsidRPr="00A24D1D">
        <w:rPr>
          <w:rFonts w:asciiTheme="minorHAnsi" w:hAnsiTheme="minorHAnsi"/>
          <w:i/>
          <w:iCs/>
          <w:color w:val="000000"/>
          <w:sz w:val="22"/>
          <w:szCs w:val="22"/>
          <w:lang w:val="en-CA"/>
        </w:rPr>
        <w:t xml:space="preserve">Acting Upstream </w:t>
      </w:r>
      <w:r w:rsidRPr="00A24D1D">
        <w:rPr>
          <w:rFonts w:asciiTheme="minorHAnsi" w:hAnsiTheme="minorHAnsi"/>
          <w:color w:val="000000"/>
          <w:sz w:val="22"/>
          <w:szCs w:val="22"/>
          <w:lang w:val="en-CA"/>
        </w:rPr>
        <w:t>will feature interviews by medical students with leading physicians whose practice brings evidence-based, upstream ideas to life. Each chapter will be written by medical students looking upstream with a doctor they look up to, exploring practical solutions that promote health at home, at work, and in our communities. Each interview will explore medical students and doctor’s motivations for acting upstream, using personal stories and patient encounters to illuminate the social determinants of health, and highlighting upstream solutions from across Canada. This book celebrates these good examples, profiling new voices working to solve health problems at their source.</w:t>
      </w:r>
    </w:p>
    <w:p w14:paraId="352242B5" w14:textId="5D884166" w:rsidR="00292974" w:rsidRPr="00AC43AD" w:rsidRDefault="00292974" w:rsidP="00A24D1D">
      <w:pPr>
        <w:pStyle w:val="ListParagraph"/>
        <w:numPr>
          <w:ilvl w:val="0"/>
          <w:numId w:val="9"/>
        </w:numPr>
        <w:jc w:val="both"/>
        <w:rPr>
          <w:rFonts w:asciiTheme="minorHAnsi" w:hAnsiTheme="minorHAnsi"/>
          <w:sz w:val="22"/>
          <w:szCs w:val="22"/>
        </w:rPr>
      </w:pPr>
      <w:r w:rsidRPr="00AC43AD">
        <w:rPr>
          <w:rFonts w:asciiTheme="minorHAnsi" w:hAnsiTheme="minorHAnsi"/>
          <w:sz w:val="22"/>
          <w:szCs w:val="22"/>
        </w:rPr>
        <w:t>IFMSA M</w:t>
      </w:r>
      <w:r w:rsidR="00A24D1D">
        <w:rPr>
          <w:rFonts w:asciiTheme="minorHAnsi" w:hAnsiTheme="minorHAnsi"/>
          <w:sz w:val="22"/>
          <w:szCs w:val="22"/>
        </w:rPr>
        <w:t>arch Meeting</w:t>
      </w:r>
    </w:p>
    <w:p w14:paraId="4C8721A3" w14:textId="77777777" w:rsidR="00A24D1D" w:rsidRDefault="00A24D1D" w:rsidP="00A24D1D">
      <w:pPr>
        <w:pStyle w:val="ListParagraph"/>
        <w:numPr>
          <w:ilvl w:val="1"/>
          <w:numId w:val="10"/>
        </w:numPr>
        <w:jc w:val="both"/>
        <w:rPr>
          <w:rFonts w:asciiTheme="minorHAnsi" w:hAnsiTheme="minorHAnsi"/>
          <w:sz w:val="22"/>
          <w:szCs w:val="22"/>
        </w:rPr>
      </w:pPr>
      <w:r>
        <w:rPr>
          <w:rFonts w:asciiTheme="minorHAnsi" w:hAnsiTheme="minorHAnsi"/>
          <w:sz w:val="22"/>
          <w:szCs w:val="22"/>
        </w:rPr>
        <w:t>CFMS sent</w:t>
      </w:r>
      <w:r w:rsidR="00070201" w:rsidRPr="00AC43AD">
        <w:rPr>
          <w:rFonts w:asciiTheme="minorHAnsi" w:hAnsiTheme="minorHAnsi"/>
          <w:sz w:val="22"/>
          <w:szCs w:val="22"/>
        </w:rPr>
        <w:t xml:space="preserve"> 10 Canadian medical </w:t>
      </w:r>
      <w:r w:rsidRPr="00AC43AD">
        <w:rPr>
          <w:rFonts w:asciiTheme="minorHAnsi" w:hAnsiTheme="minorHAnsi"/>
          <w:sz w:val="22"/>
          <w:szCs w:val="22"/>
        </w:rPr>
        <w:t>students</w:t>
      </w:r>
      <w:r w:rsidR="00070201" w:rsidRPr="00AC43AD">
        <w:rPr>
          <w:rFonts w:asciiTheme="minorHAnsi" w:hAnsiTheme="minorHAnsi"/>
          <w:sz w:val="22"/>
          <w:szCs w:val="22"/>
        </w:rPr>
        <w:t xml:space="preserve"> to represent </w:t>
      </w:r>
      <w:r>
        <w:rPr>
          <w:rFonts w:asciiTheme="minorHAnsi" w:hAnsiTheme="minorHAnsi"/>
          <w:sz w:val="22"/>
          <w:szCs w:val="22"/>
        </w:rPr>
        <w:t>at the March Meeting of the International Federation of Medical Student Associations in Antalya, Turkey</w:t>
      </w:r>
      <w:r w:rsidR="00070201" w:rsidRPr="00AC43AD">
        <w:rPr>
          <w:rFonts w:asciiTheme="minorHAnsi" w:hAnsiTheme="minorHAnsi"/>
          <w:sz w:val="22"/>
          <w:szCs w:val="22"/>
        </w:rPr>
        <w:t xml:space="preserve">. </w:t>
      </w:r>
    </w:p>
    <w:p w14:paraId="7E65D757" w14:textId="77225177" w:rsidR="00070201" w:rsidRPr="00AC43AD" w:rsidRDefault="00070201" w:rsidP="00A24D1D">
      <w:pPr>
        <w:pStyle w:val="ListParagraph"/>
        <w:numPr>
          <w:ilvl w:val="1"/>
          <w:numId w:val="10"/>
        </w:numPr>
        <w:jc w:val="both"/>
        <w:rPr>
          <w:rFonts w:asciiTheme="minorHAnsi" w:hAnsiTheme="minorHAnsi"/>
          <w:sz w:val="22"/>
          <w:szCs w:val="22"/>
        </w:rPr>
      </w:pPr>
      <w:r w:rsidRPr="00AC43AD">
        <w:rPr>
          <w:rFonts w:asciiTheme="minorHAnsi" w:hAnsiTheme="minorHAnsi"/>
          <w:sz w:val="22"/>
          <w:szCs w:val="22"/>
        </w:rPr>
        <w:t>Delegates were assigned to one of the five standing committees of the IFMSA, including: human rights and peace, sexual and reproductive health including AIDS, professional exchanges, research exchanges, public health, and medical education</w:t>
      </w:r>
    </w:p>
    <w:p w14:paraId="240330A6" w14:textId="77777777" w:rsidR="00070201" w:rsidRPr="00AC43AD" w:rsidRDefault="00070201" w:rsidP="00A24D1D">
      <w:pPr>
        <w:pStyle w:val="ListParagraph"/>
        <w:numPr>
          <w:ilvl w:val="1"/>
          <w:numId w:val="10"/>
        </w:numPr>
        <w:jc w:val="both"/>
        <w:rPr>
          <w:rFonts w:asciiTheme="minorHAnsi" w:hAnsiTheme="minorHAnsi"/>
          <w:sz w:val="22"/>
          <w:szCs w:val="22"/>
        </w:rPr>
      </w:pPr>
      <w:r w:rsidRPr="00AC43AD">
        <w:rPr>
          <w:rFonts w:asciiTheme="minorHAnsi" w:hAnsiTheme="minorHAnsi"/>
          <w:sz w:val="22"/>
          <w:szCs w:val="22"/>
        </w:rPr>
        <w:t xml:space="preserve">Delegation </w:t>
      </w:r>
      <w:r w:rsidR="00073CE1" w:rsidRPr="00AC43AD">
        <w:rPr>
          <w:rFonts w:asciiTheme="minorHAnsi" w:hAnsiTheme="minorHAnsi"/>
          <w:sz w:val="22"/>
          <w:szCs w:val="22"/>
        </w:rPr>
        <w:t>prepared presentations</w:t>
      </w:r>
      <w:r w:rsidRPr="00AC43AD">
        <w:rPr>
          <w:rFonts w:asciiTheme="minorHAnsi" w:hAnsiTheme="minorHAnsi"/>
          <w:sz w:val="22"/>
          <w:szCs w:val="22"/>
        </w:rPr>
        <w:t xml:space="preserve"> on the Lobby Day effort, exchanges fair, </w:t>
      </w:r>
      <w:r w:rsidR="00073CE1" w:rsidRPr="00AC43AD">
        <w:rPr>
          <w:rFonts w:asciiTheme="minorHAnsi" w:hAnsiTheme="minorHAnsi"/>
          <w:sz w:val="22"/>
          <w:szCs w:val="22"/>
        </w:rPr>
        <w:t xml:space="preserve">international food and beverage night </w:t>
      </w:r>
    </w:p>
    <w:p w14:paraId="4EA5E146" w14:textId="396833F4" w:rsidR="002C60D8" w:rsidRDefault="002C60D8" w:rsidP="00A24D1D">
      <w:pPr>
        <w:pStyle w:val="ListParagraph"/>
        <w:numPr>
          <w:ilvl w:val="0"/>
          <w:numId w:val="9"/>
        </w:numPr>
        <w:jc w:val="both"/>
        <w:rPr>
          <w:rFonts w:asciiTheme="minorHAnsi" w:hAnsiTheme="minorHAnsi"/>
          <w:sz w:val="22"/>
          <w:szCs w:val="22"/>
        </w:rPr>
      </w:pPr>
      <w:r w:rsidRPr="00AC43AD">
        <w:rPr>
          <w:rFonts w:asciiTheme="minorHAnsi" w:hAnsiTheme="minorHAnsi"/>
          <w:sz w:val="22"/>
          <w:szCs w:val="22"/>
        </w:rPr>
        <w:t>AFMC</w:t>
      </w:r>
      <w:r w:rsidR="00A24D1D">
        <w:rPr>
          <w:rFonts w:asciiTheme="minorHAnsi" w:hAnsiTheme="minorHAnsi"/>
          <w:sz w:val="22"/>
          <w:szCs w:val="22"/>
        </w:rPr>
        <w:t xml:space="preserve"> participation in</w:t>
      </w:r>
      <w:r w:rsidRPr="00AC43AD">
        <w:rPr>
          <w:rFonts w:asciiTheme="minorHAnsi" w:hAnsiTheme="minorHAnsi"/>
          <w:sz w:val="22"/>
          <w:szCs w:val="22"/>
        </w:rPr>
        <w:t xml:space="preserve"> Global Health Interest Group, Social Accountability Task Force </w:t>
      </w:r>
    </w:p>
    <w:p w14:paraId="248648A6" w14:textId="77777777" w:rsidR="00A24D1D" w:rsidRPr="00AC43AD" w:rsidRDefault="00A24D1D" w:rsidP="00A24D1D">
      <w:pPr>
        <w:pStyle w:val="ListParagraph"/>
        <w:numPr>
          <w:ilvl w:val="0"/>
          <w:numId w:val="9"/>
        </w:numPr>
        <w:jc w:val="both"/>
        <w:rPr>
          <w:rFonts w:asciiTheme="minorHAnsi" w:hAnsiTheme="minorHAnsi"/>
          <w:sz w:val="22"/>
          <w:szCs w:val="22"/>
        </w:rPr>
      </w:pPr>
      <w:r w:rsidRPr="00AC43AD">
        <w:rPr>
          <w:rFonts w:asciiTheme="minorHAnsi" w:hAnsiTheme="minorHAnsi"/>
          <w:sz w:val="22"/>
          <w:szCs w:val="22"/>
        </w:rPr>
        <w:t>Lobby Day</w:t>
      </w:r>
    </w:p>
    <w:p w14:paraId="045DFB81" w14:textId="0FC9FDD3" w:rsidR="00A24D1D" w:rsidRPr="00A24D1D" w:rsidRDefault="00A24D1D" w:rsidP="00A24D1D">
      <w:pPr>
        <w:pStyle w:val="ListParagraph"/>
        <w:numPr>
          <w:ilvl w:val="1"/>
          <w:numId w:val="9"/>
        </w:numPr>
        <w:jc w:val="both"/>
        <w:rPr>
          <w:rFonts w:asciiTheme="minorHAnsi" w:hAnsiTheme="minorHAnsi"/>
          <w:sz w:val="22"/>
          <w:szCs w:val="22"/>
        </w:rPr>
      </w:pPr>
      <w:r w:rsidRPr="00AC43AD">
        <w:rPr>
          <w:rFonts w:asciiTheme="minorHAnsi" w:hAnsiTheme="minorHAnsi"/>
          <w:sz w:val="22"/>
          <w:szCs w:val="22"/>
        </w:rPr>
        <w:t xml:space="preserve">In collaboration with VP, GA and GAAC, co-organized the Federal Lobby Day centered on the theme of access to medicines and a national </w:t>
      </w:r>
      <w:proofErr w:type="spellStart"/>
      <w:r w:rsidRPr="00AC43AD">
        <w:rPr>
          <w:rFonts w:asciiTheme="minorHAnsi" w:hAnsiTheme="minorHAnsi"/>
          <w:sz w:val="22"/>
          <w:szCs w:val="22"/>
        </w:rPr>
        <w:t>pharmacare</w:t>
      </w:r>
      <w:proofErr w:type="spellEnd"/>
      <w:r w:rsidRPr="00AC43AD">
        <w:rPr>
          <w:rFonts w:asciiTheme="minorHAnsi" w:hAnsiTheme="minorHAnsi"/>
          <w:sz w:val="22"/>
          <w:szCs w:val="22"/>
        </w:rPr>
        <w:t xml:space="preserve"> strategy</w:t>
      </w:r>
    </w:p>
    <w:p w14:paraId="6A52B7FB" w14:textId="77777777" w:rsidR="00AC43AD" w:rsidRPr="00AC43AD" w:rsidRDefault="00AC43AD" w:rsidP="00AC43AD">
      <w:pPr>
        <w:jc w:val="both"/>
        <w:rPr>
          <w:rFonts w:asciiTheme="minorHAnsi" w:hAnsiTheme="minorHAnsi"/>
          <w:sz w:val="22"/>
          <w:szCs w:val="22"/>
        </w:rPr>
      </w:pPr>
    </w:p>
    <w:p w14:paraId="7DF7539E" w14:textId="5F15B7D9" w:rsidR="00AC43AD" w:rsidRDefault="00AC43AD" w:rsidP="00AC43AD">
      <w:pPr>
        <w:jc w:val="both"/>
        <w:rPr>
          <w:rFonts w:asciiTheme="minorHAnsi" w:hAnsiTheme="minorHAnsi"/>
          <w:b/>
          <w:sz w:val="22"/>
          <w:szCs w:val="22"/>
        </w:rPr>
      </w:pPr>
      <w:r>
        <w:rPr>
          <w:rFonts w:asciiTheme="minorHAnsi" w:hAnsiTheme="minorHAnsi"/>
          <w:b/>
          <w:sz w:val="22"/>
          <w:szCs w:val="22"/>
        </w:rPr>
        <w:t>Partnerships:</w:t>
      </w:r>
    </w:p>
    <w:p w14:paraId="6944445E" w14:textId="77777777" w:rsidR="00AC43AD" w:rsidRPr="00AC43AD" w:rsidRDefault="00AC43AD" w:rsidP="00A24D1D">
      <w:pPr>
        <w:pStyle w:val="ListParagraph"/>
        <w:numPr>
          <w:ilvl w:val="0"/>
          <w:numId w:val="5"/>
        </w:numPr>
        <w:jc w:val="both"/>
        <w:rPr>
          <w:rFonts w:asciiTheme="minorHAnsi" w:hAnsiTheme="minorHAnsi"/>
          <w:sz w:val="22"/>
          <w:szCs w:val="22"/>
        </w:rPr>
      </w:pPr>
      <w:r w:rsidRPr="00AC43AD">
        <w:rPr>
          <w:rFonts w:asciiTheme="minorHAnsi" w:hAnsiTheme="minorHAnsi"/>
          <w:i/>
          <w:sz w:val="22"/>
          <w:szCs w:val="22"/>
        </w:rPr>
        <w:t>Partners in Health</w:t>
      </w:r>
      <w:r>
        <w:rPr>
          <w:rFonts w:asciiTheme="minorHAnsi" w:hAnsiTheme="minorHAnsi"/>
          <w:sz w:val="22"/>
          <w:szCs w:val="22"/>
        </w:rPr>
        <w:t xml:space="preserve">: </w:t>
      </w:r>
      <w:r w:rsidRPr="00AC43AD">
        <w:rPr>
          <w:rFonts w:asciiTheme="minorHAnsi" w:hAnsiTheme="minorHAnsi"/>
          <w:sz w:val="22"/>
          <w:szCs w:val="22"/>
        </w:rPr>
        <w:t>Share the Health campaign launched in early March 30, 2015</w:t>
      </w:r>
      <w:r>
        <w:rPr>
          <w:rFonts w:asciiTheme="minorHAnsi" w:hAnsiTheme="minorHAnsi"/>
          <w:sz w:val="22"/>
          <w:szCs w:val="22"/>
        </w:rPr>
        <w:t xml:space="preserve"> with goal of </w:t>
      </w:r>
      <w:r w:rsidRPr="00AC43AD">
        <w:rPr>
          <w:rFonts w:asciiTheme="minorHAnsi" w:hAnsiTheme="minorHAnsi"/>
          <w:sz w:val="22"/>
          <w:szCs w:val="22"/>
        </w:rPr>
        <w:t>build</w:t>
      </w:r>
      <w:r>
        <w:rPr>
          <w:rFonts w:asciiTheme="minorHAnsi" w:hAnsiTheme="minorHAnsi"/>
          <w:sz w:val="22"/>
          <w:szCs w:val="22"/>
        </w:rPr>
        <w:t>ing</w:t>
      </w:r>
      <w:r w:rsidRPr="00AC43AD">
        <w:rPr>
          <w:rFonts w:asciiTheme="minorHAnsi" w:hAnsiTheme="minorHAnsi"/>
          <w:sz w:val="22"/>
          <w:szCs w:val="22"/>
        </w:rPr>
        <w:t xml:space="preserve"> stronger health systems by contributing to the training of health professionals in Rwanda and Haiti</w:t>
      </w:r>
      <w:r>
        <w:rPr>
          <w:rFonts w:asciiTheme="minorHAnsi" w:hAnsiTheme="minorHAnsi"/>
          <w:sz w:val="22"/>
          <w:szCs w:val="22"/>
        </w:rPr>
        <w:t xml:space="preserve">. </w:t>
      </w:r>
      <w:r w:rsidRPr="00AC43AD">
        <w:rPr>
          <w:rFonts w:asciiTheme="minorHAnsi" w:hAnsiTheme="minorHAnsi"/>
          <w:sz w:val="22"/>
          <w:szCs w:val="22"/>
        </w:rPr>
        <w:t xml:space="preserve">Canadian students challenged to submit tributes that </w:t>
      </w:r>
      <w:proofErr w:type="spellStart"/>
      <w:r w:rsidRPr="00AC43AD">
        <w:rPr>
          <w:rFonts w:asciiTheme="minorHAnsi" w:hAnsiTheme="minorHAnsi"/>
          <w:sz w:val="22"/>
          <w:szCs w:val="22"/>
        </w:rPr>
        <w:t>honour</w:t>
      </w:r>
      <w:proofErr w:type="spellEnd"/>
      <w:r w:rsidRPr="00AC43AD">
        <w:rPr>
          <w:rFonts w:asciiTheme="minorHAnsi" w:hAnsiTheme="minorHAnsi"/>
          <w:sz w:val="22"/>
          <w:szCs w:val="22"/>
        </w:rPr>
        <w:t xml:space="preserve"> mentors that they have encountered; story is shared on the website and students/mentors can cho</w:t>
      </w:r>
      <w:r>
        <w:rPr>
          <w:rFonts w:asciiTheme="minorHAnsi" w:hAnsiTheme="minorHAnsi"/>
          <w:sz w:val="22"/>
          <w:szCs w:val="22"/>
        </w:rPr>
        <w:t xml:space="preserve">ose to donate to the program. </w:t>
      </w:r>
      <w:r w:rsidRPr="00AC43AD">
        <w:rPr>
          <w:rFonts w:asciiTheme="minorHAnsi" w:hAnsiTheme="minorHAnsi"/>
          <w:sz w:val="22"/>
          <w:szCs w:val="22"/>
        </w:rPr>
        <w:t>National competition between schools to garner most number of tributes and most dollars raised – led by NO Partnerships</w:t>
      </w:r>
    </w:p>
    <w:p w14:paraId="71CDA8D0" w14:textId="2F1F014F" w:rsidR="00AC43AD" w:rsidRDefault="00AC43AD" w:rsidP="00A24D1D">
      <w:pPr>
        <w:pStyle w:val="ListParagraph"/>
        <w:numPr>
          <w:ilvl w:val="0"/>
          <w:numId w:val="5"/>
        </w:numPr>
        <w:jc w:val="both"/>
        <w:rPr>
          <w:rFonts w:asciiTheme="minorHAnsi" w:hAnsiTheme="minorHAnsi"/>
          <w:sz w:val="22"/>
          <w:szCs w:val="22"/>
        </w:rPr>
      </w:pPr>
      <w:r w:rsidRPr="00AC43AD">
        <w:rPr>
          <w:rFonts w:asciiTheme="minorHAnsi" w:hAnsiTheme="minorHAnsi"/>
          <w:i/>
          <w:sz w:val="22"/>
          <w:szCs w:val="22"/>
        </w:rPr>
        <w:t>Stop TB Canada</w:t>
      </w:r>
      <w:r w:rsidRPr="00AC43AD">
        <w:rPr>
          <w:rFonts w:asciiTheme="minorHAnsi" w:hAnsiTheme="minorHAnsi"/>
          <w:sz w:val="22"/>
          <w:szCs w:val="22"/>
        </w:rPr>
        <w:t xml:space="preserve">: a long-standing partnership with the Canadian chapter of Stop TB. Stop TB is an international organization, which raises awareness about the scope of tuberculosis worldwide. </w:t>
      </w:r>
      <w:r w:rsidRPr="00AC43AD">
        <w:rPr>
          <w:rFonts w:asciiTheme="minorHAnsi" w:hAnsiTheme="minorHAnsi"/>
          <w:sz w:val="22"/>
          <w:szCs w:val="22"/>
        </w:rPr>
        <w:lastRenderedPageBreak/>
        <w:t>We are specifically excited to be in collaboration with Stop TB regarding local initiatives dedicated to World TB day, as they have a rich network of global health experts and resources to share.</w:t>
      </w:r>
    </w:p>
    <w:p w14:paraId="2C46084A" w14:textId="04DAF795" w:rsidR="002C469D" w:rsidRPr="00A24D1D" w:rsidRDefault="002C469D" w:rsidP="00A24D1D">
      <w:pPr>
        <w:pStyle w:val="ListParagraph"/>
        <w:numPr>
          <w:ilvl w:val="0"/>
          <w:numId w:val="5"/>
        </w:numPr>
        <w:jc w:val="both"/>
        <w:rPr>
          <w:rFonts w:asciiTheme="minorHAnsi" w:hAnsiTheme="minorHAnsi"/>
          <w:sz w:val="22"/>
          <w:szCs w:val="22"/>
        </w:rPr>
      </w:pPr>
      <w:r>
        <w:rPr>
          <w:rFonts w:asciiTheme="minorHAnsi" w:hAnsiTheme="minorHAnsi"/>
          <w:sz w:val="22"/>
          <w:szCs w:val="22"/>
        </w:rPr>
        <w:t xml:space="preserve">Member of Standing Committee on Public Health (IFMSA): </w:t>
      </w:r>
      <w:r w:rsidRPr="002C469D">
        <w:rPr>
          <w:rFonts w:asciiTheme="minorHAnsi" w:hAnsiTheme="minorHAnsi"/>
          <w:sz w:val="22"/>
          <w:szCs w:val="22"/>
        </w:rPr>
        <w:t>promotes the development of medical students worldwide regarding Public Health issues through an international sharing knowledge network, projects management, community based learning, capacity building, advocacy and access to e</w:t>
      </w:r>
      <w:r>
        <w:rPr>
          <w:rFonts w:asciiTheme="minorHAnsi" w:hAnsiTheme="minorHAnsi"/>
          <w:sz w:val="22"/>
          <w:szCs w:val="22"/>
        </w:rPr>
        <w:t>xternal learning opportunities.</w:t>
      </w:r>
    </w:p>
    <w:p w14:paraId="144FDCB2" w14:textId="77777777" w:rsidR="00AC43AD" w:rsidRDefault="00AC43AD" w:rsidP="00AC43AD">
      <w:pPr>
        <w:jc w:val="both"/>
        <w:rPr>
          <w:rFonts w:asciiTheme="minorHAnsi" w:hAnsiTheme="minorHAnsi"/>
          <w:b/>
          <w:sz w:val="22"/>
          <w:szCs w:val="22"/>
        </w:rPr>
      </w:pPr>
    </w:p>
    <w:p w14:paraId="18C9BC59" w14:textId="57771D41" w:rsidR="00AC43AD" w:rsidRPr="00AC43AD" w:rsidRDefault="00AC43AD" w:rsidP="00AC43AD">
      <w:pPr>
        <w:jc w:val="both"/>
        <w:rPr>
          <w:rFonts w:asciiTheme="minorHAnsi" w:hAnsiTheme="minorHAnsi"/>
          <w:b/>
          <w:sz w:val="22"/>
          <w:szCs w:val="22"/>
        </w:rPr>
      </w:pPr>
      <w:r w:rsidRPr="00AC43AD">
        <w:rPr>
          <w:rFonts w:asciiTheme="minorHAnsi" w:hAnsiTheme="minorHAnsi"/>
          <w:b/>
          <w:sz w:val="22"/>
          <w:szCs w:val="22"/>
        </w:rPr>
        <w:t>Global Health Education:</w:t>
      </w:r>
    </w:p>
    <w:p w14:paraId="158A985D" w14:textId="77777777" w:rsidR="00AC43AD" w:rsidRPr="00AC43AD" w:rsidRDefault="00AC43AD" w:rsidP="00DE6EF2">
      <w:pPr>
        <w:pStyle w:val="ListParagraph"/>
        <w:numPr>
          <w:ilvl w:val="0"/>
          <w:numId w:val="12"/>
        </w:numPr>
        <w:rPr>
          <w:rFonts w:asciiTheme="minorHAnsi" w:hAnsiTheme="minorHAnsi"/>
          <w:sz w:val="22"/>
          <w:szCs w:val="22"/>
          <w:lang w:val="en-CA"/>
        </w:rPr>
      </w:pPr>
      <w:r w:rsidRPr="00AC43AD">
        <w:rPr>
          <w:rFonts w:asciiTheme="minorHAnsi" w:hAnsiTheme="minorHAnsi"/>
          <w:color w:val="222222"/>
          <w:sz w:val="22"/>
          <w:szCs w:val="22"/>
          <w:lang w:val="en-CA"/>
        </w:rPr>
        <w:t xml:space="preserve">The Global Health Core Competencies working group, under the supervision of Dr. </w:t>
      </w:r>
      <w:proofErr w:type="spellStart"/>
      <w:r w:rsidRPr="00AC43AD">
        <w:rPr>
          <w:rFonts w:asciiTheme="minorHAnsi" w:hAnsiTheme="minorHAnsi"/>
          <w:color w:val="222222"/>
          <w:sz w:val="22"/>
          <w:szCs w:val="22"/>
          <w:lang w:val="en-CA"/>
        </w:rPr>
        <w:t>Videsh</w:t>
      </w:r>
      <w:proofErr w:type="spellEnd"/>
      <w:r w:rsidRPr="00AC43AD">
        <w:rPr>
          <w:rFonts w:asciiTheme="minorHAnsi" w:hAnsiTheme="minorHAnsi"/>
          <w:color w:val="222222"/>
          <w:sz w:val="22"/>
          <w:szCs w:val="22"/>
          <w:lang w:val="en-CA"/>
        </w:rPr>
        <w:t xml:space="preserve"> </w:t>
      </w:r>
      <w:proofErr w:type="spellStart"/>
      <w:r w:rsidRPr="00AC43AD">
        <w:rPr>
          <w:rFonts w:asciiTheme="minorHAnsi" w:hAnsiTheme="minorHAnsi"/>
          <w:color w:val="222222"/>
          <w:sz w:val="22"/>
          <w:szCs w:val="22"/>
          <w:lang w:val="en-CA"/>
        </w:rPr>
        <w:t>Kapoor</w:t>
      </w:r>
      <w:proofErr w:type="spellEnd"/>
      <w:r w:rsidRPr="00AC43AD">
        <w:rPr>
          <w:rFonts w:asciiTheme="minorHAnsi" w:hAnsiTheme="minorHAnsi"/>
          <w:color w:val="222222"/>
          <w:sz w:val="22"/>
          <w:szCs w:val="22"/>
          <w:lang w:val="en-CA"/>
        </w:rPr>
        <w:t xml:space="preserve"> is in its third iteration. Over the last year nationwide consensus between professionals, academics and students was solicited and compiled. The project will be presented as an oral presentation at CCME 2015</w:t>
      </w:r>
    </w:p>
    <w:p w14:paraId="6DBD7DAE" w14:textId="77777777" w:rsidR="00AC43AD" w:rsidRPr="00AC43AD" w:rsidRDefault="00AC43AD" w:rsidP="00DE6EF2">
      <w:pPr>
        <w:pStyle w:val="ListParagraph"/>
        <w:numPr>
          <w:ilvl w:val="0"/>
          <w:numId w:val="12"/>
        </w:numPr>
        <w:rPr>
          <w:rFonts w:asciiTheme="minorHAnsi" w:hAnsiTheme="minorHAnsi"/>
          <w:sz w:val="22"/>
          <w:szCs w:val="22"/>
          <w:lang w:val="en-CA"/>
        </w:rPr>
      </w:pPr>
      <w:r w:rsidRPr="00AC43AD">
        <w:rPr>
          <w:rFonts w:asciiTheme="minorHAnsi" w:hAnsiTheme="minorHAnsi"/>
          <w:color w:val="222222"/>
          <w:sz w:val="22"/>
          <w:szCs w:val="22"/>
          <w:lang w:val="en-CA"/>
        </w:rPr>
        <w:t>Post-Return Debrief: Best Practices Position Paper manuscript submitted to academic journals. CCME 2015 oral presentation of the paper.</w:t>
      </w:r>
    </w:p>
    <w:p w14:paraId="6E171C22" w14:textId="77777777" w:rsidR="00AC43AD" w:rsidRPr="00AC43AD" w:rsidRDefault="00AC43AD" w:rsidP="00A24D1D">
      <w:pPr>
        <w:pStyle w:val="ListParagraph"/>
        <w:numPr>
          <w:ilvl w:val="0"/>
          <w:numId w:val="11"/>
        </w:numPr>
        <w:rPr>
          <w:rFonts w:asciiTheme="minorHAnsi" w:hAnsiTheme="minorHAnsi"/>
          <w:color w:val="000000"/>
          <w:sz w:val="22"/>
          <w:szCs w:val="22"/>
          <w:shd w:val="clear" w:color="auto" w:fill="FAFAFA"/>
          <w:lang w:val="en-CA"/>
        </w:rPr>
      </w:pPr>
      <w:r w:rsidRPr="00AC43AD">
        <w:rPr>
          <w:rFonts w:asciiTheme="minorHAnsi" w:hAnsiTheme="minorHAnsi"/>
          <w:color w:val="222222"/>
          <w:sz w:val="22"/>
          <w:szCs w:val="22"/>
          <w:lang w:val="en-CA"/>
        </w:rPr>
        <w:t>The Global Health Concentrations project has published their research on the implementation of concentration guidelines in Academic Medicine 2015. The article, entitled</w:t>
      </w:r>
      <w:r w:rsidRPr="00AC43AD">
        <w:rPr>
          <w:rFonts w:asciiTheme="minorHAnsi" w:hAnsiTheme="minorHAnsi"/>
          <w:color w:val="000000"/>
          <w:sz w:val="22"/>
          <w:szCs w:val="22"/>
          <w:shd w:val="clear" w:color="auto" w:fill="FAFAFA"/>
          <w:lang w:val="en-CA"/>
        </w:rPr>
        <w:t xml:space="preserve"> "Building a Framework for Global Health Learning: An Analysis of Global Health Concentrations in Canadian Medical Schools", outlines a set of consensus guidelines drafted in 2011-2012, of what a global health concentration should incorporate as well as the results from surveys completed across each of the fourteen English-speaking faculties of medicine. The findings show that,</w:t>
      </w:r>
      <w:r w:rsidRPr="00AC43AD">
        <w:rPr>
          <w:rFonts w:asciiTheme="minorHAnsi" w:hAnsiTheme="minorHAnsi"/>
          <w:b/>
          <w:bCs/>
          <w:color w:val="000000"/>
          <w:sz w:val="22"/>
          <w:szCs w:val="22"/>
          <w:shd w:val="clear" w:color="auto" w:fill="FAFAFA"/>
          <w:lang w:val="en-CA"/>
        </w:rPr>
        <w:t xml:space="preserve"> </w:t>
      </w:r>
      <w:r w:rsidRPr="00AC43AD">
        <w:rPr>
          <w:rFonts w:asciiTheme="minorHAnsi" w:hAnsiTheme="minorHAnsi"/>
          <w:color w:val="000000"/>
          <w:sz w:val="22"/>
          <w:szCs w:val="22"/>
          <w:shd w:val="clear" w:color="auto" w:fill="FAFAFA"/>
          <w:lang w:val="en-CA"/>
        </w:rPr>
        <w:t>in general, the guidelines were strongly endorsed by faculty. While many Canadian schools offer individual components of global health concentrations, the majority of schools have yet to develop formally structured programs.</w:t>
      </w:r>
    </w:p>
    <w:p w14:paraId="6719226A" w14:textId="77777777" w:rsidR="00AC43AD" w:rsidRPr="00AC43AD" w:rsidRDefault="00AC43AD" w:rsidP="00AC43AD">
      <w:pPr>
        <w:rPr>
          <w:rFonts w:asciiTheme="minorHAnsi" w:hAnsiTheme="minorHAnsi"/>
          <w:sz w:val="22"/>
          <w:szCs w:val="22"/>
          <w:lang w:val="en-CA"/>
        </w:rPr>
      </w:pPr>
    </w:p>
    <w:p w14:paraId="0FAA1E48" w14:textId="40BCE358" w:rsidR="00AC43AD" w:rsidRPr="00AC43AD" w:rsidRDefault="00AC43AD" w:rsidP="00AC43AD">
      <w:pPr>
        <w:rPr>
          <w:rFonts w:asciiTheme="minorHAnsi" w:hAnsiTheme="minorHAnsi"/>
          <w:b/>
          <w:sz w:val="22"/>
          <w:szCs w:val="22"/>
          <w:lang w:val="en-CA"/>
        </w:rPr>
      </w:pPr>
      <w:r w:rsidRPr="00AC43AD">
        <w:rPr>
          <w:rFonts w:asciiTheme="minorHAnsi" w:hAnsiTheme="minorHAnsi"/>
          <w:b/>
          <w:sz w:val="22"/>
          <w:szCs w:val="22"/>
          <w:lang w:val="en-CA"/>
        </w:rPr>
        <w:t>Indigenous Health</w:t>
      </w:r>
    </w:p>
    <w:p w14:paraId="5CF57902" w14:textId="77777777" w:rsidR="00AC43AD" w:rsidRPr="00AC43AD" w:rsidRDefault="00AC43AD" w:rsidP="00A24D1D">
      <w:pPr>
        <w:numPr>
          <w:ilvl w:val="0"/>
          <w:numId w:val="3"/>
        </w:numPr>
        <w:textAlignment w:val="baseline"/>
        <w:rPr>
          <w:rFonts w:asciiTheme="minorHAnsi" w:hAnsiTheme="minorHAnsi" w:cs="Arial"/>
          <w:color w:val="000000"/>
          <w:sz w:val="22"/>
          <w:szCs w:val="22"/>
          <w:lang w:val="en-CA"/>
        </w:rPr>
      </w:pPr>
      <w:r w:rsidRPr="00AC43AD">
        <w:rPr>
          <w:rFonts w:asciiTheme="minorHAnsi" w:hAnsiTheme="minorHAnsi" w:cs="Arial"/>
          <w:color w:val="000000"/>
          <w:sz w:val="22"/>
          <w:szCs w:val="22"/>
          <w:lang w:val="en-CA"/>
        </w:rPr>
        <w:t>Review and restructuring of the Aboriginal Health Liaison role and Indigenous Health portfolio</w:t>
      </w:r>
    </w:p>
    <w:p w14:paraId="5030278E" w14:textId="77777777" w:rsidR="00AC43AD" w:rsidRPr="00AC43AD" w:rsidRDefault="00AC43AD" w:rsidP="00A24D1D">
      <w:pPr>
        <w:numPr>
          <w:ilvl w:val="1"/>
          <w:numId w:val="4"/>
        </w:numPr>
        <w:textAlignment w:val="baseline"/>
        <w:rPr>
          <w:rFonts w:asciiTheme="minorHAnsi" w:hAnsiTheme="minorHAnsi" w:cs="Arial"/>
          <w:color w:val="000000"/>
          <w:sz w:val="22"/>
          <w:szCs w:val="22"/>
          <w:lang w:val="en-CA"/>
        </w:rPr>
      </w:pPr>
      <w:r w:rsidRPr="00AC43AD">
        <w:rPr>
          <w:rFonts w:asciiTheme="minorHAnsi" w:hAnsiTheme="minorHAnsi" w:cs="Arial"/>
          <w:color w:val="000000"/>
          <w:sz w:val="22"/>
          <w:szCs w:val="22"/>
          <w:lang w:val="en-CA"/>
        </w:rPr>
        <w:t>Gathered feedback on strengths and weaknesses of the AHL role within the past 4 years</w:t>
      </w:r>
    </w:p>
    <w:p w14:paraId="626A46A7" w14:textId="77777777" w:rsidR="00AC43AD" w:rsidRPr="00AC43AD" w:rsidRDefault="00AC43AD" w:rsidP="00A24D1D">
      <w:pPr>
        <w:numPr>
          <w:ilvl w:val="1"/>
          <w:numId w:val="4"/>
        </w:numPr>
        <w:textAlignment w:val="baseline"/>
        <w:rPr>
          <w:rFonts w:asciiTheme="minorHAnsi" w:hAnsiTheme="minorHAnsi" w:cs="Arial"/>
          <w:color w:val="000000"/>
          <w:sz w:val="22"/>
          <w:szCs w:val="22"/>
          <w:lang w:val="en-CA"/>
        </w:rPr>
      </w:pPr>
      <w:r w:rsidRPr="00AC43AD">
        <w:rPr>
          <w:rFonts w:asciiTheme="minorHAnsi" w:hAnsiTheme="minorHAnsi" w:cs="Arial"/>
          <w:color w:val="000000"/>
          <w:sz w:val="22"/>
          <w:szCs w:val="22"/>
          <w:lang w:val="en-CA"/>
        </w:rPr>
        <w:t>Conducted an environmental scan of all member schools of surrounding Indigenous health engagement, curriculum deficiencies, and willingness to adopt local roles as part of a local-national structure (14 of 14 schools responded)</w:t>
      </w:r>
    </w:p>
    <w:p w14:paraId="22256D3B" w14:textId="77777777" w:rsidR="00AC43AD" w:rsidRPr="00AC43AD" w:rsidRDefault="00AC43AD" w:rsidP="00A24D1D">
      <w:pPr>
        <w:numPr>
          <w:ilvl w:val="1"/>
          <w:numId w:val="4"/>
        </w:numPr>
        <w:textAlignment w:val="baseline"/>
        <w:rPr>
          <w:rFonts w:asciiTheme="minorHAnsi" w:hAnsiTheme="minorHAnsi" w:cs="Arial"/>
          <w:color w:val="000000"/>
          <w:sz w:val="22"/>
          <w:szCs w:val="22"/>
          <w:lang w:val="en-CA"/>
        </w:rPr>
      </w:pPr>
      <w:r w:rsidRPr="00AC43AD">
        <w:rPr>
          <w:rFonts w:asciiTheme="minorHAnsi" w:hAnsiTheme="minorHAnsi" w:cs="Arial"/>
          <w:color w:val="000000"/>
          <w:sz w:val="22"/>
          <w:szCs w:val="22"/>
          <w:lang w:val="en-CA"/>
        </w:rPr>
        <w:t xml:space="preserve">Creation of a Proposal, Terms of Reference based on this feedback, which was sent for further feedback to each school (13 of 14 schools responded) that would create 2 Local Officers at each school </w:t>
      </w:r>
    </w:p>
    <w:p w14:paraId="10DC2DE1" w14:textId="77777777" w:rsidR="00AC43AD" w:rsidRPr="00AC43AD" w:rsidRDefault="00AC43AD" w:rsidP="00A24D1D">
      <w:pPr>
        <w:numPr>
          <w:ilvl w:val="1"/>
          <w:numId w:val="4"/>
        </w:numPr>
        <w:textAlignment w:val="baseline"/>
        <w:rPr>
          <w:rFonts w:asciiTheme="minorHAnsi" w:hAnsiTheme="minorHAnsi" w:cs="Arial"/>
          <w:color w:val="000000"/>
          <w:sz w:val="22"/>
          <w:szCs w:val="22"/>
          <w:lang w:val="en-CA"/>
        </w:rPr>
      </w:pPr>
      <w:r w:rsidRPr="00AC43AD">
        <w:rPr>
          <w:rFonts w:asciiTheme="minorHAnsi" w:hAnsiTheme="minorHAnsi" w:cs="Arial"/>
          <w:color w:val="000000"/>
          <w:sz w:val="22"/>
          <w:szCs w:val="22"/>
          <w:lang w:val="en-CA"/>
        </w:rPr>
        <w:t>Proposed name change: Aboriginal to become Indigenous, AHL to become National Officer of Indigenous Health (NOIH) with associated Local Officers of Indigenous Health (LOIH)</w:t>
      </w:r>
    </w:p>
    <w:p w14:paraId="69D8C21D" w14:textId="77777777" w:rsidR="00AC43AD" w:rsidRPr="00AC43AD" w:rsidRDefault="00AC43AD" w:rsidP="00A24D1D">
      <w:pPr>
        <w:numPr>
          <w:ilvl w:val="0"/>
          <w:numId w:val="4"/>
        </w:numPr>
        <w:textAlignment w:val="baseline"/>
        <w:rPr>
          <w:rFonts w:asciiTheme="minorHAnsi" w:hAnsiTheme="minorHAnsi" w:cs="Arial"/>
          <w:color w:val="000000"/>
          <w:sz w:val="22"/>
          <w:szCs w:val="22"/>
          <w:lang w:val="en-CA"/>
        </w:rPr>
      </w:pPr>
      <w:r w:rsidRPr="00AC43AD">
        <w:rPr>
          <w:rFonts w:asciiTheme="minorHAnsi" w:hAnsiTheme="minorHAnsi" w:cs="Arial"/>
          <w:color w:val="000000"/>
          <w:sz w:val="22"/>
          <w:szCs w:val="22"/>
          <w:lang w:val="en-CA"/>
        </w:rPr>
        <w:t>Creation of a Position Paper Committee for Indigenous Health in Canadian Medical Education</w:t>
      </w:r>
    </w:p>
    <w:p w14:paraId="3B9BC746" w14:textId="77777777" w:rsidR="00AC43AD" w:rsidRPr="00AC43AD" w:rsidRDefault="00AC43AD" w:rsidP="00A24D1D">
      <w:pPr>
        <w:numPr>
          <w:ilvl w:val="1"/>
          <w:numId w:val="4"/>
        </w:numPr>
        <w:textAlignment w:val="baseline"/>
        <w:rPr>
          <w:rFonts w:asciiTheme="minorHAnsi" w:hAnsiTheme="minorHAnsi" w:cs="Arial"/>
          <w:color w:val="000000"/>
          <w:sz w:val="22"/>
          <w:szCs w:val="22"/>
          <w:lang w:val="en-CA"/>
        </w:rPr>
      </w:pPr>
      <w:r w:rsidRPr="00AC43AD">
        <w:rPr>
          <w:rFonts w:asciiTheme="minorHAnsi" w:hAnsiTheme="minorHAnsi" w:cs="Arial"/>
          <w:color w:val="000000"/>
          <w:sz w:val="22"/>
          <w:szCs w:val="22"/>
          <w:lang w:val="en-CA"/>
        </w:rPr>
        <w:t>Recruitment nearly completed</w:t>
      </w:r>
    </w:p>
    <w:p w14:paraId="6238A21E" w14:textId="77777777" w:rsidR="00AC43AD" w:rsidRPr="00AC43AD" w:rsidRDefault="00AC43AD" w:rsidP="00A24D1D">
      <w:pPr>
        <w:numPr>
          <w:ilvl w:val="1"/>
          <w:numId w:val="4"/>
        </w:numPr>
        <w:textAlignment w:val="baseline"/>
        <w:rPr>
          <w:rFonts w:asciiTheme="minorHAnsi" w:hAnsiTheme="minorHAnsi" w:cs="Arial"/>
          <w:color w:val="000000"/>
          <w:sz w:val="22"/>
          <w:szCs w:val="22"/>
          <w:lang w:val="en-CA"/>
        </w:rPr>
      </w:pPr>
      <w:r w:rsidRPr="00AC43AD">
        <w:rPr>
          <w:rFonts w:asciiTheme="minorHAnsi" w:hAnsiTheme="minorHAnsi" w:cs="Arial"/>
          <w:color w:val="000000"/>
          <w:sz w:val="22"/>
          <w:szCs w:val="22"/>
          <w:lang w:val="en-CA"/>
        </w:rPr>
        <w:t xml:space="preserve">Will commence work post-SGM, targeted AGM </w:t>
      </w:r>
    </w:p>
    <w:p w14:paraId="4CC00F19" w14:textId="3E5458BF" w:rsidR="006F301A" w:rsidRDefault="00AC43AD" w:rsidP="00A24D1D">
      <w:pPr>
        <w:numPr>
          <w:ilvl w:val="0"/>
          <w:numId w:val="4"/>
        </w:numPr>
        <w:spacing w:before="100" w:beforeAutospacing="1" w:after="100" w:afterAutospacing="1"/>
        <w:textAlignment w:val="baseline"/>
        <w:rPr>
          <w:rFonts w:asciiTheme="minorHAnsi" w:hAnsiTheme="minorHAnsi" w:cs="Arial"/>
          <w:color w:val="000000"/>
          <w:sz w:val="22"/>
          <w:szCs w:val="22"/>
          <w:lang w:val="en-CA"/>
        </w:rPr>
      </w:pPr>
      <w:r w:rsidRPr="00AC43AD">
        <w:rPr>
          <w:rFonts w:asciiTheme="minorHAnsi" w:hAnsiTheme="minorHAnsi" w:cs="Arial"/>
          <w:color w:val="000000"/>
          <w:sz w:val="22"/>
          <w:szCs w:val="22"/>
          <w:lang w:val="en-CA"/>
        </w:rPr>
        <w:t>Creation of Indigenous Peoples in Canada primer for CFMS website</w:t>
      </w:r>
    </w:p>
    <w:p w14:paraId="1E7BD67C" w14:textId="25777A07" w:rsidR="00FE3D33" w:rsidRDefault="00FE3D33" w:rsidP="00FE3D33">
      <w:pPr>
        <w:spacing w:before="100" w:beforeAutospacing="1" w:after="100" w:afterAutospacing="1"/>
        <w:textAlignment w:val="baseline"/>
        <w:rPr>
          <w:rFonts w:asciiTheme="minorHAnsi" w:hAnsiTheme="minorHAnsi" w:cs="Arial"/>
          <w:b/>
          <w:color w:val="000000"/>
          <w:sz w:val="22"/>
          <w:szCs w:val="22"/>
          <w:lang w:val="en-CA"/>
        </w:rPr>
      </w:pPr>
      <w:bookmarkStart w:id="0" w:name="_GoBack"/>
      <w:bookmarkEnd w:id="0"/>
      <w:r>
        <w:rPr>
          <w:rFonts w:asciiTheme="minorHAnsi" w:hAnsiTheme="minorHAnsi" w:cs="Arial"/>
          <w:b/>
          <w:color w:val="000000"/>
          <w:sz w:val="22"/>
          <w:szCs w:val="22"/>
          <w:lang w:val="en-CA"/>
        </w:rPr>
        <w:t>Human Rights &amp; Peace</w:t>
      </w:r>
    </w:p>
    <w:p w14:paraId="59F89EF6" w14:textId="4ECC3825" w:rsidR="00FE3D33" w:rsidRPr="00FE3D33" w:rsidRDefault="00FE3D33" w:rsidP="00A24D1D">
      <w:pPr>
        <w:pStyle w:val="ListParagraph"/>
        <w:numPr>
          <w:ilvl w:val="0"/>
          <w:numId w:val="6"/>
        </w:numPr>
        <w:spacing w:before="100" w:beforeAutospacing="1" w:after="100" w:afterAutospacing="1"/>
        <w:textAlignment w:val="baseline"/>
        <w:rPr>
          <w:rFonts w:asciiTheme="minorHAnsi" w:hAnsiTheme="minorHAnsi" w:cs="Arial"/>
          <w:color w:val="000000"/>
          <w:sz w:val="22"/>
          <w:szCs w:val="22"/>
        </w:rPr>
      </w:pPr>
      <w:r w:rsidRPr="00FE3D33">
        <w:rPr>
          <w:rFonts w:asciiTheme="minorHAnsi" w:hAnsiTheme="minorHAnsi" w:cs="Arial"/>
          <w:i/>
          <w:color w:val="000000"/>
          <w:sz w:val="22"/>
          <w:szCs w:val="22"/>
        </w:rPr>
        <w:t xml:space="preserve">Humans of </w:t>
      </w:r>
      <w:proofErr w:type="spellStart"/>
      <w:r w:rsidRPr="00FE3D33">
        <w:rPr>
          <w:rFonts w:asciiTheme="minorHAnsi" w:hAnsiTheme="minorHAnsi" w:cs="Arial"/>
          <w:i/>
          <w:color w:val="000000"/>
          <w:sz w:val="22"/>
          <w:szCs w:val="22"/>
        </w:rPr>
        <w:t>Pharmacare</w:t>
      </w:r>
      <w:proofErr w:type="spellEnd"/>
      <w:r w:rsidRPr="00FE3D33">
        <w:rPr>
          <w:rFonts w:asciiTheme="minorHAnsi" w:hAnsiTheme="minorHAnsi" w:cs="Arial"/>
          <w:color w:val="000000"/>
          <w:sz w:val="22"/>
          <w:szCs w:val="22"/>
        </w:rPr>
        <w:t xml:space="preserve"> social media advocacy project - to be released pre-SGM. Features stories of people who have been adversely affected by lack of access to medicines at home, in the broader context of accessibility concerns globally. </w:t>
      </w:r>
    </w:p>
    <w:p w14:paraId="73DA0160" w14:textId="0B92BB56" w:rsidR="00FE3D33" w:rsidRPr="00FE3D33" w:rsidRDefault="00FE3D33" w:rsidP="00A24D1D">
      <w:pPr>
        <w:pStyle w:val="ListParagraph"/>
        <w:numPr>
          <w:ilvl w:val="0"/>
          <w:numId w:val="6"/>
        </w:numPr>
        <w:spacing w:before="100" w:beforeAutospacing="1" w:after="100" w:afterAutospacing="1"/>
        <w:textAlignment w:val="baseline"/>
        <w:rPr>
          <w:rFonts w:asciiTheme="minorHAnsi" w:hAnsiTheme="minorHAnsi" w:cs="Arial"/>
          <w:color w:val="000000"/>
          <w:sz w:val="22"/>
          <w:szCs w:val="22"/>
        </w:rPr>
      </w:pPr>
      <w:r w:rsidRPr="00FE3D33">
        <w:rPr>
          <w:rFonts w:asciiTheme="minorHAnsi" w:hAnsiTheme="minorHAnsi" w:cs="Arial"/>
          <w:color w:val="000000"/>
          <w:sz w:val="22"/>
          <w:szCs w:val="22"/>
        </w:rPr>
        <w:lastRenderedPageBreak/>
        <w:t>NTD Campaign. Coordinated efforts countrywide to hold seminars and talks at medical schools on neglected tropical diseases. We will be running advocacy workshops based on this experience at the UAEM Toronto Conference in September.</w:t>
      </w:r>
    </w:p>
    <w:p w14:paraId="0FE02852" w14:textId="5FF24D52" w:rsidR="00FE3D33" w:rsidRPr="00FE3D33" w:rsidRDefault="00FE3D33" w:rsidP="00A24D1D">
      <w:pPr>
        <w:pStyle w:val="ListParagraph"/>
        <w:numPr>
          <w:ilvl w:val="0"/>
          <w:numId w:val="6"/>
        </w:numPr>
        <w:spacing w:before="100" w:beforeAutospacing="1" w:after="100" w:afterAutospacing="1"/>
        <w:textAlignment w:val="baseline"/>
        <w:rPr>
          <w:rFonts w:asciiTheme="minorHAnsi" w:hAnsiTheme="minorHAnsi" w:cs="Arial"/>
          <w:color w:val="000000"/>
          <w:sz w:val="22"/>
          <w:szCs w:val="22"/>
        </w:rPr>
      </w:pPr>
      <w:r w:rsidRPr="00FE3D33">
        <w:rPr>
          <w:rFonts w:asciiTheme="minorHAnsi" w:hAnsiTheme="minorHAnsi" w:cs="Arial"/>
          <w:color w:val="000000"/>
          <w:sz w:val="22"/>
          <w:szCs w:val="22"/>
        </w:rPr>
        <w:t>Structural considerations: currently determining how to revamp GHA structure to ensure better handover and engagement. Possibility: implementing a universal Jr./Sr. system. </w:t>
      </w:r>
    </w:p>
    <w:p w14:paraId="44DD6EFA" w14:textId="20E480C1" w:rsidR="00AC43AD" w:rsidRDefault="00FE3D33" w:rsidP="00AC43AD">
      <w:pPr>
        <w:spacing w:before="100" w:beforeAutospacing="1" w:after="100" w:afterAutospacing="1"/>
        <w:textAlignment w:val="baseline"/>
        <w:rPr>
          <w:rFonts w:asciiTheme="minorHAnsi" w:hAnsiTheme="minorHAnsi" w:cs="Arial"/>
          <w:b/>
          <w:color w:val="000000"/>
          <w:sz w:val="22"/>
          <w:szCs w:val="22"/>
          <w:lang w:val="en-CA"/>
        </w:rPr>
      </w:pPr>
      <w:r>
        <w:rPr>
          <w:rFonts w:asciiTheme="minorHAnsi" w:hAnsiTheme="minorHAnsi" w:cs="Arial"/>
          <w:b/>
          <w:color w:val="000000"/>
          <w:sz w:val="22"/>
          <w:szCs w:val="22"/>
          <w:lang w:val="en-CA"/>
        </w:rPr>
        <w:t>Reproductive and Sexual Health</w:t>
      </w:r>
    </w:p>
    <w:p w14:paraId="0BB0B733" w14:textId="77777777" w:rsidR="00FE3D33" w:rsidRDefault="00FE3D33" w:rsidP="00A24D1D">
      <w:pPr>
        <w:pStyle w:val="ListParagraph"/>
        <w:numPr>
          <w:ilvl w:val="0"/>
          <w:numId w:val="7"/>
        </w:numPr>
        <w:rPr>
          <w:rFonts w:asciiTheme="minorHAnsi" w:hAnsiTheme="minorHAnsi" w:cs="Arial"/>
          <w:color w:val="000000"/>
          <w:sz w:val="22"/>
          <w:szCs w:val="22"/>
        </w:rPr>
      </w:pPr>
      <w:r w:rsidRPr="00FE3D33">
        <w:rPr>
          <w:rFonts w:asciiTheme="minorHAnsi" w:hAnsiTheme="minorHAnsi" w:cs="Arial"/>
          <w:color w:val="000000"/>
          <w:sz w:val="22"/>
          <w:szCs w:val="22"/>
        </w:rPr>
        <w:t>Coordinated nation-wide campaigns for following: World AIDS Day 2014, International Women’s Day 2015 (including a LORSH manual), International Day of Pink 2015 (including Twitter campaign organized by NORSH and NORA-IFMSA Quebec</w:t>
      </w:r>
    </w:p>
    <w:p w14:paraId="355A9E89" w14:textId="18007724" w:rsidR="00FE3D33" w:rsidRDefault="00FE3D33" w:rsidP="00A24D1D">
      <w:pPr>
        <w:pStyle w:val="ListParagraph"/>
        <w:numPr>
          <w:ilvl w:val="0"/>
          <w:numId w:val="7"/>
        </w:numPr>
        <w:rPr>
          <w:rFonts w:asciiTheme="minorHAnsi" w:hAnsiTheme="minorHAnsi" w:cs="Arial"/>
          <w:color w:val="000000"/>
          <w:sz w:val="22"/>
          <w:szCs w:val="22"/>
        </w:rPr>
      </w:pPr>
      <w:r>
        <w:rPr>
          <w:rFonts w:asciiTheme="minorHAnsi" w:hAnsiTheme="minorHAnsi" w:cs="Arial"/>
          <w:color w:val="000000"/>
          <w:sz w:val="22"/>
          <w:szCs w:val="22"/>
        </w:rPr>
        <w:t xml:space="preserve">Policy papers for SGM on Transgender Health and Human Trafficking </w:t>
      </w:r>
    </w:p>
    <w:p w14:paraId="38136087" w14:textId="09347B57" w:rsidR="00FE3D33" w:rsidRPr="00FE3D33" w:rsidRDefault="00FE3D33" w:rsidP="00A24D1D">
      <w:pPr>
        <w:pStyle w:val="ListParagraph"/>
        <w:numPr>
          <w:ilvl w:val="0"/>
          <w:numId w:val="7"/>
        </w:numPr>
        <w:rPr>
          <w:rFonts w:asciiTheme="minorHAnsi" w:hAnsiTheme="minorHAnsi" w:cs="Arial"/>
          <w:color w:val="000000"/>
          <w:sz w:val="22"/>
          <w:szCs w:val="22"/>
          <w:lang w:val="en-CA"/>
        </w:rPr>
      </w:pPr>
      <w:r>
        <w:rPr>
          <w:rFonts w:asciiTheme="minorHAnsi" w:hAnsiTheme="minorHAnsi" w:cs="Arial"/>
          <w:color w:val="000000"/>
          <w:sz w:val="22"/>
          <w:szCs w:val="22"/>
        </w:rPr>
        <w:t xml:space="preserve">Planning for </w:t>
      </w:r>
      <w:r w:rsidRPr="00FE3D33">
        <w:rPr>
          <w:rFonts w:asciiTheme="minorHAnsi" w:hAnsiTheme="minorHAnsi" w:cs="Arial"/>
          <w:color w:val="000000"/>
          <w:sz w:val="22"/>
          <w:szCs w:val="22"/>
          <w:lang w:val="en-CA"/>
        </w:rPr>
        <w:t>National medical school curriculum survey on repro</w:t>
      </w:r>
      <w:r>
        <w:rPr>
          <w:rFonts w:asciiTheme="minorHAnsi" w:hAnsiTheme="minorHAnsi" w:cs="Arial"/>
          <w:color w:val="000000"/>
          <w:sz w:val="22"/>
          <w:szCs w:val="22"/>
          <w:lang w:val="en-CA"/>
        </w:rPr>
        <w:t>ductive and sexual health (RSH). Survey to be sent out</w:t>
      </w:r>
      <w:r w:rsidRPr="00FE3D33">
        <w:rPr>
          <w:rFonts w:asciiTheme="minorHAnsi" w:hAnsiTheme="minorHAnsi" w:cs="Arial"/>
          <w:color w:val="000000"/>
          <w:sz w:val="22"/>
          <w:szCs w:val="22"/>
          <w:lang w:val="en-CA"/>
        </w:rPr>
        <w:t xml:space="preserve"> to medical students in September 2015</w:t>
      </w:r>
    </w:p>
    <w:p w14:paraId="191DA235" w14:textId="53DA2D32" w:rsidR="00FE3D33" w:rsidRDefault="00FE3D33" w:rsidP="00FE3D33">
      <w:pPr>
        <w:rPr>
          <w:rFonts w:asciiTheme="minorHAnsi" w:hAnsiTheme="minorHAnsi" w:cs="Arial"/>
          <w:color w:val="000000"/>
          <w:sz w:val="22"/>
          <w:szCs w:val="22"/>
        </w:rPr>
      </w:pPr>
    </w:p>
    <w:p w14:paraId="6C25208F" w14:textId="451EDAF2" w:rsidR="00FE3D33" w:rsidRDefault="00FE3D33" w:rsidP="00FE3D33">
      <w:pPr>
        <w:rPr>
          <w:rFonts w:asciiTheme="minorHAnsi" w:hAnsiTheme="minorHAnsi" w:cs="Arial"/>
          <w:b/>
          <w:color w:val="000000"/>
          <w:sz w:val="22"/>
          <w:szCs w:val="22"/>
        </w:rPr>
      </w:pPr>
      <w:r>
        <w:rPr>
          <w:rFonts w:asciiTheme="minorHAnsi" w:hAnsiTheme="minorHAnsi" w:cs="Arial"/>
          <w:b/>
          <w:color w:val="000000"/>
          <w:sz w:val="22"/>
          <w:szCs w:val="22"/>
        </w:rPr>
        <w:t>Exchanges</w:t>
      </w:r>
    </w:p>
    <w:p w14:paraId="675F1112" w14:textId="3ECAF174" w:rsidR="00FE3D33" w:rsidRPr="00FE3D33" w:rsidRDefault="00FE3D33" w:rsidP="00A24D1D">
      <w:pPr>
        <w:pStyle w:val="ListParagraph"/>
        <w:numPr>
          <w:ilvl w:val="0"/>
          <w:numId w:val="8"/>
        </w:numPr>
        <w:rPr>
          <w:rFonts w:asciiTheme="minorHAnsi" w:hAnsiTheme="minorHAnsi" w:cs="Arial"/>
          <w:b/>
          <w:color w:val="000000"/>
          <w:sz w:val="22"/>
          <w:szCs w:val="22"/>
        </w:rPr>
      </w:pPr>
      <w:r>
        <w:rPr>
          <w:rFonts w:asciiTheme="minorHAnsi" w:hAnsiTheme="minorHAnsi" w:cs="Arial"/>
          <w:color w:val="000000"/>
          <w:sz w:val="22"/>
          <w:szCs w:val="22"/>
        </w:rPr>
        <w:t>Outgoing exchanges (CFMS members going abroad)</w:t>
      </w:r>
    </w:p>
    <w:p w14:paraId="48855BF2" w14:textId="77777777" w:rsidR="00FE3D33" w:rsidRPr="00FE3D33" w:rsidRDefault="00FE3D33" w:rsidP="00A24D1D">
      <w:pPr>
        <w:pStyle w:val="ListParagraph"/>
        <w:numPr>
          <w:ilvl w:val="1"/>
          <w:numId w:val="8"/>
        </w:numPr>
        <w:rPr>
          <w:rFonts w:asciiTheme="minorHAnsi" w:hAnsiTheme="minorHAnsi" w:cs="Arial"/>
          <w:b/>
          <w:color w:val="000000"/>
          <w:sz w:val="22"/>
          <w:szCs w:val="22"/>
        </w:rPr>
      </w:pPr>
      <w:r>
        <w:rPr>
          <w:rFonts w:asciiTheme="minorHAnsi" w:hAnsiTheme="minorHAnsi" w:cs="Arial"/>
          <w:color w:val="000000"/>
          <w:sz w:val="22"/>
          <w:szCs w:val="22"/>
        </w:rPr>
        <w:t>71 SCOPE (clinical) and 17 SCORE (research) exchanges available, all but 7 spots filled</w:t>
      </w:r>
    </w:p>
    <w:p w14:paraId="458E183C" w14:textId="5937C083" w:rsidR="00FE3D33" w:rsidRPr="00FE3D33" w:rsidRDefault="00FE3D33" w:rsidP="00A24D1D">
      <w:pPr>
        <w:pStyle w:val="ListParagraph"/>
        <w:numPr>
          <w:ilvl w:val="1"/>
          <w:numId w:val="8"/>
        </w:numPr>
        <w:rPr>
          <w:rFonts w:asciiTheme="minorHAnsi" w:hAnsiTheme="minorHAnsi" w:cs="Arial"/>
          <w:b/>
          <w:color w:val="000000"/>
          <w:sz w:val="22"/>
          <w:szCs w:val="22"/>
        </w:rPr>
      </w:pPr>
      <w:r>
        <w:rPr>
          <w:rFonts w:asciiTheme="minorHAnsi" w:hAnsiTheme="minorHAnsi" w:cs="Arial"/>
          <w:color w:val="000000"/>
          <w:sz w:val="22"/>
          <w:szCs w:val="22"/>
        </w:rPr>
        <w:t xml:space="preserve">Expected revenue of  $32,400 anticipated </w:t>
      </w:r>
    </w:p>
    <w:p w14:paraId="7579B593" w14:textId="6B29F338" w:rsidR="00FE3D33" w:rsidRPr="00FE3D33" w:rsidRDefault="00FE3D33" w:rsidP="00A24D1D">
      <w:pPr>
        <w:pStyle w:val="ListParagraph"/>
        <w:numPr>
          <w:ilvl w:val="0"/>
          <w:numId w:val="8"/>
        </w:numPr>
        <w:rPr>
          <w:rFonts w:asciiTheme="minorHAnsi" w:hAnsiTheme="minorHAnsi" w:cs="Arial"/>
          <w:b/>
          <w:color w:val="000000"/>
          <w:sz w:val="22"/>
          <w:szCs w:val="22"/>
        </w:rPr>
      </w:pPr>
      <w:r>
        <w:rPr>
          <w:rFonts w:asciiTheme="minorHAnsi" w:hAnsiTheme="minorHAnsi" w:cs="Arial"/>
          <w:color w:val="000000"/>
          <w:sz w:val="22"/>
          <w:szCs w:val="22"/>
        </w:rPr>
        <w:t>NEO selection to be pushed forward to fill the Junior role in spring / early summer to facilitate the training process</w:t>
      </w:r>
    </w:p>
    <w:p w14:paraId="4364ADA5" w14:textId="3AED8E88" w:rsidR="00FE3D33" w:rsidRPr="00FE3D33" w:rsidRDefault="00FE3D33" w:rsidP="00A24D1D">
      <w:pPr>
        <w:pStyle w:val="ListParagraph"/>
        <w:numPr>
          <w:ilvl w:val="0"/>
          <w:numId w:val="8"/>
        </w:numPr>
        <w:rPr>
          <w:rFonts w:asciiTheme="minorHAnsi" w:hAnsiTheme="minorHAnsi" w:cs="Arial"/>
          <w:b/>
          <w:color w:val="000000"/>
          <w:sz w:val="22"/>
          <w:szCs w:val="22"/>
        </w:rPr>
      </w:pPr>
      <w:r>
        <w:rPr>
          <w:rFonts w:asciiTheme="minorHAnsi" w:hAnsiTheme="minorHAnsi" w:cs="Arial"/>
          <w:color w:val="000000"/>
          <w:sz w:val="22"/>
          <w:szCs w:val="22"/>
        </w:rPr>
        <w:t xml:space="preserve">Actively working to expand the exchange program, which will result in increased revenue </w:t>
      </w:r>
    </w:p>
    <w:p w14:paraId="4681BE5D" w14:textId="148F5B05" w:rsidR="00FE3D33" w:rsidRPr="00DE6EF2" w:rsidRDefault="00FE3D33" w:rsidP="00A24D1D">
      <w:pPr>
        <w:pStyle w:val="ListParagraph"/>
        <w:numPr>
          <w:ilvl w:val="0"/>
          <w:numId w:val="8"/>
        </w:numPr>
        <w:rPr>
          <w:rFonts w:asciiTheme="minorHAnsi" w:hAnsiTheme="minorHAnsi" w:cs="Arial"/>
          <w:b/>
          <w:color w:val="000000"/>
          <w:sz w:val="22"/>
          <w:szCs w:val="22"/>
        </w:rPr>
      </w:pPr>
      <w:r>
        <w:rPr>
          <w:rFonts w:asciiTheme="minorHAnsi" w:hAnsiTheme="minorHAnsi" w:cs="Arial"/>
          <w:color w:val="000000"/>
          <w:sz w:val="22"/>
          <w:szCs w:val="22"/>
        </w:rPr>
        <w:t>Investigating online payment option for CFMS members going on exchanges</w:t>
      </w:r>
    </w:p>
    <w:p w14:paraId="2FA11A7B" w14:textId="77777777" w:rsidR="00DE6EF2" w:rsidRDefault="00DE6EF2" w:rsidP="00DE6EF2">
      <w:pPr>
        <w:rPr>
          <w:rFonts w:asciiTheme="minorHAnsi" w:hAnsiTheme="minorHAnsi" w:cs="Arial"/>
          <w:b/>
          <w:color w:val="000000"/>
          <w:sz w:val="22"/>
          <w:szCs w:val="22"/>
        </w:rPr>
      </w:pPr>
    </w:p>
    <w:p w14:paraId="7761E303" w14:textId="77777777" w:rsidR="00DE6EF2" w:rsidRDefault="00DE6EF2" w:rsidP="00DE6EF2">
      <w:pPr>
        <w:rPr>
          <w:rFonts w:asciiTheme="minorHAnsi" w:hAnsiTheme="minorHAnsi" w:cs="Arial"/>
          <w:b/>
          <w:color w:val="000000"/>
          <w:sz w:val="22"/>
          <w:szCs w:val="22"/>
        </w:rPr>
      </w:pPr>
    </w:p>
    <w:p w14:paraId="014EDE02" w14:textId="77777777" w:rsidR="00DE6EF2" w:rsidRDefault="00DE6EF2" w:rsidP="00DE6EF2">
      <w:pPr>
        <w:rPr>
          <w:rFonts w:asciiTheme="minorHAnsi" w:hAnsiTheme="minorHAnsi" w:cs="Arial"/>
          <w:b/>
          <w:color w:val="000000"/>
          <w:sz w:val="22"/>
          <w:szCs w:val="22"/>
        </w:rPr>
      </w:pPr>
    </w:p>
    <w:p w14:paraId="49A7A634" w14:textId="74F67B2A" w:rsidR="00DE6EF2" w:rsidRDefault="00DE6EF2" w:rsidP="00DE6EF2">
      <w:pPr>
        <w:ind w:left="5040"/>
        <w:rPr>
          <w:rFonts w:asciiTheme="minorHAnsi" w:hAnsiTheme="minorHAnsi" w:cs="Arial"/>
          <w:b/>
          <w:color w:val="000000"/>
          <w:sz w:val="22"/>
          <w:szCs w:val="22"/>
        </w:rPr>
      </w:pPr>
      <w:r>
        <w:rPr>
          <w:rFonts w:asciiTheme="minorHAnsi" w:hAnsiTheme="minorHAnsi" w:cs="Arial"/>
          <w:b/>
          <w:color w:val="000000"/>
          <w:sz w:val="22"/>
          <w:szCs w:val="22"/>
        </w:rPr>
        <w:t>Christopher Charles</w:t>
      </w:r>
    </w:p>
    <w:p w14:paraId="3F9FEA90" w14:textId="33A9F835" w:rsidR="00DE6EF2" w:rsidRPr="00DE6EF2" w:rsidRDefault="00DE6EF2" w:rsidP="00DE6EF2">
      <w:pPr>
        <w:ind w:left="5040"/>
        <w:rPr>
          <w:rFonts w:asciiTheme="minorHAnsi" w:hAnsiTheme="minorHAnsi" w:cs="Arial"/>
          <w:color w:val="808080" w:themeColor="background1" w:themeShade="80"/>
          <w:sz w:val="22"/>
          <w:szCs w:val="22"/>
        </w:rPr>
      </w:pPr>
      <w:r w:rsidRPr="00DE6EF2">
        <w:rPr>
          <w:rFonts w:asciiTheme="minorHAnsi" w:hAnsiTheme="minorHAnsi" w:cs="Arial"/>
          <w:color w:val="808080" w:themeColor="background1" w:themeShade="80"/>
          <w:sz w:val="22"/>
          <w:szCs w:val="22"/>
        </w:rPr>
        <w:t xml:space="preserve">Vice President, Global Health </w:t>
      </w:r>
    </w:p>
    <w:p w14:paraId="2EDFE6D5" w14:textId="41A7A4AC" w:rsidR="00DE6EF2" w:rsidRPr="00DE6EF2" w:rsidRDefault="00DE6EF2" w:rsidP="00DE6EF2">
      <w:pPr>
        <w:ind w:left="5040"/>
        <w:rPr>
          <w:rFonts w:asciiTheme="minorHAnsi" w:hAnsiTheme="minorHAnsi" w:cs="Arial"/>
          <w:color w:val="808080" w:themeColor="background1" w:themeShade="80"/>
          <w:sz w:val="22"/>
          <w:szCs w:val="22"/>
        </w:rPr>
      </w:pPr>
      <w:r w:rsidRPr="00DE6EF2">
        <w:rPr>
          <w:rFonts w:asciiTheme="minorHAnsi" w:hAnsiTheme="minorHAnsi" w:cs="Arial"/>
          <w:color w:val="808080" w:themeColor="background1" w:themeShade="80"/>
          <w:sz w:val="22"/>
          <w:szCs w:val="22"/>
        </w:rPr>
        <w:t>Canadian Federation of Medical Students</w:t>
      </w:r>
    </w:p>
    <w:p w14:paraId="4F95D20A" w14:textId="5765288F" w:rsidR="00DE6EF2" w:rsidRPr="00DE6EF2" w:rsidRDefault="00DE6EF2" w:rsidP="00DE6EF2">
      <w:pPr>
        <w:ind w:left="5040"/>
        <w:rPr>
          <w:rFonts w:asciiTheme="minorHAnsi" w:hAnsiTheme="minorHAnsi" w:cs="Arial"/>
          <w:color w:val="808080" w:themeColor="background1" w:themeShade="80"/>
          <w:sz w:val="22"/>
          <w:szCs w:val="22"/>
        </w:rPr>
      </w:pPr>
      <w:r w:rsidRPr="00DE6EF2">
        <w:rPr>
          <w:rFonts w:asciiTheme="minorHAnsi" w:hAnsiTheme="minorHAnsi" w:cs="Arial"/>
          <w:color w:val="808080" w:themeColor="background1" w:themeShade="80"/>
          <w:sz w:val="22"/>
          <w:szCs w:val="22"/>
        </w:rPr>
        <w:t>E: globalhealth@cfms.org</w:t>
      </w:r>
    </w:p>
    <w:sectPr w:rsidR="00DE6EF2" w:rsidRPr="00DE6EF2" w:rsidSect="00F66E5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E7DB0" w14:textId="77777777" w:rsidR="00A24D1D" w:rsidRDefault="00A24D1D">
      <w:r>
        <w:separator/>
      </w:r>
    </w:p>
  </w:endnote>
  <w:endnote w:type="continuationSeparator" w:id="0">
    <w:p w14:paraId="7641355F" w14:textId="77777777" w:rsidR="00A24D1D" w:rsidRDefault="00A2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165F2" w14:textId="77777777" w:rsidR="00A24D1D" w:rsidRPr="001D5428" w:rsidRDefault="00A24D1D">
    <w:pPr>
      <w:pStyle w:val="Footer"/>
      <w:rPr>
        <w:rFonts w:ascii="Arial" w:hAnsi="Arial"/>
      </w:rPr>
    </w:pPr>
    <w:r w:rsidRPr="001D5428">
      <w:rPr>
        <w:rFonts w:ascii="Arial" w:hAnsi="Arial"/>
      </w:rPr>
      <w:tab/>
    </w:r>
    <w:r w:rsidRPr="001D5428">
      <w:rPr>
        <w:rFonts w:ascii="Arial" w:hAnsi="Arial"/>
      </w:rPr>
      <w:tab/>
      <w:t xml:space="preserve">Page </w:t>
    </w:r>
    <w:r w:rsidRPr="001D5428">
      <w:rPr>
        <w:rStyle w:val="PageNumber"/>
      </w:rPr>
      <w:fldChar w:fldCharType="begin"/>
    </w:r>
    <w:r w:rsidRPr="001D5428">
      <w:rPr>
        <w:rStyle w:val="PageNumber"/>
        <w:rFonts w:ascii="Arial" w:hAnsi="Arial"/>
      </w:rPr>
      <w:instrText xml:space="preserve"> PAGE </w:instrText>
    </w:r>
    <w:r w:rsidRPr="001D5428">
      <w:rPr>
        <w:rStyle w:val="PageNumber"/>
      </w:rPr>
      <w:fldChar w:fldCharType="separate"/>
    </w:r>
    <w:r w:rsidR="002C469D">
      <w:rPr>
        <w:rStyle w:val="PageNumber"/>
        <w:rFonts w:ascii="Arial" w:hAnsi="Arial"/>
        <w:noProof/>
      </w:rPr>
      <w:t>1</w:t>
    </w:r>
    <w:r w:rsidRPr="001D5428">
      <w:rPr>
        <w:rStyle w:val="PageNumber"/>
      </w:rPr>
      <w:fldChar w:fldCharType="end"/>
    </w:r>
    <w:r w:rsidRPr="001D5428">
      <w:rPr>
        <w:rStyle w:val="PageNumber"/>
        <w:rFonts w:ascii="Arial" w:hAnsi="Arial"/>
      </w:rPr>
      <w:t xml:space="preserve"> of </w:t>
    </w:r>
    <w:r w:rsidRPr="001D5428">
      <w:rPr>
        <w:rStyle w:val="PageNumber"/>
      </w:rPr>
      <w:fldChar w:fldCharType="begin"/>
    </w:r>
    <w:r w:rsidRPr="001D5428">
      <w:rPr>
        <w:rStyle w:val="PageNumber"/>
        <w:rFonts w:ascii="Arial" w:hAnsi="Arial"/>
      </w:rPr>
      <w:instrText xml:space="preserve"> NUMPAGES </w:instrText>
    </w:r>
    <w:r w:rsidRPr="001D5428">
      <w:rPr>
        <w:rStyle w:val="PageNumber"/>
      </w:rPr>
      <w:fldChar w:fldCharType="separate"/>
    </w:r>
    <w:r w:rsidR="002C469D">
      <w:rPr>
        <w:rStyle w:val="PageNumber"/>
        <w:rFonts w:ascii="Arial" w:hAnsi="Arial"/>
        <w:noProof/>
      </w:rPr>
      <w:t>3</w:t>
    </w:r>
    <w:r w:rsidRPr="001D5428">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0211F" w14:textId="77777777" w:rsidR="00A24D1D" w:rsidRDefault="00A24D1D">
      <w:r>
        <w:separator/>
      </w:r>
    </w:p>
  </w:footnote>
  <w:footnote w:type="continuationSeparator" w:id="0">
    <w:p w14:paraId="5B26344D" w14:textId="77777777" w:rsidR="00A24D1D" w:rsidRDefault="00A24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42CCA" w14:textId="77777777" w:rsidR="00A24D1D" w:rsidRPr="00D50927" w:rsidRDefault="00A24D1D" w:rsidP="00D50927">
    <w:pPr>
      <w:outlineLvl w:val="0"/>
      <w:rPr>
        <w:rFonts w:ascii="Arial" w:hAnsi="Arial"/>
        <w:b/>
        <w:color w:val="1F497D"/>
        <w:sz w:val="56"/>
      </w:rPr>
    </w:pPr>
    <w:r>
      <w:rPr>
        <w:noProof/>
        <w:color w:val="1F497D"/>
      </w:rPr>
      <w:drawing>
        <wp:anchor distT="0" distB="0" distL="114300" distR="114300" simplePos="0" relativeHeight="251658752" behindDoc="0" locked="0" layoutInCell="1" allowOverlap="1" wp14:anchorId="5F5F0383" wp14:editId="5B16A336">
          <wp:simplePos x="0" y="0"/>
          <wp:positionH relativeFrom="column">
            <wp:posOffset>5133975</wp:posOffset>
          </wp:positionH>
          <wp:positionV relativeFrom="paragraph">
            <wp:posOffset>-279400</wp:posOffset>
          </wp:positionV>
          <wp:extent cx="1553845" cy="1163320"/>
          <wp:effectExtent l="19050" t="0" r="0" b="0"/>
          <wp:wrapSquare wrapText="bothSides"/>
          <wp:docPr id="1" name="Picture 1" descr="CFMS LOGO fonts - p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MS LOGO fonts - pc 7"/>
                  <pic:cNvPicPr>
                    <a:picLocks noChangeAspect="1" noChangeArrowheads="1"/>
                  </pic:cNvPicPr>
                </pic:nvPicPr>
                <pic:blipFill>
                  <a:blip r:embed="rId1"/>
                  <a:srcRect/>
                  <a:stretch>
                    <a:fillRect/>
                  </a:stretch>
                </pic:blipFill>
                <pic:spPr bwMode="auto">
                  <a:xfrm>
                    <a:off x="0" y="0"/>
                    <a:ext cx="1553845" cy="1163320"/>
                  </a:xfrm>
                  <a:prstGeom prst="rect">
                    <a:avLst/>
                  </a:prstGeom>
                  <a:noFill/>
                  <a:ln w="9525">
                    <a:noFill/>
                    <a:miter lim="800000"/>
                    <a:headEnd/>
                    <a:tailEnd/>
                  </a:ln>
                </pic:spPr>
              </pic:pic>
            </a:graphicData>
          </a:graphic>
        </wp:anchor>
      </w:drawing>
    </w:r>
    <w:r w:rsidRPr="00D50927">
      <w:rPr>
        <w:rFonts w:ascii="Arial" w:hAnsi="Arial"/>
        <w:b/>
        <w:color w:val="1F497D"/>
        <w:sz w:val="56"/>
      </w:rPr>
      <w:t>EXECUTIVE REPORT</w:t>
    </w:r>
  </w:p>
  <w:p w14:paraId="2F36FE60" w14:textId="77777777" w:rsidR="00A24D1D" w:rsidRDefault="00A24D1D" w:rsidP="00BB3553">
    <w:pPr>
      <w:outlineLvl w:val="0"/>
      <w:rPr>
        <w:rFonts w:ascii="Arial" w:hAnsi="Arial"/>
        <w:i/>
        <w:color w:val="1F497D"/>
        <w:sz w:val="22"/>
        <w:szCs w:val="22"/>
      </w:rPr>
    </w:pPr>
    <w:r>
      <w:rPr>
        <w:rFonts w:ascii="Arial" w:hAnsi="Arial"/>
        <w:i/>
        <w:color w:val="1F497D"/>
        <w:sz w:val="22"/>
        <w:szCs w:val="22"/>
      </w:rPr>
      <w:t>VP Global Health</w:t>
    </w:r>
  </w:p>
  <w:p w14:paraId="6BC97D2B" w14:textId="77777777" w:rsidR="00A24D1D" w:rsidRDefault="00A24D1D" w:rsidP="00BB3553">
    <w:pPr>
      <w:outlineLvl w:val="0"/>
      <w:rPr>
        <w:rFonts w:ascii="Arial" w:hAnsi="Arial"/>
        <w:i/>
        <w:color w:val="1F497D"/>
        <w:sz w:val="22"/>
        <w:szCs w:val="22"/>
      </w:rPr>
    </w:pPr>
    <w:r>
      <w:rPr>
        <w:rFonts w:ascii="Arial" w:hAnsi="Arial"/>
        <w:i/>
        <w:color w:val="1F497D"/>
        <w:sz w:val="22"/>
        <w:szCs w:val="22"/>
      </w:rPr>
      <w:t>Christopher Charles</w:t>
    </w:r>
  </w:p>
  <w:p w14:paraId="2BD3C1B9" w14:textId="77777777" w:rsidR="00A24D1D" w:rsidRDefault="00A24D1D">
    <w:pPr>
      <w:pStyle w:val="Header"/>
    </w:pPr>
  </w:p>
  <w:p w14:paraId="75BBADA5" w14:textId="77777777" w:rsidR="00A24D1D" w:rsidRDefault="00A24D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E2"/>
    <w:multiLevelType w:val="hybridMultilevel"/>
    <w:tmpl w:val="096233E0"/>
    <w:lvl w:ilvl="0" w:tplc="13921E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B7B16"/>
    <w:multiLevelType w:val="hybridMultilevel"/>
    <w:tmpl w:val="A4D4F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34B35"/>
    <w:multiLevelType w:val="multilevel"/>
    <w:tmpl w:val="0360B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90C9D"/>
    <w:multiLevelType w:val="hybridMultilevel"/>
    <w:tmpl w:val="461A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8702B"/>
    <w:multiLevelType w:val="hybridMultilevel"/>
    <w:tmpl w:val="DAFA6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D95FE6"/>
    <w:multiLevelType w:val="hybridMultilevel"/>
    <w:tmpl w:val="80748B68"/>
    <w:lvl w:ilvl="0" w:tplc="093202FA">
      <w:start w:val="2015"/>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C17968"/>
    <w:multiLevelType w:val="hybridMultilevel"/>
    <w:tmpl w:val="9A32F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814005"/>
    <w:multiLevelType w:val="hybridMultilevel"/>
    <w:tmpl w:val="90FE0C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A7371"/>
    <w:multiLevelType w:val="hybridMultilevel"/>
    <w:tmpl w:val="EFAA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902289"/>
    <w:multiLevelType w:val="hybridMultilevel"/>
    <w:tmpl w:val="13E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7A359B"/>
    <w:multiLevelType w:val="hybridMultilevel"/>
    <w:tmpl w:val="73C2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 w:numId="5">
    <w:abstractNumId w:val="8"/>
  </w:num>
  <w:num w:numId="6">
    <w:abstractNumId w:val="9"/>
  </w:num>
  <w:num w:numId="7">
    <w:abstractNumId w:val="10"/>
  </w:num>
  <w:num w:numId="8">
    <w:abstractNumId w:val="6"/>
  </w:num>
  <w:num w:numId="9">
    <w:abstractNumId w:val="1"/>
  </w:num>
  <w:num w:numId="10">
    <w:abstractNumId w:val="7"/>
  </w:num>
  <w:num w:numId="11">
    <w:abstractNumId w:val="3"/>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D56"/>
    <w:rsid w:val="0005158D"/>
    <w:rsid w:val="00067B31"/>
    <w:rsid w:val="00067BB6"/>
    <w:rsid w:val="00070201"/>
    <w:rsid w:val="00073CE1"/>
    <w:rsid w:val="000D6EFA"/>
    <w:rsid w:val="000E4C55"/>
    <w:rsid w:val="00143F90"/>
    <w:rsid w:val="00163097"/>
    <w:rsid w:val="00176784"/>
    <w:rsid w:val="001F6D80"/>
    <w:rsid w:val="00247EA8"/>
    <w:rsid w:val="0025027C"/>
    <w:rsid w:val="00284F29"/>
    <w:rsid w:val="00292974"/>
    <w:rsid w:val="002B42C9"/>
    <w:rsid w:val="002C3572"/>
    <w:rsid w:val="002C469D"/>
    <w:rsid w:val="002C60D8"/>
    <w:rsid w:val="002D53A8"/>
    <w:rsid w:val="00300B44"/>
    <w:rsid w:val="00321864"/>
    <w:rsid w:val="003251AE"/>
    <w:rsid w:val="0036781D"/>
    <w:rsid w:val="004156BC"/>
    <w:rsid w:val="00425EE9"/>
    <w:rsid w:val="00427BC7"/>
    <w:rsid w:val="0044132B"/>
    <w:rsid w:val="00481812"/>
    <w:rsid w:val="00483F2D"/>
    <w:rsid w:val="004A79BD"/>
    <w:rsid w:val="004E2325"/>
    <w:rsid w:val="004E58D9"/>
    <w:rsid w:val="004E7A3E"/>
    <w:rsid w:val="00510C1F"/>
    <w:rsid w:val="00531ECB"/>
    <w:rsid w:val="00554BCD"/>
    <w:rsid w:val="00584875"/>
    <w:rsid w:val="005C0891"/>
    <w:rsid w:val="00606D94"/>
    <w:rsid w:val="006147E8"/>
    <w:rsid w:val="006165FE"/>
    <w:rsid w:val="006427EA"/>
    <w:rsid w:val="00674701"/>
    <w:rsid w:val="006B2711"/>
    <w:rsid w:val="006C04F0"/>
    <w:rsid w:val="006E5423"/>
    <w:rsid w:val="006F2B9A"/>
    <w:rsid w:val="006F301A"/>
    <w:rsid w:val="00702CC1"/>
    <w:rsid w:val="00712416"/>
    <w:rsid w:val="00751A10"/>
    <w:rsid w:val="007926A4"/>
    <w:rsid w:val="00796E71"/>
    <w:rsid w:val="007F7C4F"/>
    <w:rsid w:val="00820A0E"/>
    <w:rsid w:val="0082365E"/>
    <w:rsid w:val="00850EBF"/>
    <w:rsid w:val="008E1352"/>
    <w:rsid w:val="00903F75"/>
    <w:rsid w:val="00985D56"/>
    <w:rsid w:val="009F4763"/>
    <w:rsid w:val="00A0021E"/>
    <w:rsid w:val="00A24D1D"/>
    <w:rsid w:val="00A24DC0"/>
    <w:rsid w:val="00A610BF"/>
    <w:rsid w:val="00A7242C"/>
    <w:rsid w:val="00A77E7F"/>
    <w:rsid w:val="00AA2C2F"/>
    <w:rsid w:val="00AC43AD"/>
    <w:rsid w:val="00AE4984"/>
    <w:rsid w:val="00AF7EB0"/>
    <w:rsid w:val="00B036B8"/>
    <w:rsid w:val="00B10EE4"/>
    <w:rsid w:val="00BB3553"/>
    <w:rsid w:val="00BC552D"/>
    <w:rsid w:val="00BC7B92"/>
    <w:rsid w:val="00BD7B97"/>
    <w:rsid w:val="00C41140"/>
    <w:rsid w:val="00C86E59"/>
    <w:rsid w:val="00CB7447"/>
    <w:rsid w:val="00CC7FC5"/>
    <w:rsid w:val="00D02F76"/>
    <w:rsid w:val="00D158AD"/>
    <w:rsid w:val="00D3226F"/>
    <w:rsid w:val="00D3574C"/>
    <w:rsid w:val="00D43C77"/>
    <w:rsid w:val="00D50927"/>
    <w:rsid w:val="00DB5E87"/>
    <w:rsid w:val="00DE6EF2"/>
    <w:rsid w:val="00E07470"/>
    <w:rsid w:val="00E14E7A"/>
    <w:rsid w:val="00E17447"/>
    <w:rsid w:val="00E33E61"/>
    <w:rsid w:val="00E766FA"/>
    <w:rsid w:val="00F13E9F"/>
    <w:rsid w:val="00F31CE7"/>
    <w:rsid w:val="00F33730"/>
    <w:rsid w:val="00F5590F"/>
    <w:rsid w:val="00F66E5B"/>
    <w:rsid w:val="00FA237B"/>
    <w:rsid w:val="00FE3D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857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E5B"/>
    <w:rPr>
      <w:sz w:val="24"/>
      <w:szCs w:val="24"/>
      <w:lang w:val="en-US" w:eastAsia="en-US"/>
    </w:rPr>
  </w:style>
  <w:style w:type="paragraph" w:styleId="Heading1">
    <w:name w:val="heading 1"/>
    <w:basedOn w:val="Normal"/>
    <w:next w:val="Normal"/>
    <w:qFormat/>
    <w:rsid w:val="00F66E5B"/>
    <w:pPr>
      <w:keepNext/>
      <w:jc w:val="center"/>
      <w:outlineLvl w:val="0"/>
    </w:pPr>
    <w:rPr>
      <w:rFonts w:ascii="Book Antiqua" w:hAnsi="Book Antiqu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66E5B"/>
    <w:pPr>
      <w:jc w:val="both"/>
    </w:pPr>
    <w:rPr>
      <w:rFonts w:ascii="Book Antiqua" w:hAnsi="Book Antiqua"/>
    </w:rPr>
  </w:style>
  <w:style w:type="paragraph" w:styleId="BalloonText">
    <w:name w:val="Balloon Text"/>
    <w:basedOn w:val="Normal"/>
    <w:semiHidden/>
    <w:rsid w:val="00985D56"/>
    <w:rPr>
      <w:rFonts w:ascii="Tahoma" w:hAnsi="Tahoma" w:cs="Tahoma"/>
      <w:sz w:val="16"/>
      <w:szCs w:val="16"/>
    </w:rPr>
  </w:style>
  <w:style w:type="character" w:styleId="Hyperlink">
    <w:name w:val="Hyperlink"/>
    <w:rsid w:val="00C26DA6"/>
    <w:rPr>
      <w:color w:val="0000FF"/>
      <w:u w:val="single"/>
    </w:rPr>
  </w:style>
  <w:style w:type="paragraph" w:styleId="DocumentMap">
    <w:name w:val="Document Map"/>
    <w:basedOn w:val="Normal"/>
    <w:semiHidden/>
    <w:rsid w:val="001723B2"/>
    <w:pPr>
      <w:shd w:val="clear" w:color="auto" w:fill="000080"/>
    </w:pPr>
    <w:rPr>
      <w:rFonts w:ascii="Tahoma" w:hAnsi="Tahoma" w:cs="Tahoma"/>
      <w:sz w:val="20"/>
      <w:szCs w:val="20"/>
    </w:rPr>
  </w:style>
  <w:style w:type="paragraph" w:styleId="Header">
    <w:name w:val="header"/>
    <w:basedOn w:val="Normal"/>
    <w:link w:val="HeaderChar"/>
    <w:uiPriority w:val="99"/>
    <w:rsid w:val="001D5428"/>
    <w:pPr>
      <w:tabs>
        <w:tab w:val="center" w:pos="4320"/>
        <w:tab w:val="right" w:pos="8640"/>
      </w:tabs>
    </w:pPr>
  </w:style>
  <w:style w:type="paragraph" w:styleId="Footer">
    <w:name w:val="footer"/>
    <w:basedOn w:val="Normal"/>
    <w:semiHidden/>
    <w:rsid w:val="001D5428"/>
    <w:pPr>
      <w:tabs>
        <w:tab w:val="center" w:pos="4320"/>
        <w:tab w:val="right" w:pos="8640"/>
      </w:tabs>
    </w:pPr>
  </w:style>
  <w:style w:type="character" w:styleId="PageNumber">
    <w:name w:val="page number"/>
    <w:basedOn w:val="DefaultParagraphFont"/>
    <w:rsid w:val="001D5428"/>
  </w:style>
  <w:style w:type="character" w:customStyle="1" w:styleId="apple-style-span">
    <w:name w:val="apple-style-span"/>
    <w:basedOn w:val="DefaultParagraphFont"/>
    <w:rsid w:val="00143F90"/>
  </w:style>
  <w:style w:type="character" w:customStyle="1" w:styleId="apple-tab-span">
    <w:name w:val="apple-tab-span"/>
    <w:basedOn w:val="DefaultParagraphFont"/>
    <w:rsid w:val="00143F90"/>
  </w:style>
  <w:style w:type="character" w:customStyle="1" w:styleId="HeaderChar">
    <w:name w:val="Header Char"/>
    <w:link w:val="Header"/>
    <w:uiPriority w:val="99"/>
    <w:rsid w:val="00D50927"/>
    <w:rPr>
      <w:sz w:val="24"/>
      <w:szCs w:val="24"/>
      <w:lang w:val="en-US" w:eastAsia="en-US"/>
    </w:rPr>
  </w:style>
  <w:style w:type="paragraph" w:styleId="ListParagraph">
    <w:name w:val="List Paragraph"/>
    <w:basedOn w:val="Normal"/>
    <w:uiPriority w:val="34"/>
    <w:qFormat/>
    <w:rsid w:val="00AF7EB0"/>
    <w:pPr>
      <w:ind w:left="720"/>
    </w:pPr>
  </w:style>
  <w:style w:type="table" w:styleId="TableGrid">
    <w:name w:val="Table Grid"/>
    <w:basedOn w:val="TableNormal"/>
    <w:uiPriority w:val="59"/>
    <w:rsid w:val="00321864"/>
    <w:rPr>
      <w:rFonts w:ascii="Calibri" w:hAnsi="Calibr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C43AD"/>
    <w:pPr>
      <w:spacing w:before="100" w:beforeAutospacing="1" w:after="100" w:afterAutospacing="1"/>
    </w:pPr>
    <w:rPr>
      <w:rFonts w:ascii="Times" w:hAnsi="Times"/>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E5B"/>
    <w:rPr>
      <w:sz w:val="24"/>
      <w:szCs w:val="24"/>
      <w:lang w:val="en-US" w:eastAsia="en-US"/>
    </w:rPr>
  </w:style>
  <w:style w:type="paragraph" w:styleId="Heading1">
    <w:name w:val="heading 1"/>
    <w:basedOn w:val="Normal"/>
    <w:next w:val="Normal"/>
    <w:qFormat/>
    <w:rsid w:val="00F66E5B"/>
    <w:pPr>
      <w:keepNext/>
      <w:jc w:val="center"/>
      <w:outlineLvl w:val="0"/>
    </w:pPr>
    <w:rPr>
      <w:rFonts w:ascii="Book Antiqua" w:hAnsi="Book Antiqu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66E5B"/>
    <w:pPr>
      <w:jc w:val="both"/>
    </w:pPr>
    <w:rPr>
      <w:rFonts w:ascii="Book Antiqua" w:hAnsi="Book Antiqua"/>
    </w:rPr>
  </w:style>
  <w:style w:type="paragraph" w:styleId="BalloonText">
    <w:name w:val="Balloon Text"/>
    <w:basedOn w:val="Normal"/>
    <w:semiHidden/>
    <w:rsid w:val="00985D56"/>
    <w:rPr>
      <w:rFonts w:ascii="Tahoma" w:hAnsi="Tahoma" w:cs="Tahoma"/>
      <w:sz w:val="16"/>
      <w:szCs w:val="16"/>
    </w:rPr>
  </w:style>
  <w:style w:type="character" w:styleId="Hyperlink">
    <w:name w:val="Hyperlink"/>
    <w:rsid w:val="00C26DA6"/>
    <w:rPr>
      <w:color w:val="0000FF"/>
      <w:u w:val="single"/>
    </w:rPr>
  </w:style>
  <w:style w:type="paragraph" w:styleId="DocumentMap">
    <w:name w:val="Document Map"/>
    <w:basedOn w:val="Normal"/>
    <w:semiHidden/>
    <w:rsid w:val="001723B2"/>
    <w:pPr>
      <w:shd w:val="clear" w:color="auto" w:fill="000080"/>
    </w:pPr>
    <w:rPr>
      <w:rFonts w:ascii="Tahoma" w:hAnsi="Tahoma" w:cs="Tahoma"/>
      <w:sz w:val="20"/>
      <w:szCs w:val="20"/>
    </w:rPr>
  </w:style>
  <w:style w:type="paragraph" w:styleId="Header">
    <w:name w:val="header"/>
    <w:basedOn w:val="Normal"/>
    <w:link w:val="HeaderChar"/>
    <w:uiPriority w:val="99"/>
    <w:rsid w:val="001D5428"/>
    <w:pPr>
      <w:tabs>
        <w:tab w:val="center" w:pos="4320"/>
        <w:tab w:val="right" w:pos="8640"/>
      </w:tabs>
    </w:pPr>
  </w:style>
  <w:style w:type="paragraph" w:styleId="Footer">
    <w:name w:val="footer"/>
    <w:basedOn w:val="Normal"/>
    <w:semiHidden/>
    <w:rsid w:val="001D5428"/>
    <w:pPr>
      <w:tabs>
        <w:tab w:val="center" w:pos="4320"/>
        <w:tab w:val="right" w:pos="8640"/>
      </w:tabs>
    </w:pPr>
  </w:style>
  <w:style w:type="character" w:styleId="PageNumber">
    <w:name w:val="page number"/>
    <w:basedOn w:val="DefaultParagraphFont"/>
    <w:rsid w:val="001D5428"/>
  </w:style>
  <w:style w:type="character" w:customStyle="1" w:styleId="apple-style-span">
    <w:name w:val="apple-style-span"/>
    <w:basedOn w:val="DefaultParagraphFont"/>
    <w:rsid w:val="00143F90"/>
  </w:style>
  <w:style w:type="character" w:customStyle="1" w:styleId="apple-tab-span">
    <w:name w:val="apple-tab-span"/>
    <w:basedOn w:val="DefaultParagraphFont"/>
    <w:rsid w:val="00143F90"/>
  </w:style>
  <w:style w:type="character" w:customStyle="1" w:styleId="HeaderChar">
    <w:name w:val="Header Char"/>
    <w:link w:val="Header"/>
    <w:uiPriority w:val="99"/>
    <w:rsid w:val="00D50927"/>
    <w:rPr>
      <w:sz w:val="24"/>
      <w:szCs w:val="24"/>
      <w:lang w:val="en-US" w:eastAsia="en-US"/>
    </w:rPr>
  </w:style>
  <w:style w:type="paragraph" w:styleId="ListParagraph">
    <w:name w:val="List Paragraph"/>
    <w:basedOn w:val="Normal"/>
    <w:uiPriority w:val="34"/>
    <w:qFormat/>
    <w:rsid w:val="00AF7EB0"/>
    <w:pPr>
      <w:ind w:left="720"/>
    </w:pPr>
  </w:style>
  <w:style w:type="table" w:styleId="TableGrid">
    <w:name w:val="Table Grid"/>
    <w:basedOn w:val="TableNormal"/>
    <w:uiPriority w:val="59"/>
    <w:rsid w:val="00321864"/>
    <w:rPr>
      <w:rFonts w:ascii="Calibri" w:hAnsi="Calibr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C43AD"/>
    <w:pPr>
      <w:spacing w:before="100" w:beforeAutospacing="1" w:after="100" w:afterAutospacing="1"/>
    </w:pPr>
    <w:rPr>
      <w:rFonts w:ascii="Times" w:hAnsi="Time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7149">
      <w:bodyDiv w:val="1"/>
      <w:marLeft w:val="0"/>
      <w:marRight w:val="0"/>
      <w:marTop w:val="0"/>
      <w:marBottom w:val="0"/>
      <w:divBdr>
        <w:top w:val="none" w:sz="0" w:space="0" w:color="auto"/>
        <w:left w:val="none" w:sz="0" w:space="0" w:color="auto"/>
        <w:bottom w:val="none" w:sz="0" w:space="0" w:color="auto"/>
        <w:right w:val="none" w:sz="0" w:space="0" w:color="auto"/>
      </w:divBdr>
      <w:divsChild>
        <w:div w:id="1941987525">
          <w:marLeft w:val="0"/>
          <w:marRight w:val="0"/>
          <w:marTop w:val="0"/>
          <w:marBottom w:val="0"/>
          <w:divBdr>
            <w:top w:val="none" w:sz="0" w:space="0" w:color="auto"/>
            <w:left w:val="none" w:sz="0" w:space="0" w:color="auto"/>
            <w:bottom w:val="none" w:sz="0" w:space="0" w:color="auto"/>
            <w:right w:val="none" w:sz="0" w:space="0" w:color="auto"/>
          </w:divBdr>
        </w:div>
      </w:divsChild>
    </w:div>
    <w:div w:id="271787993">
      <w:bodyDiv w:val="1"/>
      <w:marLeft w:val="0"/>
      <w:marRight w:val="0"/>
      <w:marTop w:val="0"/>
      <w:marBottom w:val="0"/>
      <w:divBdr>
        <w:top w:val="none" w:sz="0" w:space="0" w:color="auto"/>
        <w:left w:val="none" w:sz="0" w:space="0" w:color="auto"/>
        <w:bottom w:val="none" w:sz="0" w:space="0" w:color="auto"/>
        <w:right w:val="none" w:sz="0" w:space="0" w:color="auto"/>
      </w:divBdr>
    </w:div>
    <w:div w:id="432626673">
      <w:bodyDiv w:val="1"/>
      <w:marLeft w:val="0"/>
      <w:marRight w:val="0"/>
      <w:marTop w:val="0"/>
      <w:marBottom w:val="0"/>
      <w:divBdr>
        <w:top w:val="none" w:sz="0" w:space="0" w:color="auto"/>
        <w:left w:val="none" w:sz="0" w:space="0" w:color="auto"/>
        <w:bottom w:val="none" w:sz="0" w:space="0" w:color="auto"/>
        <w:right w:val="none" w:sz="0" w:space="0" w:color="auto"/>
      </w:divBdr>
    </w:div>
    <w:div w:id="485628989">
      <w:bodyDiv w:val="1"/>
      <w:marLeft w:val="0"/>
      <w:marRight w:val="0"/>
      <w:marTop w:val="0"/>
      <w:marBottom w:val="0"/>
      <w:divBdr>
        <w:top w:val="none" w:sz="0" w:space="0" w:color="auto"/>
        <w:left w:val="none" w:sz="0" w:space="0" w:color="auto"/>
        <w:bottom w:val="none" w:sz="0" w:space="0" w:color="auto"/>
        <w:right w:val="none" w:sz="0" w:space="0" w:color="auto"/>
      </w:divBdr>
    </w:div>
    <w:div w:id="677583093">
      <w:bodyDiv w:val="1"/>
      <w:marLeft w:val="0"/>
      <w:marRight w:val="0"/>
      <w:marTop w:val="0"/>
      <w:marBottom w:val="0"/>
      <w:divBdr>
        <w:top w:val="none" w:sz="0" w:space="0" w:color="auto"/>
        <w:left w:val="none" w:sz="0" w:space="0" w:color="auto"/>
        <w:bottom w:val="none" w:sz="0" w:space="0" w:color="auto"/>
        <w:right w:val="none" w:sz="0" w:space="0" w:color="auto"/>
      </w:divBdr>
    </w:div>
    <w:div w:id="1089473553">
      <w:bodyDiv w:val="1"/>
      <w:marLeft w:val="0"/>
      <w:marRight w:val="0"/>
      <w:marTop w:val="0"/>
      <w:marBottom w:val="0"/>
      <w:divBdr>
        <w:top w:val="none" w:sz="0" w:space="0" w:color="auto"/>
        <w:left w:val="none" w:sz="0" w:space="0" w:color="auto"/>
        <w:bottom w:val="none" w:sz="0" w:space="0" w:color="auto"/>
        <w:right w:val="none" w:sz="0" w:space="0" w:color="auto"/>
      </w:divBdr>
    </w:div>
    <w:div w:id="1132098070">
      <w:bodyDiv w:val="1"/>
      <w:marLeft w:val="0"/>
      <w:marRight w:val="0"/>
      <w:marTop w:val="0"/>
      <w:marBottom w:val="0"/>
      <w:divBdr>
        <w:top w:val="none" w:sz="0" w:space="0" w:color="auto"/>
        <w:left w:val="none" w:sz="0" w:space="0" w:color="auto"/>
        <w:bottom w:val="none" w:sz="0" w:space="0" w:color="auto"/>
        <w:right w:val="none" w:sz="0" w:space="0" w:color="auto"/>
      </w:divBdr>
    </w:div>
    <w:div w:id="1155872409">
      <w:bodyDiv w:val="1"/>
      <w:marLeft w:val="0"/>
      <w:marRight w:val="0"/>
      <w:marTop w:val="0"/>
      <w:marBottom w:val="0"/>
      <w:divBdr>
        <w:top w:val="none" w:sz="0" w:space="0" w:color="auto"/>
        <w:left w:val="none" w:sz="0" w:space="0" w:color="auto"/>
        <w:bottom w:val="none" w:sz="0" w:space="0" w:color="auto"/>
        <w:right w:val="none" w:sz="0" w:space="0" w:color="auto"/>
      </w:divBdr>
    </w:div>
    <w:div w:id="1215115450">
      <w:bodyDiv w:val="1"/>
      <w:marLeft w:val="0"/>
      <w:marRight w:val="0"/>
      <w:marTop w:val="0"/>
      <w:marBottom w:val="0"/>
      <w:divBdr>
        <w:top w:val="none" w:sz="0" w:space="0" w:color="auto"/>
        <w:left w:val="none" w:sz="0" w:space="0" w:color="auto"/>
        <w:bottom w:val="none" w:sz="0" w:space="0" w:color="auto"/>
        <w:right w:val="none" w:sz="0" w:space="0" w:color="auto"/>
      </w:divBdr>
    </w:div>
    <w:div w:id="1396001943">
      <w:bodyDiv w:val="1"/>
      <w:marLeft w:val="0"/>
      <w:marRight w:val="0"/>
      <w:marTop w:val="0"/>
      <w:marBottom w:val="0"/>
      <w:divBdr>
        <w:top w:val="none" w:sz="0" w:space="0" w:color="auto"/>
        <w:left w:val="none" w:sz="0" w:space="0" w:color="auto"/>
        <w:bottom w:val="none" w:sz="0" w:space="0" w:color="auto"/>
        <w:right w:val="none" w:sz="0" w:space="0" w:color="auto"/>
      </w:divBdr>
    </w:div>
    <w:div w:id="1434979848">
      <w:bodyDiv w:val="1"/>
      <w:marLeft w:val="0"/>
      <w:marRight w:val="0"/>
      <w:marTop w:val="0"/>
      <w:marBottom w:val="0"/>
      <w:divBdr>
        <w:top w:val="none" w:sz="0" w:space="0" w:color="auto"/>
        <w:left w:val="none" w:sz="0" w:space="0" w:color="auto"/>
        <w:bottom w:val="none" w:sz="0" w:space="0" w:color="auto"/>
        <w:right w:val="none" w:sz="0" w:space="0" w:color="auto"/>
      </w:divBdr>
    </w:div>
    <w:div w:id="1457330104">
      <w:bodyDiv w:val="1"/>
      <w:marLeft w:val="0"/>
      <w:marRight w:val="0"/>
      <w:marTop w:val="0"/>
      <w:marBottom w:val="0"/>
      <w:divBdr>
        <w:top w:val="none" w:sz="0" w:space="0" w:color="auto"/>
        <w:left w:val="none" w:sz="0" w:space="0" w:color="auto"/>
        <w:bottom w:val="none" w:sz="0" w:space="0" w:color="auto"/>
        <w:right w:val="none" w:sz="0" w:space="0" w:color="auto"/>
      </w:divBdr>
    </w:div>
    <w:div w:id="1481458746">
      <w:bodyDiv w:val="1"/>
      <w:marLeft w:val="0"/>
      <w:marRight w:val="0"/>
      <w:marTop w:val="0"/>
      <w:marBottom w:val="0"/>
      <w:divBdr>
        <w:top w:val="none" w:sz="0" w:space="0" w:color="auto"/>
        <w:left w:val="none" w:sz="0" w:space="0" w:color="auto"/>
        <w:bottom w:val="none" w:sz="0" w:space="0" w:color="auto"/>
        <w:right w:val="none" w:sz="0" w:space="0" w:color="auto"/>
      </w:divBdr>
    </w:div>
    <w:div w:id="1555651665">
      <w:bodyDiv w:val="1"/>
      <w:marLeft w:val="0"/>
      <w:marRight w:val="0"/>
      <w:marTop w:val="0"/>
      <w:marBottom w:val="0"/>
      <w:divBdr>
        <w:top w:val="none" w:sz="0" w:space="0" w:color="auto"/>
        <w:left w:val="none" w:sz="0" w:space="0" w:color="auto"/>
        <w:bottom w:val="none" w:sz="0" w:space="0" w:color="auto"/>
        <w:right w:val="none" w:sz="0" w:space="0" w:color="auto"/>
      </w:divBdr>
    </w:div>
    <w:div w:id="1573930383">
      <w:bodyDiv w:val="1"/>
      <w:marLeft w:val="0"/>
      <w:marRight w:val="0"/>
      <w:marTop w:val="0"/>
      <w:marBottom w:val="0"/>
      <w:divBdr>
        <w:top w:val="none" w:sz="0" w:space="0" w:color="auto"/>
        <w:left w:val="none" w:sz="0" w:space="0" w:color="auto"/>
        <w:bottom w:val="none" w:sz="0" w:space="0" w:color="auto"/>
        <w:right w:val="none" w:sz="0" w:space="0" w:color="auto"/>
      </w:divBdr>
    </w:div>
    <w:div w:id="158021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1100</Words>
  <Characters>6276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Report to CFMS Board</vt:lpstr>
    </vt:vector>
  </TitlesOfParts>
  <Company>DellComputerCorporation</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to CFMS Board</dc:title>
  <dc:creator>Unknown User</dc:creator>
  <cp:lastModifiedBy>CV Charles</cp:lastModifiedBy>
  <cp:revision>4</cp:revision>
  <cp:lastPrinted>2015-04-05T15:31:00Z</cp:lastPrinted>
  <dcterms:created xsi:type="dcterms:W3CDTF">2015-04-05T15:05:00Z</dcterms:created>
  <dcterms:modified xsi:type="dcterms:W3CDTF">2015-04-05T16:00:00Z</dcterms:modified>
</cp:coreProperties>
</file>