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B7" w:rsidRDefault="005838B7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271B9D2" wp14:editId="2FF26AF5">
            <wp:simplePos x="0" y="0"/>
            <wp:positionH relativeFrom="column">
              <wp:posOffset>-2540</wp:posOffset>
            </wp:positionH>
            <wp:positionV relativeFrom="paragraph">
              <wp:posOffset>57785</wp:posOffset>
            </wp:positionV>
            <wp:extent cx="1437640" cy="1279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S-Logo-high_quality with less fuzzy stu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8B7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01FDFF4A" wp14:editId="08377BE6">
            <wp:simplePos x="0" y="0"/>
            <wp:positionH relativeFrom="column">
              <wp:posOffset>1703070</wp:posOffset>
            </wp:positionH>
            <wp:positionV relativeFrom="paragraph">
              <wp:posOffset>360680</wp:posOffset>
            </wp:positionV>
            <wp:extent cx="1821180" cy="760095"/>
            <wp:effectExtent l="0" t="0" r="7620" b="1905"/>
            <wp:wrapTight wrapText="bothSides">
              <wp:wrapPolygon edited="0">
                <wp:start x="0" y="0"/>
                <wp:lineTo x="0" y="21113"/>
                <wp:lineTo x="21464" y="21113"/>
                <wp:lineTo x="21464" y="0"/>
                <wp:lineTo x="0" y="0"/>
              </wp:wrapPolygon>
            </wp:wrapTight>
            <wp:docPr id="12" name="Picture 12" descr="F:\Logo\CBS_PFL_Logo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Logo\CBS_PFL_Logo_E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8B7" w:rsidRDefault="005838B7">
      <w:pPr>
        <w:rPr>
          <w:b/>
        </w:rPr>
      </w:pPr>
    </w:p>
    <w:p w:rsidR="005838B7" w:rsidRDefault="005838B7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98DB02" wp14:editId="2A16ABE4">
            <wp:simplePos x="0" y="0"/>
            <wp:positionH relativeFrom="column">
              <wp:posOffset>166370</wp:posOffset>
            </wp:positionH>
            <wp:positionV relativeFrom="paragraph">
              <wp:posOffset>45085</wp:posOffset>
            </wp:positionV>
            <wp:extent cx="1779270" cy="809625"/>
            <wp:effectExtent l="0" t="0" r="0" b="9525"/>
            <wp:wrapSquare wrapText="bothSides"/>
            <wp:docPr id="13" name="Picture 13" descr="clr_mark_eng_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r_mark_eng_high 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8B7" w:rsidRDefault="005838B7">
      <w:pPr>
        <w:rPr>
          <w:b/>
        </w:rPr>
      </w:pPr>
    </w:p>
    <w:p w:rsidR="005838B7" w:rsidRDefault="005838B7">
      <w:pPr>
        <w:rPr>
          <w:b/>
        </w:rPr>
      </w:pPr>
    </w:p>
    <w:p w:rsidR="00DD3B76" w:rsidRDefault="00DD3B76">
      <w:pPr>
        <w:rPr>
          <w:rFonts w:ascii="Arial" w:hAnsi="Arial" w:cs="Arial"/>
          <w:b/>
          <w:sz w:val="22"/>
          <w:szCs w:val="22"/>
        </w:rPr>
      </w:pPr>
    </w:p>
    <w:p w:rsidR="00DD3B76" w:rsidRDefault="00DD3B76">
      <w:pPr>
        <w:rPr>
          <w:rFonts w:ascii="Arial" w:hAnsi="Arial" w:cs="Arial"/>
          <w:b/>
          <w:sz w:val="22"/>
          <w:szCs w:val="22"/>
        </w:rPr>
      </w:pPr>
    </w:p>
    <w:p w:rsidR="00DD3B76" w:rsidRDefault="00DD3B76">
      <w:pPr>
        <w:rPr>
          <w:rFonts w:ascii="Arial" w:hAnsi="Arial" w:cs="Arial"/>
          <w:b/>
          <w:sz w:val="22"/>
          <w:szCs w:val="22"/>
        </w:rPr>
      </w:pPr>
    </w:p>
    <w:p w:rsidR="00DD3B76" w:rsidRDefault="00DD3B76">
      <w:pPr>
        <w:rPr>
          <w:rFonts w:ascii="Arial" w:hAnsi="Arial" w:cs="Arial"/>
          <w:b/>
          <w:sz w:val="22"/>
          <w:szCs w:val="22"/>
        </w:rPr>
      </w:pPr>
    </w:p>
    <w:p w:rsidR="005838B7" w:rsidRDefault="00F66D14">
      <w:pPr>
        <w:rPr>
          <w:rFonts w:ascii="Arial" w:hAnsi="Arial" w:cs="Arial"/>
          <w:b/>
          <w:sz w:val="22"/>
          <w:szCs w:val="22"/>
        </w:rPr>
      </w:pPr>
      <w:r w:rsidRPr="005838B7">
        <w:rPr>
          <w:rFonts w:ascii="Arial" w:hAnsi="Arial" w:cs="Arial"/>
          <w:b/>
          <w:sz w:val="22"/>
          <w:szCs w:val="22"/>
        </w:rPr>
        <w:t xml:space="preserve">The </w:t>
      </w:r>
      <w:r w:rsidR="00EA7B01">
        <w:rPr>
          <w:rFonts w:ascii="Arial" w:hAnsi="Arial" w:cs="Arial"/>
          <w:b/>
          <w:sz w:val="22"/>
          <w:szCs w:val="22"/>
        </w:rPr>
        <w:t>3</w:t>
      </w:r>
      <w:r w:rsidR="00EA7B01" w:rsidRPr="00EA7B01">
        <w:rPr>
          <w:rFonts w:ascii="Arial" w:hAnsi="Arial" w:cs="Arial"/>
          <w:b/>
          <w:sz w:val="22"/>
          <w:szCs w:val="22"/>
          <w:vertAlign w:val="superscript"/>
        </w:rPr>
        <w:t>rd</w:t>
      </w:r>
      <w:r w:rsidR="005838B7">
        <w:rPr>
          <w:rFonts w:ascii="Arial" w:hAnsi="Arial" w:cs="Arial"/>
          <w:b/>
          <w:sz w:val="22"/>
          <w:szCs w:val="22"/>
        </w:rPr>
        <w:t xml:space="preserve"> Annual</w:t>
      </w:r>
      <w:r w:rsidRPr="005838B7">
        <w:rPr>
          <w:rFonts w:ascii="Arial" w:hAnsi="Arial" w:cs="Arial"/>
          <w:b/>
          <w:sz w:val="22"/>
          <w:szCs w:val="22"/>
        </w:rPr>
        <w:t xml:space="preserve"> Phlebotomy Bowl! </w:t>
      </w:r>
    </w:p>
    <w:p w:rsidR="001C7ED4" w:rsidRPr="000F0F8D" w:rsidRDefault="001C7ED4">
      <w:pPr>
        <w:rPr>
          <w:rFonts w:ascii="Arial" w:hAnsi="Arial" w:cs="Arial"/>
          <w:b/>
          <w:sz w:val="22"/>
          <w:szCs w:val="22"/>
          <w:lang w:val="en-CA"/>
        </w:rPr>
      </w:pPr>
      <w:r>
        <w:rPr>
          <w:rFonts w:ascii="Arial" w:hAnsi="Arial" w:cs="Arial"/>
          <w:b/>
          <w:sz w:val="22"/>
          <w:szCs w:val="22"/>
        </w:rPr>
        <w:t>September 1 – February 29</w:t>
      </w:r>
    </w:p>
    <w:p w:rsidR="005838B7" w:rsidRPr="005838B7" w:rsidRDefault="005838B7" w:rsidP="004C5D87">
      <w:pPr>
        <w:ind w:firstLine="720"/>
        <w:rPr>
          <w:rFonts w:ascii="Arial" w:hAnsi="Arial" w:cs="Arial"/>
          <w:sz w:val="22"/>
          <w:szCs w:val="22"/>
        </w:rPr>
      </w:pPr>
    </w:p>
    <w:p w:rsidR="005838B7" w:rsidRPr="00681CF4" w:rsidRDefault="006F51C3" w:rsidP="0028590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CA"/>
        </w:rPr>
      </w:pPr>
      <w:r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It’s time for the start of the </w:t>
      </w:r>
      <w:r w:rsidR="00EA7B01">
        <w:rPr>
          <w:rFonts w:ascii="Arial" w:hAnsi="Arial" w:cs="Arial"/>
          <w:color w:val="000000" w:themeColor="text1"/>
          <w:sz w:val="22"/>
          <w:szCs w:val="22"/>
          <w:lang w:val="en-CA"/>
        </w:rPr>
        <w:t>2015-2016</w:t>
      </w:r>
      <w:r w:rsidR="00681CF4">
        <w:rPr>
          <w:rFonts w:ascii="Arial" w:hAnsi="Arial" w:cs="Arial"/>
          <w:color w:val="000000" w:themeColor="text1"/>
          <w:sz w:val="22"/>
          <w:szCs w:val="22"/>
        </w:rPr>
        <w:t xml:space="preserve"> annual Phlebotomy Bowl!</w:t>
      </w:r>
    </w:p>
    <w:p w:rsidR="005838B7" w:rsidRDefault="005838B7" w:rsidP="005838B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EA7B01" w:rsidRPr="00EA7B01" w:rsidRDefault="00EA7B01" w:rsidP="00EA7B0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Last year’s</w:t>
      </w:r>
      <w:r w:rsidR="0088215F">
        <w:rPr>
          <w:rFonts w:ascii="Arial" w:hAnsi="Arial" w:cs="Arial"/>
          <w:color w:val="000000" w:themeColor="text1"/>
          <w:sz w:val="22"/>
          <w:szCs w:val="22"/>
        </w:rPr>
        <w:t xml:space="preserve"> challenge was an amazing success</w:t>
      </w:r>
      <w:r w:rsidR="00B83977">
        <w:rPr>
          <w:rFonts w:ascii="Arial" w:hAnsi="Arial" w:cs="Arial"/>
          <w:color w:val="000000" w:themeColor="text1"/>
          <w:sz w:val="22"/>
          <w:szCs w:val="22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bringing</w:t>
      </w:r>
      <w:r w:rsidRPr="00EA7B01">
        <w:rPr>
          <w:rFonts w:ascii="Arial" w:hAnsi="Arial" w:cs="Arial"/>
          <w:color w:val="000000" w:themeColor="text1"/>
          <w:sz w:val="22"/>
          <w:szCs w:val="22"/>
        </w:rPr>
        <w:t xml:space="preserve"> in a total of 751 life-saving blood donations and a total of 105 new blood donors. Congrats to the top schools in </w:t>
      </w:r>
      <w:r>
        <w:rPr>
          <w:rFonts w:ascii="Arial" w:hAnsi="Arial" w:cs="Arial"/>
          <w:color w:val="000000" w:themeColor="text1"/>
          <w:sz w:val="22"/>
          <w:szCs w:val="22"/>
        </w:rPr>
        <w:t>2014-15</w:t>
      </w:r>
      <w:r w:rsidRPr="00EA7B01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EA7B01" w:rsidRPr="00EA7B01" w:rsidRDefault="00EA7B01" w:rsidP="00EA7B01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EA7B01" w:rsidRPr="00EA7B01" w:rsidRDefault="00EA7B01" w:rsidP="00EA7B01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000000" w:themeColor="text1"/>
        </w:rPr>
      </w:pPr>
      <w:r w:rsidRPr="00EA7B01">
        <w:rPr>
          <w:rFonts w:ascii="Arial" w:hAnsi="Arial" w:cs="Arial"/>
          <w:color w:val="000000" w:themeColor="text1"/>
        </w:rPr>
        <w:t>Most Donations Per Capita: Dalhousie Medicine New Brunswick</w:t>
      </w:r>
      <w:r>
        <w:rPr>
          <w:rFonts w:ascii="Arial" w:hAnsi="Arial" w:cs="Arial"/>
          <w:color w:val="000000" w:themeColor="text1"/>
        </w:rPr>
        <w:t xml:space="preserve"> </w:t>
      </w:r>
    </w:p>
    <w:p w:rsidR="00EA7B01" w:rsidRPr="00EA7B01" w:rsidRDefault="00EA7B01" w:rsidP="00EA7B0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A7B01">
        <w:rPr>
          <w:rFonts w:ascii="Arial" w:hAnsi="Arial" w:cs="Arial"/>
          <w:color w:val="000000" w:themeColor="text1"/>
        </w:rPr>
        <w:t>Most New Donors: University of British Columbia – Vancouver</w:t>
      </w:r>
    </w:p>
    <w:p w:rsidR="00924FBD" w:rsidRPr="0088215F" w:rsidRDefault="005838B7" w:rsidP="005838B7">
      <w:pPr>
        <w:rPr>
          <w:rFonts w:ascii="Arial" w:hAnsi="Arial" w:cs="Arial"/>
          <w:color w:val="000000" w:themeColor="text1"/>
          <w:sz w:val="22"/>
          <w:szCs w:val="22"/>
          <w:lang w:val="en-CA"/>
        </w:rPr>
      </w:pPr>
      <w:r w:rsidRPr="005838B7">
        <w:rPr>
          <w:rFonts w:ascii="Arial" w:hAnsi="Arial" w:cs="Arial"/>
          <w:color w:val="000000" w:themeColor="text1"/>
          <w:sz w:val="22"/>
          <w:szCs w:val="22"/>
        </w:rPr>
        <w:t>This year</w:t>
      </w:r>
      <w:r w:rsidR="00EA7B01">
        <w:rPr>
          <w:rFonts w:ascii="Arial" w:hAnsi="Arial" w:cs="Arial"/>
          <w:color w:val="000000" w:themeColor="text1"/>
          <w:sz w:val="22"/>
          <w:szCs w:val="22"/>
        </w:rPr>
        <w:t xml:space="preserve">’s </w:t>
      </w:r>
      <w:r w:rsidRPr="005838B7">
        <w:rPr>
          <w:rFonts w:ascii="Arial" w:hAnsi="Arial" w:cs="Arial"/>
          <w:color w:val="000000" w:themeColor="text1"/>
          <w:sz w:val="22"/>
          <w:szCs w:val="22"/>
        </w:rPr>
        <w:t>challenge run</w:t>
      </w:r>
      <w:r w:rsidR="00EA7B01">
        <w:rPr>
          <w:rFonts w:ascii="Arial" w:hAnsi="Arial" w:cs="Arial"/>
          <w:color w:val="000000" w:themeColor="text1"/>
          <w:sz w:val="22"/>
          <w:szCs w:val="22"/>
        </w:rPr>
        <w:t xml:space="preserve">s </w:t>
      </w:r>
      <w:r w:rsidR="001C7ED4">
        <w:rPr>
          <w:rFonts w:ascii="Arial" w:hAnsi="Arial" w:cs="Arial"/>
          <w:color w:val="000000" w:themeColor="text1"/>
          <w:sz w:val="22"/>
          <w:szCs w:val="22"/>
        </w:rPr>
        <w:t>until</w:t>
      </w:r>
      <w:r w:rsidR="00EA7B01">
        <w:rPr>
          <w:rFonts w:ascii="Arial" w:hAnsi="Arial" w:cs="Arial"/>
          <w:color w:val="000000" w:themeColor="text1"/>
          <w:sz w:val="22"/>
          <w:szCs w:val="22"/>
        </w:rPr>
        <w:t xml:space="preserve"> February 29, 2016</w:t>
      </w:r>
      <w:r w:rsidRPr="005838B7">
        <w:rPr>
          <w:rFonts w:ascii="Arial" w:hAnsi="Arial" w:cs="Arial"/>
          <w:color w:val="000000" w:themeColor="text1"/>
          <w:sz w:val="22"/>
          <w:szCs w:val="22"/>
        </w:rPr>
        <w:t xml:space="preserve">. Our goal is to contribute at least </w:t>
      </w:r>
      <w:r w:rsidR="00EA7B01">
        <w:rPr>
          <w:rFonts w:ascii="Arial" w:hAnsi="Arial" w:cs="Arial"/>
          <w:color w:val="000000" w:themeColor="text1"/>
          <w:sz w:val="22"/>
          <w:szCs w:val="22"/>
        </w:rPr>
        <w:t>800 donations, including at</w:t>
      </w:r>
      <w:r w:rsidR="001C7ED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A7B01">
        <w:rPr>
          <w:rFonts w:ascii="Arial" w:hAnsi="Arial" w:cs="Arial"/>
          <w:color w:val="000000" w:themeColor="text1"/>
          <w:sz w:val="22"/>
          <w:szCs w:val="22"/>
        </w:rPr>
        <w:t>least 100 first-time blood donors</w:t>
      </w:r>
      <w:r w:rsidR="00B83977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. </w:t>
      </w:r>
      <w:r w:rsidR="00EA7B01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We’ll compete for two prizes again </w:t>
      </w:r>
      <w:r w:rsidR="00924FBD">
        <w:rPr>
          <w:rFonts w:ascii="Arial" w:hAnsi="Arial" w:cs="Arial"/>
          <w:color w:val="000000" w:themeColor="text1"/>
          <w:sz w:val="22"/>
          <w:szCs w:val="22"/>
        </w:rPr>
        <w:t>–</w:t>
      </w:r>
      <w:r w:rsidR="006328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F0F8D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one </w:t>
      </w:r>
      <w:r w:rsidR="00924FBD">
        <w:rPr>
          <w:rFonts w:ascii="Arial" w:hAnsi="Arial" w:cs="Arial"/>
          <w:color w:val="000000" w:themeColor="text1"/>
          <w:sz w:val="22"/>
          <w:szCs w:val="22"/>
        </w:rPr>
        <w:t xml:space="preserve">for the </w:t>
      </w:r>
      <w:r w:rsidR="00924FBD" w:rsidRPr="0003785C">
        <w:rPr>
          <w:rFonts w:ascii="Arial" w:hAnsi="Arial" w:cs="Arial"/>
          <w:b/>
          <w:color w:val="000000" w:themeColor="text1"/>
          <w:sz w:val="22"/>
          <w:szCs w:val="22"/>
        </w:rPr>
        <w:t>most donations per capita</w:t>
      </w:r>
      <w:r w:rsidR="00924FBD">
        <w:rPr>
          <w:rFonts w:ascii="Arial" w:hAnsi="Arial" w:cs="Arial"/>
          <w:color w:val="000000" w:themeColor="text1"/>
          <w:sz w:val="22"/>
          <w:szCs w:val="22"/>
        </w:rPr>
        <w:t xml:space="preserve">, and </w:t>
      </w:r>
      <w:r w:rsidR="00CF0075">
        <w:rPr>
          <w:rFonts w:ascii="Arial" w:hAnsi="Arial" w:cs="Arial"/>
          <w:color w:val="000000" w:themeColor="text1"/>
          <w:sz w:val="22"/>
          <w:szCs w:val="22"/>
          <w:lang w:val="en-CA"/>
        </w:rPr>
        <w:t xml:space="preserve">one for </w:t>
      </w:r>
      <w:r w:rsidR="00924FB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924FBD" w:rsidRPr="0003785C">
        <w:rPr>
          <w:rFonts w:ascii="Arial" w:hAnsi="Arial" w:cs="Arial"/>
          <w:b/>
          <w:color w:val="000000" w:themeColor="text1"/>
          <w:sz w:val="22"/>
          <w:szCs w:val="22"/>
        </w:rPr>
        <w:t>most first-time donors</w:t>
      </w:r>
      <w:r w:rsidR="00632812">
        <w:rPr>
          <w:rFonts w:ascii="Arial" w:hAnsi="Arial" w:cs="Arial"/>
          <w:color w:val="000000" w:themeColor="text1"/>
          <w:sz w:val="22"/>
          <w:szCs w:val="22"/>
        </w:rPr>
        <w:t>.</w:t>
      </w:r>
      <w:r w:rsidR="00924FB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24FBD" w:rsidRPr="005838B7">
        <w:rPr>
          <w:rFonts w:ascii="Arial" w:hAnsi="Arial" w:cs="Arial"/>
          <w:sz w:val="22"/>
          <w:szCs w:val="22"/>
        </w:rPr>
        <w:t>The winning school</w:t>
      </w:r>
      <w:r w:rsidR="00924FBD">
        <w:rPr>
          <w:rFonts w:ascii="Arial" w:hAnsi="Arial" w:cs="Arial"/>
          <w:sz w:val="22"/>
          <w:szCs w:val="22"/>
        </w:rPr>
        <w:t>s</w:t>
      </w:r>
      <w:r w:rsidR="00924FBD" w:rsidRPr="005838B7">
        <w:rPr>
          <w:rFonts w:ascii="Arial" w:hAnsi="Arial" w:cs="Arial"/>
          <w:sz w:val="22"/>
          <w:szCs w:val="22"/>
        </w:rPr>
        <w:t xml:space="preserve"> will </w:t>
      </w:r>
      <w:r w:rsidR="00F70CFF">
        <w:rPr>
          <w:rFonts w:ascii="Arial" w:hAnsi="Arial" w:cs="Arial"/>
          <w:sz w:val="22"/>
          <w:szCs w:val="22"/>
          <w:lang w:val="en-CA"/>
        </w:rPr>
        <w:t>have</w:t>
      </w:r>
      <w:r w:rsidR="00924FBD" w:rsidRPr="005838B7">
        <w:rPr>
          <w:rFonts w:ascii="Arial" w:hAnsi="Arial" w:cs="Arial"/>
          <w:sz w:val="22"/>
          <w:szCs w:val="22"/>
        </w:rPr>
        <w:t xml:space="preserve"> their name engraved on </w:t>
      </w:r>
      <w:r w:rsidR="00F70CFF">
        <w:rPr>
          <w:rFonts w:ascii="Arial" w:hAnsi="Arial" w:cs="Arial"/>
          <w:sz w:val="22"/>
          <w:szCs w:val="22"/>
          <w:lang w:val="en-CA"/>
        </w:rPr>
        <w:t>the</w:t>
      </w:r>
      <w:r w:rsidR="00E20EA2">
        <w:rPr>
          <w:rFonts w:ascii="Arial" w:hAnsi="Arial" w:cs="Arial"/>
          <w:sz w:val="22"/>
          <w:szCs w:val="22"/>
          <w:lang w:val="en-CA"/>
        </w:rPr>
        <w:t>ir</w:t>
      </w:r>
      <w:r w:rsidR="00F70CFF">
        <w:rPr>
          <w:rFonts w:ascii="Arial" w:hAnsi="Arial" w:cs="Arial"/>
          <w:sz w:val="22"/>
          <w:szCs w:val="22"/>
          <w:lang w:val="en-CA"/>
        </w:rPr>
        <w:t xml:space="preserve"> </w:t>
      </w:r>
      <w:r w:rsidR="00E20EA2">
        <w:rPr>
          <w:rFonts w:ascii="Arial" w:hAnsi="Arial" w:cs="Arial"/>
          <w:sz w:val="22"/>
          <w:szCs w:val="22"/>
          <w:lang w:val="en-CA"/>
        </w:rPr>
        <w:t xml:space="preserve">respective </w:t>
      </w:r>
      <w:proofErr w:type="gramStart"/>
      <w:r w:rsidR="00E20EA2">
        <w:rPr>
          <w:rFonts w:ascii="Arial" w:hAnsi="Arial" w:cs="Arial"/>
          <w:sz w:val="22"/>
          <w:szCs w:val="22"/>
          <w:lang w:val="en-CA"/>
        </w:rPr>
        <w:t xml:space="preserve">plaque </w:t>
      </w:r>
      <w:r w:rsidR="00F70CFF">
        <w:rPr>
          <w:rFonts w:ascii="Arial" w:hAnsi="Arial" w:cs="Arial"/>
          <w:sz w:val="22"/>
          <w:szCs w:val="22"/>
        </w:rPr>
        <w:t>which</w:t>
      </w:r>
      <w:proofErr w:type="gramEnd"/>
      <w:r w:rsidR="00924FBD" w:rsidRPr="005838B7">
        <w:rPr>
          <w:rFonts w:ascii="Arial" w:hAnsi="Arial" w:cs="Arial"/>
          <w:sz w:val="22"/>
          <w:szCs w:val="22"/>
        </w:rPr>
        <w:t xml:space="preserve"> they can proudly displ</w:t>
      </w:r>
      <w:r w:rsidR="00632812">
        <w:rPr>
          <w:rFonts w:ascii="Arial" w:hAnsi="Arial" w:cs="Arial"/>
          <w:sz w:val="22"/>
          <w:szCs w:val="22"/>
        </w:rPr>
        <w:t>ay at their school for the year</w:t>
      </w:r>
      <w:r w:rsidR="00F70CFF">
        <w:rPr>
          <w:rFonts w:ascii="Arial" w:hAnsi="Arial" w:cs="Arial"/>
          <w:sz w:val="22"/>
          <w:szCs w:val="22"/>
        </w:rPr>
        <w:t>!</w:t>
      </w:r>
      <w:r w:rsidR="0088215F">
        <w:rPr>
          <w:rFonts w:ascii="Arial" w:hAnsi="Arial" w:cs="Arial"/>
          <w:sz w:val="22"/>
          <w:szCs w:val="22"/>
          <w:lang w:val="en-CA"/>
        </w:rPr>
        <w:t xml:space="preserve"> This way, you get recognition and bragging rights for years!</w:t>
      </w:r>
    </w:p>
    <w:p w:rsidR="005838B7" w:rsidRPr="005838B7" w:rsidRDefault="005838B7" w:rsidP="005838B7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5838B7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:rsidR="005838B7" w:rsidRPr="00681CF4" w:rsidRDefault="00924FBD" w:rsidP="005838B7">
      <w:pPr>
        <w:rPr>
          <w:rFonts w:ascii="Arial" w:hAnsi="Arial" w:cs="Arial"/>
          <w:b/>
          <w:color w:val="000000" w:themeColor="text1"/>
          <w:sz w:val="22"/>
          <w:szCs w:val="22"/>
          <w:lang w:val="en-CA"/>
        </w:rPr>
      </w:pPr>
      <w:r w:rsidRPr="001D5125">
        <w:rPr>
          <w:rFonts w:ascii="Arial" w:hAnsi="Arial" w:cs="Arial"/>
          <w:b/>
          <w:color w:val="000000" w:themeColor="text1"/>
          <w:sz w:val="22"/>
          <w:szCs w:val="22"/>
        </w:rPr>
        <w:t>Here’s how you can h</w:t>
      </w:r>
      <w:r w:rsidR="00681CF4">
        <w:rPr>
          <w:rFonts w:ascii="Arial" w:hAnsi="Arial" w:cs="Arial"/>
          <w:b/>
          <w:color w:val="000000" w:themeColor="text1"/>
          <w:sz w:val="22"/>
          <w:szCs w:val="22"/>
        </w:rPr>
        <w:t xml:space="preserve">elp your school win: </w:t>
      </w:r>
    </w:p>
    <w:p w:rsidR="005838B7" w:rsidRPr="005838B7" w:rsidRDefault="00EA7B01" w:rsidP="005838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Download the </w:t>
      </w:r>
      <w:proofErr w:type="spellStart"/>
      <w:r>
        <w:rPr>
          <w:rFonts w:ascii="Arial" w:hAnsi="Arial" w:cs="Arial"/>
          <w:b/>
          <w:bCs/>
          <w:color w:val="000000" w:themeColor="text1"/>
        </w:rPr>
        <w:t>GiveBlood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App or</w:t>
      </w:r>
      <w:r w:rsidR="005838B7">
        <w:rPr>
          <w:rFonts w:ascii="Arial" w:hAnsi="Arial" w:cs="Arial"/>
          <w:b/>
          <w:bCs/>
          <w:color w:val="000000" w:themeColor="text1"/>
        </w:rPr>
        <w:t xml:space="preserve"> v</w:t>
      </w:r>
      <w:r w:rsidR="005838B7" w:rsidRPr="005838B7">
        <w:rPr>
          <w:rFonts w:ascii="Arial" w:hAnsi="Arial" w:cs="Arial"/>
          <w:b/>
          <w:bCs/>
          <w:color w:val="000000" w:themeColor="text1"/>
        </w:rPr>
        <w:t xml:space="preserve">isit </w:t>
      </w:r>
      <w:hyperlink r:id="rId9" w:history="1">
        <w:r w:rsidR="005838B7" w:rsidRPr="005838B7">
          <w:rPr>
            <w:rStyle w:val="Hyperlink"/>
            <w:rFonts w:ascii="Arial" w:hAnsi="Arial" w:cs="Arial"/>
            <w:b/>
          </w:rPr>
          <w:t>blood.ca</w:t>
        </w:r>
      </w:hyperlink>
      <w:r w:rsidR="005838B7">
        <w:rPr>
          <w:rFonts w:ascii="Arial" w:hAnsi="Arial" w:cs="Arial"/>
          <w:b/>
        </w:rPr>
        <w:t xml:space="preserve"> </w:t>
      </w:r>
      <w:r w:rsidR="005838B7" w:rsidRPr="005838B7">
        <w:rPr>
          <w:rFonts w:ascii="Arial" w:hAnsi="Arial" w:cs="Arial"/>
          <w:color w:val="000000" w:themeColor="text1"/>
        </w:rPr>
        <w:t xml:space="preserve">to find </w:t>
      </w:r>
      <w:proofErr w:type="gramStart"/>
      <w:r w:rsidR="005838B7" w:rsidRPr="005838B7">
        <w:rPr>
          <w:rFonts w:ascii="Arial" w:hAnsi="Arial" w:cs="Arial"/>
          <w:color w:val="000000" w:themeColor="text1"/>
        </w:rPr>
        <w:t>your</w:t>
      </w:r>
      <w:proofErr w:type="gramEnd"/>
      <w:r w:rsidR="005838B7" w:rsidRPr="005838B7">
        <w:rPr>
          <w:rFonts w:ascii="Arial" w:hAnsi="Arial" w:cs="Arial"/>
          <w:color w:val="000000" w:themeColor="text1"/>
        </w:rPr>
        <w:t xml:space="preserve"> nearest blood donor clinic and book your appointment to donate. </w:t>
      </w:r>
      <w:r w:rsidR="001D5125">
        <w:rPr>
          <w:rFonts w:ascii="Arial" w:hAnsi="Arial" w:cs="Arial"/>
          <w:color w:val="000000" w:themeColor="text1"/>
        </w:rPr>
        <w:t>Also watch for informatio</w:t>
      </w:r>
      <w:r w:rsidR="00010D19">
        <w:rPr>
          <w:rFonts w:ascii="Arial" w:hAnsi="Arial" w:cs="Arial"/>
          <w:color w:val="000000" w:themeColor="text1"/>
        </w:rPr>
        <w:t>n about a donation campaign organized by your school’</w:t>
      </w:r>
      <w:r w:rsidR="00010D19">
        <w:rPr>
          <w:rFonts w:ascii="Arial" w:hAnsi="Arial" w:cs="Arial"/>
          <w:color w:val="000000" w:themeColor="text1"/>
          <w:lang w:val="en-CA"/>
        </w:rPr>
        <w:t xml:space="preserve">s </w:t>
      </w:r>
      <w:r w:rsidR="00010D19">
        <w:rPr>
          <w:rFonts w:ascii="Arial" w:hAnsi="Arial" w:cs="Arial"/>
          <w:color w:val="000000" w:themeColor="text1"/>
        </w:rPr>
        <w:t>Champions</w:t>
      </w:r>
      <w:r w:rsidR="00924FBD">
        <w:rPr>
          <w:rFonts w:ascii="Arial" w:hAnsi="Arial" w:cs="Arial"/>
          <w:color w:val="000000" w:themeColor="text1"/>
        </w:rPr>
        <w:t xml:space="preserve">. </w:t>
      </w:r>
      <w:r w:rsidR="005838B7" w:rsidRPr="005838B7">
        <w:rPr>
          <w:rFonts w:ascii="Arial" w:hAnsi="Arial" w:cs="Arial"/>
          <w:color w:val="000000" w:themeColor="text1"/>
        </w:rPr>
        <w:t>Giving blood takes about an hour and you can donate every 56 days.</w:t>
      </w:r>
      <w:r w:rsidR="005838B7">
        <w:rPr>
          <w:rFonts w:ascii="Arial" w:hAnsi="Arial" w:cs="Arial"/>
          <w:color w:val="000000" w:themeColor="text1"/>
        </w:rPr>
        <w:t xml:space="preserve"> Donate in September </w:t>
      </w:r>
      <w:r w:rsidR="00924FBD">
        <w:rPr>
          <w:rFonts w:ascii="Arial" w:hAnsi="Arial" w:cs="Arial"/>
          <w:color w:val="000000" w:themeColor="text1"/>
        </w:rPr>
        <w:t>or</w:t>
      </w:r>
      <w:r w:rsidR="005838B7">
        <w:rPr>
          <w:rFonts w:ascii="Arial" w:hAnsi="Arial" w:cs="Arial"/>
          <w:color w:val="000000" w:themeColor="text1"/>
        </w:rPr>
        <w:t xml:space="preserve"> October </w:t>
      </w:r>
      <w:r w:rsidR="00924FBD">
        <w:rPr>
          <w:rFonts w:ascii="Arial" w:hAnsi="Arial" w:cs="Arial"/>
          <w:color w:val="000000" w:themeColor="text1"/>
        </w:rPr>
        <w:t>and</w:t>
      </w:r>
      <w:r w:rsidR="005838B7">
        <w:rPr>
          <w:rFonts w:ascii="Arial" w:hAnsi="Arial" w:cs="Arial"/>
          <w:color w:val="000000" w:themeColor="text1"/>
        </w:rPr>
        <w:t xml:space="preserve"> you’ll have time to make three d</w:t>
      </w:r>
      <w:r w:rsidR="00924FBD">
        <w:rPr>
          <w:rFonts w:ascii="Arial" w:hAnsi="Arial" w:cs="Arial"/>
          <w:color w:val="000000" w:themeColor="text1"/>
        </w:rPr>
        <w:t>onations during the challenge!</w:t>
      </w:r>
      <w:r w:rsidR="005838B7" w:rsidRPr="005838B7">
        <w:rPr>
          <w:rFonts w:ascii="Arial" w:hAnsi="Arial" w:cs="Arial"/>
          <w:color w:val="000000" w:themeColor="text1"/>
        </w:rPr>
        <w:br/>
      </w:r>
    </w:p>
    <w:p w:rsidR="005838B7" w:rsidRPr="008E6452" w:rsidRDefault="00010D19" w:rsidP="008E64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lang w:val="en-CA"/>
        </w:rPr>
        <w:t xml:space="preserve">The only way your donation will count towards the bowl </w:t>
      </w:r>
      <w:r w:rsidR="008E6452">
        <w:rPr>
          <w:rFonts w:ascii="Arial" w:hAnsi="Arial" w:cs="Arial"/>
          <w:color w:val="000000" w:themeColor="text1"/>
          <w:lang w:val="en-CA"/>
        </w:rPr>
        <w:t xml:space="preserve">is if you are registered under your school’s </w:t>
      </w:r>
      <w:r w:rsidR="008E6452" w:rsidRPr="001C7ED4">
        <w:rPr>
          <w:rFonts w:ascii="Arial" w:hAnsi="Arial" w:cs="Arial"/>
          <w:i/>
          <w:color w:val="000000" w:themeColor="text1"/>
          <w:lang w:val="en-CA"/>
        </w:rPr>
        <w:t>Partners For Life</w:t>
      </w:r>
      <w:r w:rsidR="008E6452">
        <w:rPr>
          <w:rFonts w:ascii="Arial" w:hAnsi="Arial" w:cs="Arial"/>
          <w:color w:val="000000" w:themeColor="text1"/>
          <w:lang w:val="en-CA"/>
        </w:rPr>
        <w:t xml:space="preserve"> number.</w:t>
      </w:r>
      <w:r w:rsidR="005838B7" w:rsidRPr="008E6452">
        <w:rPr>
          <w:rFonts w:ascii="Arial" w:hAnsi="Arial" w:cs="Arial"/>
          <w:color w:val="000000" w:themeColor="text1"/>
        </w:rPr>
        <w:t xml:space="preserve"> </w:t>
      </w:r>
      <w:r w:rsidR="005838B7" w:rsidRPr="008E6452">
        <w:rPr>
          <w:rFonts w:ascii="Arial" w:hAnsi="Arial" w:cs="Arial"/>
          <w:b/>
          <w:color w:val="000000" w:themeColor="text1"/>
        </w:rPr>
        <w:t xml:space="preserve">Visit </w:t>
      </w:r>
      <w:hyperlink r:id="rId10" w:history="1">
        <w:r w:rsidR="005838B7" w:rsidRPr="008E6452">
          <w:rPr>
            <w:rStyle w:val="Hyperlink"/>
            <w:rFonts w:ascii="Arial" w:hAnsi="Arial" w:cs="Arial"/>
            <w:b/>
            <w:color w:val="000000" w:themeColor="text1"/>
          </w:rPr>
          <w:t>www.blood.ca/joinpartnersforlife</w:t>
        </w:r>
      </w:hyperlink>
      <w:r w:rsidR="005838B7" w:rsidRPr="008E6452">
        <w:rPr>
          <w:rFonts w:ascii="Arial" w:hAnsi="Arial" w:cs="Arial"/>
          <w:color w:val="000000" w:themeColor="text1"/>
        </w:rPr>
        <w:t xml:space="preserve"> and register with your school’s Partner ID number </w:t>
      </w:r>
      <w:r w:rsidR="001C7ED4">
        <w:rPr>
          <w:rFonts w:ascii="Arial" w:hAnsi="Arial" w:cs="Arial"/>
          <w:color w:val="000000" w:themeColor="text1"/>
        </w:rPr>
        <w:t>listed below</w:t>
      </w:r>
      <w:r w:rsidR="005838B7" w:rsidRPr="008E6452">
        <w:rPr>
          <w:rFonts w:ascii="Arial" w:hAnsi="Arial" w:cs="Arial"/>
          <w:color w:val="000000" w:themeColor="text1"/>
        </w:rPr>
        <w:t xml:space="preserve">. </w:t>
      </w:r>
      <w:r w:rsidR="001D5125" w:rsidRPr="008E6452">
        <w:rPr>
          <w:rFonts w:ascii="Arial" w:hAnsi="Arial" w:cs="Arial"/>
          <w:color w:val="000000" w:themeColor="text1"/>
        </w:rPr>
        <w:t xml:space="preserve">This is a one-time registration. </w:t>
      </w:r>
      <w:r w:rsidR="005838B7" w:rsidRPr="008E6452">
        <w:rPr>
          <w:rFonts w:ascii="Arial" w:hAnsi="Arial" w:cs="Arial"/>
          <w:color w:val="000000" w:themeColor="text1"/>
        </w:rPr>
        <w:t>Once you register, your past and future donations w</w:t>
      </w:r>
      <w:r w:rsidR="001D5125" w:rsidRPr="008E6452">
        <w:rPr>
          <w:rFonts w:ascii="Arial" w:hAnsi="Arial" w:cs="Arial"/>
          <w:color w:val="000000" w:themeColor="text1"/>
        </w:rPr>
        <w:t>ill automatically count toward your school</w:t>
      </w:r>
      <w:r w:rsidR="005838B7" w:rsidRPr="008E6452">
        <w:rPr>
          <w:rFonts w:ascii="Arial" w:hAnsi="Arial" w:cs="Arial"/>
          <w:color w:val="000000" w:themeColor="text1"/>
        </w:rPr>
        <w:t xml:space="preserve">. </w:t>
      </w:r>
    </w:p>
    <w:p w:rsidR="005838B7" w:rsidRDefault="005838B7" w:rsidP="005838B7">
      <w:pPr>
        <w:rPr>
          <w:rFonts w:ascii="Arial" w:hAnsi="Arial" w:cs="Arial"/>
          <w:color w:val="000000" w:themeColor="text1"/>
          <w:sz w:val="22"/>
          <w:szCs w:val="22"/>
          <w:lang w:val="en-CA"/>
        </w:rPr>
      </w:pPr>
    </w:p>
    <w:p w:rsidR="00311A28" w:rsidRPr="00311A28" w:rsidRDefault="009C548E" w:rsidP="00311A28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lang w:val="en-CA"/>
        </w:rPr>
        <w:t>The Phlebotomy Bowl is all about inclusivity</w:t>
      </w:r>
      <w:proofErr w:type="gramEnd"/>
      <w:r>
        <w:rPr>
          <w:rFonts w:ascii="Arial" w:hAnsi="Arial" w:cs="Arial"/>
          <w:sz w:val="22"/>
          <w:szCs w:val="22"/>
          <w:lang w:val="en-CA"/>
        </w:rPr>
        <w:t xml:space="preserve">, </w:t>
      </w:r>
      <w:proofErr w:type="gramStart"/>
      <w:r>
        <w:rPr>
          <w:rFonts w:ascii="Arial" w:hAnsi="Arial" w:cs="Arial"/>
          <w:sz w:val="22"/>
          <w:szCs w:val="22"/>
          <w:lang w:val="en-CA"/>
        </w:rPr>
        <w:t>therefore everyone can participate</w:t>
      </w:r>
      <w:proofErr w:type="gramEnd"/>
      <w:r>
        <w:rPr>
          <w:rFonts w:ascii="Arial" w:hAnsi="Arial" w:cs="Arial"/>
          <w:sz w:val="22"/>
          <w:szCs w:val="22"/>
          <w:lang w:val="en-CA"/>
        </w:rPr>
        <w:t xml:space="preserve">. </w:t>
      </w:r>
      <w:r w:rsidR="001C7ED4">
        <w:rPr>
          <w:rFonts w:ascii="Arial" w:hAnsi="Arial" w:cs="Arial"/>
          <w:sz w:val="22"/>
          <w:szCs w:val="22"/>
          <w:lang w:val="en-CA"/>
        </w:rPr>
        <w:t xml:space="preserve">If you’re not eligible to donate yourself, consider </w:t>
      </w:r>
      <w:r w:rsidR="001C7ED4" w:rsidRPr="001C7ED4">
        <w:rPr>
          <w:rFonts w:ascii="Arial" w:hAnsi="Arial" w:cs="Arial"/>
          <w:sz w:val="22"/>
          <w:szCs w:val="22"/>
          <w:lang w:val="en-CA"/>
        </w:rPr>
        <w:t>recruit</w:t>
      </w:r>
      <w:r w:rsidR="001C7ED4">
        <w:rPr>
          <w:rFonts w:ascii="Arial" w:hAnsi="Arial" w:cs="Arial"/>
          <w:sz w:val="22"/>
          <w:szCs w:val="22"/>
          <w:lang w:val="en-CA"/>
        </w:rPr>
        <w:t>ing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 another donor</w:t>
      </w:r>
      <w:r w:rsidR="001C7ED4">
        <w:rPr>
          <w:rFonts w:ascii="Arial" w:hAnsi="Arial" w:cs="Arial"/>
          <w:sz w:val="22"/>
          <w:szCs w:val="22"/>
          <w:lang w:val="en-CA"/>
        </w:rPr>
        <w:t>,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 </w:t>
      </w:r>
      <w:r w:rsidR="003E7729">
        <w:rPr>
          <w:rFonts w:ascii="Arial" w:hAnsi="Arial" w:cs="Arial"/>
          <w:sz w:val="22"/>
          <w:szCs w:val="22"/>
          <w:lang w:val="en-CA"/>
        </w:rPr>
        <w:t xml:space="preserve">a friend, a </w:t>
      </w:r>
      <w:proofErr w:type="spellStart"/>
      <w:r w:rsidR="003E7729">
        <w:rPr>
          <w:rFonts w:ascii="Arial" w:hAnsi="Arial" w:cs="Arial"/>
          <w:sz w:val="22"/>
          <w:szCs w:val="22"/>
          <w:lang w:val="en-CA"/>
        </w:rPr>
        <w:t>collegue</w:t>
      </w:r>
      <w:proofErr w:type="spellEnd"/>
      <w:r w:rsidR="003E7729">
        <w:rPr>
          <w:rFonts w:ascii="Arial" w:hAnsi="Arial" w:cs="Arial"/>
          <w:sz w:val="22"/>
          <w:szCs w:val="22"/>
          <w:lang w:val="en-CA"/>
        </w:rPr>
        <w:t xml:space="preserve"> or </w:t>
      </w:r>
      <w:r w:rsidR="001C7ED4">
        <w:rPr>
          <w:rFonts w:ascii="Arial" w:hAnsi="Arial" w:cs="Arial"/>
          <w:sz w:val="22"/>
          <w:szCs w:val="22"/>
          <w:lang w:val="en-CA"/>
        </w:rPr>
        <w:t xml:space="preserve">a non-med student, 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to give blood on </w:t>
      </w:r>
      <w:r w:rsidR="001C7ED4">
        <w:rPr>
          <w:rFonts w:ascii="Arial" w:hAnsi="Arial" w:cs="Arial"/>
          <w:sz w:val="22"/>
          <w:szCs w:val="22"/>
          <w:lang w:val="en-CA"/>
        </w:rPr>
        <w:t>your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 behalf</w:t>
      </w:r>
      <w:r w:rsidR="001C7ED4">
        <w:rPr>
          <w:rFonts w:ascii="Arial" w:hAnsi="Arial" w:cs="Arial"/>
          <w:sz w:val="22"/>
          <w:szCs w:val="22"/>
          <w:lang w:val="en-CA"/>
        </w:rPr>
        <w:t>. O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r </w:t>
      </w:r>
      <w:r w:rsidR="001C7ED4">
        <w:rPr>
          <w:rFonts w:ascii="Arial" w:hAnsi="Arial" w:cs="Arial"/>
          <w:sz w:val="22"/>
          <w:szCs w:val="22"/>
          <w:lang w:val="en-CA"/>
        </w:rPr>
        <w:t xml:space="preserve">help </w:t>
      </w:r>
      <w:r w:rsidR="001C7ED4" w:rsidRPr="001C7ED4">
        <w:rPr>
          <w:rFonts w:ascii="Arial" w:hAnsi="Arial" w:cs="Arial"/>
          <w:sz w:val="22"/>
          <w:szCs w:val="22"/>
          <w:lang w:val="en-CA"/>
        </w:rPr>
        <w:t>spearhead our partnership with Canadian Blood Services at your school.</w:t>
      </w:r>
      <w:r w:rsidR="001C7ED4">
        <w:rPr>
          <w:rFonts w:ascii="Arial" w:hAnsi="Arial" w:cs="Arial"/>
          <w:sz w:val="22"/>
          <w:szCs w:val="22"/>
          <w:lang w:val="en-CA"/>
        </w:rPr>
        <w:t xml:space="preserve"> We’re still looking for more </w:t>
      </w:r>
      <w:r w:rsidR="001C7ED4" w:rsidRPr="00311A28">
        <w:rPr>
          <w:rFonts w:ascii="Arial" w:hAnsi="Arial" w:cs="Arial"/>
          <w:sz w:val="22"/>
          <w:szCs w:val="22"/>
          <w:lang w:val="en-CA"/>
        </w:rPr>
        <w:t xml:space="preserve">champions – especially first-year students to help out. </w:t>
      </w:r>
      <w:r w:rsidR="00311A28" w:rsidRPr="00311A28">
        <w:rPr>
          <w:rFonts w:ascii="Arial" w:hAnsi="Arial" w:cs="Arial"/>
          <w:sz w:val="22"/>
          <w:szCs w:val="22"/>
          <w:lang w:val="en-CA"/>
        </w:rPr>
        <w:t xml:space="preserve">Contact </w:t>
      </w:r>
      <w:hyperlink r:id="rId11" w:history="1">
        <w:r w:rsidR="00311A28" w:rsidRPr="00311A28">
          <w:rPr>
            <w:rStyle w:val="Hyperlink"/>
            <w:rFonts w:ascii="Arial" w:hAnsi="Arial" w:cs="Arial"/>
            <w:sz w:val="22"/>
            <w:szCs w:val="22"/>
          </w:rPr>
          <w:t>salima.abdulla89@gmail.com</w:t>
        </w:r>
      </w:hyperlink>
      <w:r w:rsidR="00311A28" w:rsidRPr="00311A28">
        <w:rPr>
          <w:rStyle w:val="Hyperlink"/>
          <w:rFonts w:ascii="Arial" w:hAnsi="Arial" w:cs="Arial"/>
          <w:sz w:val="22"/>
          <w:szCs w:val="22"/>
        </w:rPr>
        <w:t>.</w:t>
      </w:r>
      <w:r w:rsidR="00311A28">
        <w:rPr>
          <w:rStyle w:val="Hyperlink"/>
          <w:rFonts w:ascii="Arial" w:hAnsi="Arial" w:cs="Arial"/>
          <w:sz w:val="22"/>
          <w:szCs w:val="22"/>
        </w:rPr>
        <w:t xml:space="preserve"> </w:t>
      </w:r>
      <w:r w:rsidR="00311A28" w:rsidRPr="00311A28">
        <w:rPr>
          <w:rFonts w:ascii="Arial" w:hAnsi="Arial" w:cs="Arial"/>
          <w:sz w:val="22"/>
          <w:szCs w:val="22"/>
        </w:rPr>
        <w:t xml:space="preserve"> </w:t>
      </w:r>
    </w:p>
    <w:p w:rsidR="00EA7B01" w:rsidRDefault="00EA7B01" w:rsidP="009C548E">
      <w:pPr>
        <w:rPr>
          <w:rFonts w:ascii="Arial" w:hAnsi="Arial" w:cs="Arial"/>
          <w:sz w:val="22"/>
          <w:szCs w:val="22"/>
          <w:lang w:val="en-CA"/>
        </w:rPr>
      </w:pPr>
    </w:p>
    <w:p w:rsidR="001C7ED4" w:rsidRDefault="00EA7B01" w:rsidP="001C7ED4">
      <w:pPr>
        <w:rPr>
          <w:rFonts w:ascii="Arial" w:hAnsi="Arial" w:cs="Arial"/>
        </w:rPr>
      </w:pPr>
      <w:r w:rsidRPr="001C7ED4">
        <w:rPr>
          <w:rFonts w:ascii="Arial" w:hAnsi="Arial" w:cs="Arial"/>
          <w:sz w:val="22"/>
          <w:szCs w:val="22"/>
          <w:lang w:val="en-CA"/>
        </w:rPr>
        <w:t xml:space="preserve">When you donate this September, you’ll also be helping to </w:t>
      </w:r>
      <w:r w:rsidR="001C7ED4">
        <w:rPr>
          <w:rFonts w:ascii="Arial" w:hAnsi="Arial" w:cs="Arial"/>
          <w:sz w:val="22"/>
          <w:szCs w:val="22"/>
          <w:lang w:val="en-CA"/>
        </w:rPr>
        <w:t>mark Childhood Cancer Awareness Month. Did you know that o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n average, it </w:t>
      </w:r>
      <w:proofErr w:type="gramStart"/>
      <w:r w:rsidR="001C7ED4" w:rsidRPr="001C7ED4">
        <w:rPr>
          <w:rFonts w:ascii="Arial" w:hAnsi="Arial" w:cs="Arial"/>
          <w:sz w:val="22"/>
          <w:szCs w:val="22"/>
          <w:lang w:val="en-CA"/>
        </w:rPr>
        <w:t>can</w:t>
      </w:r>
      <w:proofErr w:type="gramEnd"/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 take up to five blood donors to help one child undergoing cancer treatment and up to eight donors a wee</w:t>
      </w:r>
      <w:r w:rsidR="001C7ED4">
        <w:rPr>
          <w:rFonts w:ascii="Arial" w:hAnsi="Arial" w:cs="Arial"/>
          <w:sz w:val="22"/>
          <w:szCs w:val="22"/>
          <w:lang w:val="en-CA"/>
        </w:rPr>
        <w:t xml:space="preserve">k to help a child with leukemia? </w:t>
      </w:r>
      <w:r w:rsidR="001C7ED4" w:rsidRPr="001C7ED4">
        <w:rPr>
          <w:rFonts w:ascii="Arial" w:hAnsi="Arial" w:cs="Arial"/>
          <w:sz w:val="22"/>
          <w:szCs w:val="22"/>
          <w:lang w:val="en-CA"/>
        </w:rPr>
        <w:t>1,500 children are d</w:t>
      </w:r>
      <w:r w:rsidR="001C7ED4">
        <w:rPr>
          <w:rFonts w:ascii="Arial" w:hAnsi="Arial" w:cs="Arial"/>
          <w:sz w:val="22"/>
          <w:szCs w:val="22"/>
          <w:lang w:val="en-CA"/>
        </w:rPr>
        <w:t>iagnosed with cancer each year, and o</w:t>
      </w:r>
      <w:r w:rsidR="001C7ED4" w:rsidRPr="001C7ED4">
        <w:rPr>
          <w:rFonts w:ascii="Arial" w:hAnsi="Arial" w:cs="Arial"/>
          <w:sz w:val="22"/>
          <w:szCs w:val="22"/>
          <w:lang w:val="en-CA"/>
        </w:rPr>
        <w:t xml:space="preserve">ver 1,500 new blood donors are </w:t>
      </w:r>
      <w:r w:rsidR="001C7ED4" w:rsidRPr="001C7ED4">
        <w:rPr>
          <w:rFonts w:ascii="Arial" w:hAnsi="Arial" w:cs="Arial"/>
          <w:sz w:val="22"/>
          <w:szCs w:val="22"/>
          <w:lang w:val="en-CA"/>
        </w:rPr>
        <w:lastRenderedPageBreak/>
        <w:t>needed each week across Canada. Each new blood donor can change the life of a child who is fighting cancer.</w:t>
      </w:r>
      <w:r w:rsidR="001C7ED4">
        <w:rPr>
          <w:rFonts w:ascii="Arial" w:hAnsi="Arial" w:cs="Arial"/>
          <w:sz w:val="22"/>
          <w:szCs w:val="22"/>
          <w:lang w:val="en-CA"/>
        </w:rPr>
        <w:t xml:space="preserve"> </w:t>
      </w:r>
      <w:r w:rsidR="001C7ED4">
        <w:rPr>
          <w:rFonts w:ascii="Arial" w:hAnsi="Arial" w:cs="Arial"/>
        </w:rPr>
        <w:t xml:space="preserve">  </w:t>
      </w:r>
    </w:p>
    <w:p w:rsidR="00311A28" w:rsidRDefault="00311A28" w:rsidP="001C7ED4">
      <w:pPr>
        <w:rPr>
          <w:rFonts w:ascii="Arial" w:hAnsi="Arial" w:cs="Arial"/>
        </w:rPr>
      </w:pPr>
    </w:p>
    <w:p w:rsidR="001C7ED4" w:rsidRDefault="00BC34A9" w:rsidP="00BC34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your support for families affected by childhood cancer, save a life and help </w:t>
      </w:r>
      <w:r w:rsidR="009C548E" w:rsidRPr="005838B7">
        <w:rPr>
          <w:rFonts w:ascii="Arial" w:hAnsi="Arial" w:cs="Arial"/>
          <w:sz w:val="22"/>
          <w:szCs w:val="22"/>
        </w:rPr>
        <w:t>your school win the Phlebotomy Bowl</w:t>
      </w:r>
      <w:r>
        <w:rPr>
          <w:rFonts w:ascii="Arial" w:hAnsi="Arial" w:cs="Arial"/>
          <w:sz w:val="22"/>
          <w:szCs w:val="22"/>
        </w:rPr>
        <w:t xml:space="preserve"> by giving blood this fall</w:t>
      </w:r>
      <w:r w:rsidR="009C548E" w:rsidRPr="005838B7">
        <w:rPr>
          <w:rFonts w:ascii="Arial" w:hAnsi="Arial" w:cs="Arial"/>
          <w:sz w:val="22"/>
          <w:szCs w:val="22"/>
        </w:rPr>
        <w:t>!</w:t>
      </w:r>
    </w:p>
    <w:p w:rsidR="00EA7B01" w:rsidRDefault="00EA7B01">
      <w:pPr>
        <w:rPr>
          <w:rFonts w:ascii="Arial" w:hAnsi="Arial" w:cs="Arial"/>
          <w:sz w:val="22"/>
          <w:szCs w:val="22"/>
        </w:rPr>
      </w:pPr>
    </w:p>
    <w:p w:rsidR="003E7729" w:rsidRDefault="003E77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have any questions or would like more information about the Phlebotomy Bowl, please do not hesitate to contact me!</w:t>
      </w:r>
    </w:p>
    <w:p w:rsidR="003E7729" w:rsidRDefault="003E7729">
      <w:pPr>
        <w:rPr>
          <w:rFonts w:ascii="Arial" w:hAnsi="Arial" w:cs="Arial"/>
          <w:sz w:val="22"/>
          <w:szCs w:val="22"/>
        </w:rPr>
      </w:pPr>
    </w:p>
    <w:p w:rsidR="00EA7B01" w:rsidRPr="00E377BB" w:rsidRDefault="00EA7B01" w:rsidP="00EA7B01">
      <w:pPr>
        <w:rPr>
          <w:rFonts w:ascii="Arial" w:hAnsi="Arial" w:cs="Arial"/>
          <w:lang w:val="fr-CA"/>
        </w:rPr>
      </w:pPr>
      <w:r w:rsidRPr="00E377BB">
        <w:rPr>
          <w:rFonts w:ascii="Arial" w:hAnsi="Arial" w:cs="Arial"/>
          <w:lang w:val="fr-CA"/>
        </w:rPr>
        <w:t xml:space="preserve">Salima </w:t>
      </w:r>
      <w:proofErr w:type="spellStart"/>
      <w:r w:rsidRPr="00E377BB">
        <w:rPr>
          <w:rFonts w:ascii="Arial" w:hAnsi="Arial" w:cs="Arial"/>
          <w:lang w:val="fr-CA"/>
        </w:rPr>
        <w:t>Abdulla</w:t>
      </w:r>
      <w:proofErr w:type="spellEnd"/>
    </w:p>
    <w:p w:rsidR="00EA7B01" w:rsidRPr="00E377BB" w:rsidRDefault="00E16BDB" w:rsidP="00EA7B01">
      <w:pPr>
        <w:rPr>
          <w:rFonts w:ascii="Arial" w:hAnsi="Arial" w:cs="Arial"/>
          <w:lang w:val="fr-CA"/>
        </w:rPr>
      </w:pPr>
      <w:hyperlink r:id="rId12" w:history="1">
        <w:r w:rsidR="00EA7B01" w:rsidRPr="00E377BB">
          <w:rPr>
            <w:rStyle w:val="Hyperlink"/>
            <w:rFonts w:ascii="Arial" w:hAnsi="Arial" w:cs="Arial"/>
            <w:lang w:val="fr-CA"/>
          </w:rPr>
          <w:t>salima.abdulla89@gmail.com</w:t>
        </w:r>
      </w:hyperlink>
      <w:r w:rsidR="00EA7B01" w:rsidRPr="00E377BB">
        <w:rPr>
          <w:rFonts w:ascii="Arial" w:hAnsi="Arial" w:cs="Arial"/>
          <w:lang w:val="fr-CA"/>
        </w:rPr>
        <w:t xml:space="preserve"> </w:t>
      </w:r>
    </w:p>
    <w:p w:rsidR="00EA7B01" w:rsidRPr="00656E4B" w:rsidRDefault="00EA7B01" w:rsidP="00EA7B01">
      <w:pPr>
        <w:rPr>
          <w:rFonts w:ascii="Arial" w:hAnsi="Arial" w:cs="Arial"/>
        </w:rPr>
      </w:pPr>
      <w:r w:rsidRPr="00656E4B">
        <w:rPr>
          <w:rFonts w:ascii="Arial" w:hAnsi="Arial" w:cs="Arial"/>
        </w:rPr>
        <w:t xml:space="preserve">CFMS National Blood Drive </w:t>
      </w:r>
      <w:r>
        <w:rPr>
          <w:rFonts w:ascii="Arial" w:hAnsi="Arial" w:cs="Arial"/>
        </w:rPr>
        <w:t>Officer</w:t>
      </w:r>
    </w:p>
    <w:p w:rsidR="00EA7B01" w:rsidRPr="00656E4B" w:rsidRDefault="00EA7B01" w:rsidP="00EA7B01">
      <w:pPr>
        <w:rPr>
          <w:rFonts w:ascii="Arial" w:hAnsi="Arial" w:cs="Arial"/>
        </w:rPr>
      </w:pPr>
      <w:r w:rsidRPr="00656E4B">
        <w:rPr>
          <w:rFonts w:ascii="Arial" w:hAnsi="Arial" w:cs="Arial"/>
        </w:rPr>
        <w:t>MD Candidate, Class of</w:t>
      </w:r>
      <w:r>
        <w:rPr>
          <w:rFonts w:ascii="Arial" w:hAnsi="Arial" w:cs="Arial"/>
        </w:rPr>
        <w:t xml:space="preserve"> 2017</w:t>
      </w:r>
    </w:p>
    <w:p w:rsidR="00EA7B01" w:rsidRPr="00656E4B" w:rsidRDefault="00EA7B01" w:rsidP="00EA7B01">
      <w:pPr>
        <w:rPr>
          <w:rFonts w:ascii="Arial" w:hAnsi="Arial" w:cs="Arial"/>
        </w:rPr>
      </w:pPr>
      <w:r w:rsidRPr="00656E4B">
        <w:rPr>
          <w:rFonts w:ascii="Arial" w:hAnsi="Arial" w:cs="Arial"/>
        </w:rPr>
        <w:t>Faculty of Medicine</w:t>
      </w:r>
    </w:p>
    <w:p w:rsidR="00EA7B01" w:rsidRDefault="00EA7B01" w:rsidP="00EA7B01">
      <w:pPr>
        <w:rPr>
          <w:rFonts w:ascii="Arial" w:hAnsi="Arial" w:cs="Arial"/>
        </w:rPr>
      </w:pPr>
      <w:r w:rsidRPr="00656E4B">
        <w:rPr>
          <w:rFonts w:ascii="Arial" w:hAnsi="Arial" w:cs="Arial"/>
        </w:rPr>
        <w:t xml:space="preserve">University of </w:t>
      </w:r>
      <w:r>
        <w:rPr>
          <w:rFonts w:ascii="Arial" w:hAnsi="Arial" w:cs="Arial"/>
        </w:rPr>
        <w:t>British Columbia</w:t>
      </w:r>
    </w:p>
    <w:p w:rsidR="004C5D87" w:rsidRDefault="004C5D87" w:rsidP="00EA7B01">
      <w:pPr>
        <w:rPr>
          <w:rFonts w:ascii="Arial" w:hAnsi="Arial" w:cs="Arial"/>
          <w:sz w:val="22"/>
          <w:szCs w:val="22"/>
        </w:rPr>
      </w:pPr>
    </w:p>
    <w:p w:rsidR="001C7ED4" w:rsidRDefault="001C7ED4" w:rsidP="00EA7B0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3510"/>
      </w:tblGrid>
      <w:tr w:rsidR="001C7ED4" w:rsidRPr="00CA5E17" w:rsidTr="00AA70F2">
        <w:trPr>
          <w:trHeight w:val="255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5E17">
              <w:rPr>
                <w:rFonts w:ascii="Arial" w:hAnsi="Arial" w:cs="Arial"/>
                <w:b/>
                <w:bCs/>
                <w:color w:val="000000" w:themeColor="text1"/>
              </w:rPr>
              <w:t>Medical School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Your school’s </w:t>
            </w:r>
            <w:r w:rsidRPr="00530589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Partner ID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r w:rsidRPr="00530589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(four letters, six numbers)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British Columbia – Vancouver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CANA009068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British Columbia – Island Medical Program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CANA008664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British Columbia – Southern Medical Program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CANA014519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Calgary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CANA008454</w:t>
            </w:r>
          </w:p>
        </w:tc>
      </w:tr>
      <w:tr w:rsidR="001C7ED4" w:rsidRPr="00CA5E17" w:rsidTr="00AA70F2">
        <w:trPr>
          <w:trHeight w:val="458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Alberta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CANA008957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Saskatchewan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CANA003644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Manitoba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CANA008366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Western Ontario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CANA008379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McMaster University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CANA</w:t>
            </w:r>
            <w:r w:rsidRPr="007D16D8">
              <w:rPr>
                <w:rFonts w:ascii="Arial" w:hAnsi="Arial" w:cs="Arial"/>
                <w:b/>
                <w:bCs/>
              </w:rPr>
              <w:t>008306</w:t>
            </w:r>
          </w:p>
        </w:tc>
      </w:tr>
      <w:tr w:rsidR="001C7ED4" w:rsidRPr="00CA5E17" w:rsidTr="00AA70F2">
        <w:trPr>
          <w:trHeight w:val="476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Toronto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CANA008763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University of Ottawa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CANA</w:t>
            </w:r>
            <w:r w:rsidRPr="007D16D8">
              <w:rPr>
                <w:rFonts w:ascii="Arial" w:hAnsi="Arial" w:cs="Arial"/>
                <w:b/>
                <w:bCs/>
              </w:rPr>
              <w:t>009110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Northern Ontario School of Medicine – Sudbury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CANA</w:t>
            </w:r>
            <w:r w:rsidRPr="007D16D8">
              <w:rPr>
                <w:rFonts w:ascii="Arial" w:hAnsi="Arial" w:cs="Arial"/>
                <w:b/>
                <w:bCs/>
              </w:rPr>
              <w:t>008344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Queen’s University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CANA004228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Dalhousie University – Halifax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DALH009044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Dalhousie Medicine New Brunswick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CANA012634</w:t>
            </w:r>
          </w:p>
        </w:tc>
      </w:tr>
      <w:tr w:rsidR="001C7ED4" w:rsidRPr="00CA5E17" w:rsidTr="00AA70F2">
        <w:trPr>
          <w:trHeight w:val="360"/>
        </w:trPr>
        <w:tc>
          <w:tcPr>
            <w:tcW w:w="6138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color w:val="000000" w:themeColor="text1"/>
              </w:rPr>
            </w:pPr>
            <w:r w:rsidRPr="00CA5E17">
              <w:rPr>
                <w:rFonts w:ascii="Arial" w:hAnsi="Arial" w:cs="Arial"/>
                <w:color w:val="000000" w:themeColor="text1"/>
              </w:rPr>
              <w:t>Memorial University</w:t>
            </w:r>
          </w:p>
        </w:tc>
        <w:tc>
          <w:tcPr>
            <w:tcW w:w="3510" w:type="dxa"/>
            <w:hideMark/>
          </w:tcPr>
          <w:p w:rsidR="001C7ED4" w:rsidRPr="00CA5E17" w:rsidRDefault="001C7ED4" w:rsidP="00AA70F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16D8">
              <w:rPr>
                <w:rFonts w:ascii="Arial" w:hAnsi="Arial" w:cs="Arial"/>
                <w:b/>
                <w:bCs/>
              </w:rPr>
              <w:t>CANA008882</w:t>
            </w:r>
          </w:p>
        </w:tc>
      </w:tr>
    </w:tbl>
    <w:p w:rsidR="001C7ED4" w:rsidRPr="005838B7" w:rsidRDefault="001C7ED4" w:rsidP="00EA7B01">
      <w:pPr>
        <w:rPr>
          <w:rFonts w:ascii="Arial" w:hAnsi="Arial" w:cs="Arial"/>
          <w:sz w:val="22"/>
          <w:szCs w:val="22"/>
        </w:rPr>
      </w:pPr>
    </w:p>
    <w:sectPr w:rsidR="001C7ED4" w:rsidRPr="005838B7" w:rsidSect="00DD3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0.4pt;height:60pt" o:bullet="t">
        <v:imagedata r:id="rId1" o:title="artDE16"/>
      </v:shape>
    </w:pict>
  </w:numPicBullet>
  <w:abstractNum w:abstractNumId="0">
    <w:nsid w:val="1AD50BB1"/>
    <w:multiLevelType w:val="hybridMultilevel"/>
    <w:tmpl w:val="73DC47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D0B646F"/>
    <w:multiLevelType w:val="hybridMultilevel"/>
    <w:tmpl w:val="66147F8C"/>
    <w:lvl w:ilvl="0" w:tplc="424CE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317E6"/>
    <w:multiLevelType w:val="hybridMultilevel"/>
    <w:tmpl w:val="24E6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E7097"/>
    <w:multiLevelType w:val="hybridMultilevel"/>
    <w:tmpl w:val="78CA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5299C"/>
    <w:multiLevelType w:val="hybridMultilevel"/>
    <w:tmpl w:val="EECC8B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C7737A2"/>
    <w:multiLevelType w:val="hybridMultilevel"/>
    <w:tmpl w:val="B584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16C11"/>
    <w:multiLevelType w:val="hybridMultilevel"/>
    <w:tmpl w:val="4A82C6FE"/>
    <w:lvl w:ilvl="0" w:tplc="909662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24CEB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56E8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1651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809A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ADA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94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E831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8C7E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14"/>
    <w:rsid w:val="00010D19"/>
    <w:rsid w:val="0003785C"/>
    <w:rsid w:val="000F0F8D"/>
    <w:rsid w:val="001A23D4"/>
    <w:rsid w:val="001C7ED4"/>
    <w:rsid w:val="001D5125"/>
    <w:rsid w:val="00233EF1"/>
    <w:rsid w:val="00235C7C"/>
    <w:rsid w:val="00285902"/>
    <w:rsid w:val="002E4EA3"/>
    <w:rsid w:val="00311A28"/>
    <w:rsid w:val="003A6781"/>
    <w:rsid w:val="003D5158"/>
    <w:rsid w:val="003E7729"/>
    <w:rsid w:val="00427CBF"/>
    <w:rsid w:val="004C5D87"/>
    <w:rsid w:val="005838B7"/>
    <w:rsid w:val="00592229"/>
    <w:rsid w:val="00632812"/>
    <w:rsid w:val="00681CF4"/>
    <w:rsid w:val="006F51C3"/>
    <w:rsid w:val="00747581"/>
    <w:rsid w:val="0088215F"/>
    <w:rsid w:val="0089291D"/>
    <w:rsid w:val="008E6452"/>
    <w:rsid w:val="00924FBD"/>
    <w:rsid w:val="009419A0"/>
    <w:rsid w:val="009C548E"/>
    <w:rsid w:val="009C77A0"/>
    <w:rsid w:val="00A74D59"/>
    <w:rsid w:val="00AA46D8"/>
    <w:rsid w:val="00B83977"/>
    <w:rsid w:val="00BA0D42"/>
    <w:rsid w:val="00BC34A9"/>
    <w:rsid w:val="00BE718E"/>
    <w:rsid w:val="00C064D2"/>
    <w:rsid w:val="00C24015"/>
    <w:rsid w:val="00CD4BFD"/>
    <w:rsid w:val="00CF0075"/>
    <w:rsid w:val="00DD3B76"/>
    <w:rsid w:val="00E031D8"/>
    <w:rsid w:val="00E16BDB"/>
    <w:rsid w:val="00E20EA2"/>
    <w:rsid w:val="00E6512C"/>
    <w:rsid w:val="00EA7084"/>
    <w:rsid w:val="00EA7B01"/>
    <w:rsid w:val="00EB45ED"/>
    <w:rsid w:val="00F66D14"/>
    <w:rsid w:val="00F70CFF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29EE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D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1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3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B7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5838B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24F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D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1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3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B7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5838B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24F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alima.abdulla89@gmail.com" TargetMode="External"/><Relationship Id="rId12" Type="http://schemas.openxmlformats.org/officeDocument/2006/relationships/hyperlink" Target="mailto:salima.abdulla89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://www.blood.ca" TargetMode="External"/><Relationship Id="rId10" Type="http://schemas.openxmlformats.org/officeDocument/2006/relationships/hyperlink" Target="http://www.blood.ca/joinpartnersforlif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Maegan Springman</dc:creator>
  <cp:lastModifiedBy>Salima Abdulla</cp:lastModifiedBy>
  <cp:revision>2</cp:revision>
  <cp:lastPrinted>2015-08-28T15:57:00Z</cp:lastPrinted>
  <dcterms:created xsi:type="dcterms:W3CDTF">2015-10-06T03:39:00Z</dcterms:created>
  <dcterms:modified xsi:type="dcterms:W3CDTF">2015-10-06T03:39:00Z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