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82EE9" w14:textId="77777777" w:rsidR="009F3E22" w:rsidRPr="009F3E22" w:rsidRDefault="009F3E22" w:rsidP="009F3E22">
      <w:pPr>
        <w:spacing w:after="200" w:line="276" w:lineRule="auto"/>
        <w:rPr>
          <w:rFonts w:ascii="Garamond" w:eastAsia="Calibri" w:hAnsi="Garamond" w:cs="Calibri"/>
          <w:color w:val="000000"/>
          <w:szCs w:val="20"/>
          <w:lang w:eastAsia="en-CA"/>
        </w:rPr>
      </w:pPr>
    </w:p>
    <w:p w14:paraId="3A8C52B3" w14:textId="77777777" w:rsidR="009F3E22" w:rsidRPr="009F3E22" w:rsidRDefault="009F3E22" w:rsidP="009F3E22">
      <w:pPr>
        <w:spacing w:after="200" w:line="276" w:lineRule="auto"/>
        <w:rPr>
          <w:rFonts w:ascii="Garamond" w:eastAsia="Calibri" w:hAnsi="Garamond" w:cs="Calibri"/>
          <w:color w:val="000000"/>
          <w:szCs w:val="20"/>
          <w:lang w:eastAsia="en-CA"/>
        </w:rPr>
      </w:pPr>
    </w:p>
    <w:p w14:paraId="344D5D65" w14:textId="77777777" w:rsidR="009F3E22" w:rsidRPr="009F3E22" w:rsidRDefault="009F3E22" w:rsidP="009F3E22">
      <w:pPr>
        <w:spacing w:after="200" w:line="276" w:lineRule="auto"/>
        <w:rPr>
          <w:rFonts w:ascii="Garamond" w:eastAsia="Calibri" w:hAnsi="Garamond" w:cs="Calibri"/>
          <w:color w:val="000000"/>
          <w:szCs w:val="20"/>
          <w:lang w:eastAsia="en-CA"/>
        </w:rPr>
      </w:pPr>
    </w:p>
    <w:p w14:paraId="1704B74C" w14:textId="77777777" w:rsidR="009F3E22" w:rsidRPr="009F3E22" w:rsidRDefault="009F3E22" w:rsidP="009F3E22">
      <w:pPr>
        <w:spacing w:after="200" w:line="276" w:lineRule="auto"/>
        <w:rPr>
          <w:rFonts w:ascii="Garamond" w:eastAsia="Calibri" w:hAnsi="Garamond" w:cs="Calibri"/>
          <w:color w:val="000000"/>
          <w:szCs w:val="20"/>
          <w:lang w:eastAsia="en-CA"/>
        </w:rPr>
      </w:pPr>
    </w:p>
    <w:p w14:paraId="2AF89CA7" w14:textId="77777777" w:rsidR="009F3E22" w:rsidRPr="009F3E22" w:rsidRDefault="009F3E22" w:rsidP="009F3E22">
      <w:pPr>
        <w:spacing w:after="200" w:line="276" w:lineRule="auto"/>
        <w:rPr>
          <w:rFonts w:ascii="Garamond" w:eastAsia="Calibri" w:hAnsi="Garamond" w:cs="Calibri"/>
          <w:color w:val="000000"/>
          <w:szCs w:val="20"/>
          <w:lang w:eastAsia="en-CA"/>
        </w:rPr>
      </w:pPr>
    </w:p>
    <w:p w14:paraId="1E9E756E" w14:textId="77777777" w:rsidR="009F3E22" w:rsidRPr="009F3E22" w:rsidRDefault="009F3E22" w:rsidP="009F3E22">
      <w:pPr>
        <w:spacing w:after="200" w:line="276" w:lineRule="auto"/>
        <w:rPr>
          <w:rFonts w:ascii="Times New Roman" w:eastAsia="Calibri" w:hAnsi="Times New Roman" w:cs="Times New Roman"/>
          <w:color w:val="000000"/>
          <w:szCs w:val="20"/>
          <w:lang w:eastAsia="en-CA"/>
        </w:rPr>
      </w:pPr>
    </w:p>
    <w:p w14:paraId="400BD0BB" w14:textId="02097F08" w:rsidR="009F3E22" w:rsidRPr="009F3E22" w:rsidRDefault="009F3E22" w:rsidP="009F3E22">
      <w:pPr>
        <w:spacing w:after="200" w:line="276" w:lineRule="auto"/>
        <w:jc w:val="center"/>
        <w:rPr>
          <w:rFonts w:ascii="Garamond" w:eastAsia="Calibri" w:hAnsi="Garamond" w:cs="Times New Roman"/>
          <w:b/>
          <w:color w:val="000000"/>
          <w:sz w:val="28"/>
          <w:szCs w:val="20"/>
          <w:lang w:eastAsia="en-CA"/>
        </w:rPr>
      </w:pPr>
      <w:r w:rsidRPr="009F3E22">
        <w:rPr>
          <w:rFonts w:ascii="Garamond" w:eastAsia="Calibri" w:hAnsi="Garamond" w:cs="Times New Roman"/>
          <w:b/>
          <w:color w:val="000000"/>
          <w:sz w:val="28"/>
          <w:szCs w:val="20"/>
          <w:lang w:eastAsia="en-CA"/>
        </w:rPr>
        <w:t>Pharmacare: Promoti</w:t>
      </w:r>
      <w:r w:rsidR="0072622A">
        <w:rPr>
          <w:rFonts w:ascii="Garamond" w:eastAsia="Calibri" w:hAnsi="Garamond" w:cs="Times New Roman"/>
          <w:b/>
          <w:color w:val="000000"/>
          <w:sz w:val="28"/>
          <w:szCs w:val="20"/>
          <w:lang w:eastAsia="en-CA"/>
        </w:rPr>
        <w:t>ng Equitable Access to Medication</w:t>
      </w:r>
      <w:r w:rsidR="00FE749A">
        <w:rPr>
          <w:rFonts w:ascii="Garamond" w:eastAsia="Calibri" w:hAnsi="Garamond" w:cs="Times New Roman"/>
          <w:b/>
          <w:color w:val="000000"/>
          <w:sz w:val="28"/>
          <w:szCs w:val="20"/>
          <w:lang w:eastAsia="en-CA"/>
        </w:rPr>
        <w:t>s</w:t>
      </w:r>
    </w:p>
    <w:p w14:paraId="2053729F" w14:textId="77777777" w:rsidR="009F3E22" w:rsidRPr="009F3E22" w:rsidRDefault="009F3E22" w:rsidP="009F3E22">
      <w:pPr>
        <w:spacing w:after="200" w:line="276" w:lineRule="auto"/>
        <w:jc w:val="center"/>
        <w:rPr>
          <w:rFonts w:ascii="Garamond" w:eastAsia="Calibri" w:hAnsi="Garamond" w:cs="Times New Roman"/>
          <w:color w:val="000000"/>
          <w:szCs w:val="20"/>
          <w:lang w:eastAsia="en-CA"/>
        </w:rPr>
      </w:pPr>
    </w:p>
    <w:p w14:paraId="3C610BB0" w14:textId="77777777" w:rsidR="009F3E22" w:rsidRPr="009F3E22" w:rsidRDefault="009F3E22" w:rsidP="009F3E22">
      <w:pPr>
        <w:spacing w:after="120" w:line="276" w:lineRule="auto"/>
        <w:jc w:val="center"/>
        <w:rPr>
          <w:rFonts w:ascii="Garamond" w:eastAsia="Calibri" w:hAnsi="Garamond" w:cs="Times New Roman"/>
          <w:color w:val="000000"/>
          <w:sz w:val="24"/>
          <w:szCs w:val="20"/>
          <w:lang w:eastAsia="en-CA"/>
        </w:rPr>
      </w:pPr>
      <w:r w:rsidRPr="009F3E22">
        <w:rPr>
          <w:rFonts w:ascii="Garamond" w:eastAsia="Calibri" w:hAnsi="Garamond" w:cs="Times New Roman"/>
          <w:color w:val="000000"/>
          <w:sz w:val="24"/>
          <w:szCs w:val="20"/>
          <w:lang w:eastAsia="en-CA"/>
        </w:rPr>
        <w:t>Liza Abraham (University of Toronto 2017)</w:t>
      </w:r>
    </w:p>
    <w:p w14:paraId="720A352D" w14:textId="77777777" w:rsidR="009F3E22" w:rsidRPr="009F3E22" w:rsidRDefault="009F3E22" w:rsidP="009F3E22">
      <w:pPr>
        <w:spacing w:after="120" w:line="276" w:lineRule="auto"/>
        <w:jc w:val="center"/>
        <w:rPr>
          <w:rFonts w:ascii="Garamond" w:eastAsia="Calibri" w:hAnsi="Garamond" w:cs="Times New Roman"/>
          <w:color w:val="000000"/>
          <w:sz w:val="24"/>
          <w:szCs w:val="20"/>
          <w:lang w:eastAsia="en-CA"/>
        </w:rPr>
      </w:pPr>
      <w:r w:rsidRPr="009F3E22">
        <w:rPr>
          <w:rFonts w:ascii="Garamond" w:eastAsia="Calibri" w:hAnsi="Garamond" w:cs="Times New Roman"/>
          <w:color w:val="000000"/>
          <w:sz w:val="24"/>
          <w:szCs w:val="20"/>
          <w:lang w:eastAsia="en-CA"/>
        </w:rPr>
        <w:t>Melanie Bechard (University of Toronto 2015)</w:t>
      </w:r>
    </w:p>
    <w:p w14:paraId="0CA7022D" w14:textId="77777777" w:rsidR="009F3E22" w:rsidRPr="009F3E22" w:rsidRDefault="009F3E22" w:rsidP="009F3E22">
      <w:pPr>
        <w:spacing w:after="120" w:line="276" w:lineRule="auto"/>
        <w:jc w:val="center"/>
        <w:rPr>
          <w:rFonts w:ascii="Garamond" w:eastAsia="Calibri" w:hAnsi="Garamond" w:cs="Times New Roman"/>
          <w:color w:val="000000"/>
          <w:sz w:val="24"/>
          <w:szCs w:val="20"/>
          <w:lang w:eastAsia="en-CA"/>
        </w:rPr>
      </w:pPr>
      <w:r w:rsidRPr="009F3E22">
        <w:rPr>
          <w:rFonts w:ascii="Garamond" w:eastAsia="Calibri" w:hAnsi="Garamond" w:cs="Times New Roman"/>
          <w:color w:val="000000"/>
          <w:sz w:val="24"/>
          <w:szCs w:val="20"/>
          <w:lang w:eastAsia="en-CA"/>
        </w:rPr>
        <w:t xml:space="preserve">Max </w:t>
      </w:r>
      <w:proofErr w:type="spellStart"/>
      <w:r w:rsidRPr="009F3E22">
        <w:rPr>
          <w:rFonts w:ascii="Garamond" w:eastAsia="Calibri" w:hAnsi="Garamond" w:cs="Times New Roman"/>
          <w:color w:val="000000"/>
          <w:sz w:val="24"/>
          <w:szCs w:val="20"/>
          <w:lang w:eastAsia="en-CA"/>
        </w:rPr>
        <w:t>Deschner</w:t>
      </w:r>
      <w:proofErr w:type="spellEnd"/>
      <w:r w:rsidRPr="009F3E22">
        <w:rPr>
          <w:rFonts w:ascii="Garamond" w:eastAsia="Calibri" w:hAnsi="Garamond" w:cs="Times New Roman"/>
          <w:color w:val="000000"/>
          <w:sz w:val="24"/>
          <w:szCs w:val="20"/>
          <w:lang w:eastAsia="en-CA"/>
        </w:rPr>
        <w:t xml:space="preserve"> (University of Ottawa 2018)</w:t>
      </w:r>
    </w:p>
    <w:p w14:paraId="7E0B3184" w14:textId="77777777" w:rsidR="009F3E22" w:rsidRPr="009F3E22" w:rsidRDefault="009F3E22" w:rsidP="009F3E22">
      <w:pPr>
        <w:spacing w:after="120" w:line="276" w:lineRule="auto"/>
        <w:jc w:val="center"/>
        <w:rPr>
          <w:rFonts w:ascii="Garamond" w:eastAsia="Calibri" w:hAnsi="Garamond" w:cs="Times New Roman"/>
          <w:color w:val="000000"/>
          <w:sz w:val="24"/>
          <w:szCs w:val="20"/>
          <w:lang w:eastAsia="en-CA"/>
        </w:rPr>
      </w:pPr>
      <w:proofErr w:type="spellStart"/>
      <w:r w:rsidRPr="009F3E22">
        <w:rPr>
          <w:rFonts w:ascii="Garamond" w:eastAsia="Calibri" w:hAnsi="Garamond" w:cs="Times New Roman"/>
          <w:color w:val="000000"/>
          <w:sz w:val="24"/>
          <w:szCs w:val="20"/>
          <w:lang w:eastAsia="en-CA"/>
        </w:rPr>
        <w:t>Nupur</w:t>
      </w:r>
      <w:proofErr w:type="spellEnd"/>
      <w:r w:rsidRPr="009F3E22">
        <w:rPr>
          <w:rFonts w:ascii="Garamond" w:eastAsia="Calibri" w:hAnsi="Garamond" w:cs="Times New Roman"/>
          <w:color w:val="000000"/>
          <w:sz w:val="24"/>
          <w:szCs w:val="20"/>
          <w:lang w:eastAsia="en-CA"/>
        </w:rPr>
        <w:t xml:space="preserve"> </w:t>
      </w:r>
      <w:proofErr w:type="spellStart"/>
      <w:r w:rsidRPr="009F3E22">
        <w:rPr>
          <w:rFonts w:ascii="Garamond" w:eastAsia="Calibri" w:hAnsi="Garamond" w:cs="Times New Roman"/>
          <w:color w:val="000000"/>
          <w:sz w:val="24"/>
          <w:szCs w:val="20"/>
          <w:lang w:eastAsia="en-CA"/>
        </w:rPr>
        <w:t>Dogra</w:t>
      </w:r>
      <w:proofErr w:type="spellEnd"/>
      <w:r w:rsidRPr="009F3E22">
        <w:rPr>
          <w:rFonts w:ascii="Garamond" w:eastAsia="Calibri" w:hAnsi="Garamond" w:cs="Times New Roman"/>
          <w:color w:val="000000"/>
          <w:sz w:val="24"/>
          <w:szCs w:val="20"/>
          <w:lang w:eastAsia="en-CA"/>
        </w:rPr>
        <w:t xml:space="preserve"> (University of Toronto 2018)</w:t>
      </w:r>
    </w:p>
    <w:p w14:paraId="0E778580" w14:textId="77777777" w:rsidR="009F3E22" w:rsidRPr="009F3E22" w:rsidRDefault="009F3E22" w:rsidP="009F3E22">
      <w:pPr>
        <w:spacing w:after="200" w:line="276" w:lineRule="auto"/>
        <w:jc w:val="center"/>
        <w:rPr>
          <w:rFonts w:ascii="Garamond" w:eastAsia="Calibri" w:hAnsi="Garamond" w:cs="Times New Roman"/>
          <w:color w:val="000000"/>
          <w:szCs w:val="20"/>
          <w:lang w:eastAsia="en-CA"/>
        </w:rPr>
      </w:pPr>
    </w:p>
    <w:p w14:paraId="1A492C62" w14:textId="77777777" w:rsidR="009F3E22" w:rsidRPr="009F3E22" w:rsidRDefault="009F3E22" w:rsidP="009F3E22">
      <w:pPr>
        <w:spacing w:after="200" w:line="276" w:lineRule="auto"/>
        <w:jc w:val="center"/>
        <w:rPr>
          <w:rFonts w:ascii="Garamond" w:eastAsia="Calibri" w:hAnsi="Garamond" w:cs="Times New Roman"/>
          <w:color w:val="000000"/>
          <w:szCs w:val="20"/>
          <w:lang w:eastAsia="en-CA"/>
        </w:rPr>
      </w:pPr>
    </w:p>
    <w:p w14:paraId="04387DE0" w14:textId="77777777" w:rsidR="009F3E22" w:rsidRPr="009F3E22" w:rsidRDefault="009F3E22" w:rsidP="009F3E22">
      <w:pPr>
        <w:spacing w:after="200" w:line="276" w:lineRule="auto"/>
        <w:jc w:val="center"/>
        <w:rPr>
          <w:rFonts w:ascii="Garamond" w:eastAsia="Calibri" w:hAnsi="Garamond" w:cs="Times New Roman"/>
          <w:color w:val="000000"/>
          <w:szCs w:val="20"/>
          <w:lang w:eastAsia="en-CA"/>
        </w:rPr>
      </w:pPr>
    </w:p>
    <w:p w14:paraId="0641BECA" w14:textId="77777777" w:rsidR="009F3E22" w:rsidRPr="009F3E22" w:rsidRDefault="009F3E22" w:rsidP="009F3E22">
      <w:pPr>
        <w:spacing w:after="200" w:line="276" w:lineRule="auto"/>
        <w:jc w:val="center"/>
        <w:rPr>
          <w:rFonts w:ascii="Garamond" w:eastAsia="Calibri" w:hAnsi="Garamond" w:cs="Times New Roman"/>
          <w:color w:val="000000"/>
          <w:szCs w:val="20"/>
          <w:lang w:eastAsia="en-CA"/>
        </w:rPr>
      </w:pPr>
    </w:p>
    <w:p w14:paraId="2340F8A4" w14:textId="77777777" w:rsidR="009F3E22" w:rsidRPr="009F3E22" w:rsidRDefault="009F3E22" w:rsidP="009F3E22">
      <w:pPr>
        <w:spacing w:after="200" w:line="276" w:lineRule="auto"/>
        <w:jc w:val="center"/>
        <w:rPr>
          <w:rFonts w:ascii="Garamond" w:eastAsia="Calibri" w:hAnsi="Garamond" w:cs="Times New Roman"/>
          <w:color w:val="000000"/>
          <w:szCs w:val="20"/>
          <w:lang w:eastAsia="en-CA"/>
        </w:rPr>
      </w:pPr>
    </w:p>
    <w:p w14:paraId="0E8F7A55" w14:textId="77777777" w:rsidR="009F3E22" w:rsidRPr="009F3E22" w:rsidRDefault="009F3E22" w:rsidP="009F3E22">
      <w:pPr>
        <w:spacing w:after="200" w:line="276" w:lineRule="auto"/>
        <w:rPr>
          <w:rFonts w:ascii="Garamond" w:eastAsia="Calibri" w:hAnsi="Garamond" w:cs="Times New Roman"/>
          <w:color w:val="000000"/>
          <w:szCs w:val="20"/>
          <w:lang w:eastAsia="en-CA"/>
        </w:rPr>
      </w:pPr>
    </w:p>
    <w:p w14:paraId="3154BEAF" w14:textId="77777777" w:rsidR="009F3E22" w:rsidRPr="009F3E22" w:rsidRDefault="009F3E22" w:rsidP="009F3E22">
      <w:pPr>
        <w:spacing w:after="200" w:line="276" w:lineRule="auto"/>
        <w:rPr>
          <w:rFonts w:ascii="Garamond" w:eastAsia="Calibri" w:hAnsi="Garamond" w:cs="Times New Roman"/>
          <w:color w:val="000000"/>
          <w:szCs w:val="20"/>
          <w:lang w:eastAsia="en-CA"/>
        </w:rPr>
      </w:pPr>
    </w:p>
    <w:p w14:paraId="1B241512" w14:textId="77777777" w:rsidR="009F3E22" w:rsidRPr="009F3E22" w:rsidRDefault="009F3E22" w:rsidP="009F3E22">
      <w:pPr>
        <w:spacing w:after="200" w:line="276" w:lineRule="auto"/>
        <w:rPr>
          <w:rFonts w:ascii="Garamond" w:eastAsia="Calibri" w:hAnsi="Garamond" w:cs="Times New Roman"/>
          <w:color w:val="000000"/>
          <w:szCs w:val="20"/>
          <w:lang w:eastAsia="en-CA"/>
        </w:rPr>
      </w:pPr>
    </w:p>
    <w:p w14:paraId="5811C571" w14:textId="243EA85D" w:rsidR="009F3E22" w:rsidRDefault="009F3E22" w:rsidP="00E810A4">
      <w:pPr>
        <w:tabs>
          <w:tab w:val="left" w:pos="7798"/>
        </w:tabs>
        <w:spacing w:after="200" w:line="276" w:lineRule="auto"/>
        <w:jc w:val="right"/>
        <w:rPr>
          <w:rFonts w:ascii="Garamond" w:eastAsia="Calibri" w:hAnsi="Garamond" w:cs="Times New Roman"/>
          <w:i/>
          <w:color w:val="000000"/>
          <w:sz w:val="24"/>
          <w:szCs w:val="20"/>
          <w:lang w:eastAsia="en-CA"/>
        </w:rPr>
      </w:pPr>
      <w:r w:rsidRPr="009F3E22">
        <w:rPr>
          <w:rFonts w:ascii="Garamond" w:eastAsia="Calibri" w:hAnsi="Garamond" w:cs="Times New Roman"/>
          <w:color w:val="000000"/>
          <w:sz w:val="24"/>
          <w:szCs w:val="20"/>
          <w:lang w:eastAsia="en-CA"/>
        </w:rPr>
        <w:tab/>
      </w:r>
    </w:p>
    <w:p w14:paraId="12CDBE72" w14:textId="77777777" w:rsidR="00E810A4" w:rsidRDefault="00E810A4" w:rsidP="00E810A4">
      <w:pPr>
        <w:tabs>
          <w:tab w:val="left" w:pos="7798"/>
        </w:tabs>
        <w:spacing w:after="200" w:line="276" w:lineRule="auto"/>
        <w:jc w:val="right"/>
        <w:rPr>
          <w:rFonts w:ascii="Garamond" w:eastAsia="Calibri" w:hAnsi="Garamond" w:cs="Times New Roman"/>
          <w:i/>
          <w:color w:val="000000"/>
          <w:sz w:val="24"/>
          <w:szCs w:val="20"/>
          <w:lang w:eastAsia="en-CA"/>
        </w:rPr>
      </w:pPr>
    </w:p>
    <w:p w14:paraId="4D275F7D" w14:textId="77777777" w:rsidR="00E810A4" w:rsidRPr="009F3E22" w:rsidRDefault="00E810A4" w:rsidP="00E810A4">
      <w:pPr>
        <w:tabs>
          <w:tab w:val="left" w:pos="7798"/>
        </w:tabs>
        <w:spacing w:after="200" w:line="276" w:lineRule="auto"/>
        <w:jc w:val="right"/>
        <w:rPr>
          <w:rFonts w:ascii="Garamond" w:eastAsia="Calibri" w:hAnsi="Garamond" w:cs="Times New Roman"/>
          <w:color w:val="000000"/>
          <w:szCs w:val="20"/>
          <w:lang w:eastAsia="en-CA"/>
        </w:rPr>
      </w:pPr>
    </w:p>
    <w:p w14:paraId="3CD05EE9" w14:textId="77777777" w:rsidR="009F3E22" w:rsidRPr="009F3E22" w:rsidRDefault="009F3E22" w:rsidP="009F3E22">
      <w:pPr>
        <w:tabs>
          <w:tab w:val="left" w:pos="7798"/>
        </w:tabs>
        <w:spacing w:after="200" w:line="276" w:lineRule="auto"/>
        <w:jc w:val="right"/>
        <w:rPr>
          <w:rFonts w:ascii="Garamond" w:eastAsia="Calibri" w:hAnsi="Garamond" w:cs="Times New Roman"/>
          <w:color w:val="000000"/>
          <w:szCs w:val="20"/>
          <w:lang w:eastAsia="en-CA"/>
        </w:rPr>
      </w:pPr>
      <w:r w:rsidRPr="009F3E22">
        <w:rPr>
          <w:rFonts w:ascii="Garamond" w:eastAsia="Calibri" w:hAnsi="Garamond" w:cs="Times New Roman"/>
          <w:noProof/>
          <w:color w:val="000000"/>
          <w:szCs w:val="20"/>
          <w:lang w:eastAsia="en-CA"/>
        </w:rPr>
        <w:drawing>
          <wp:anchor distT="0" distB="0" distL="114300" distR="114300" simplePos="0" relativeHeight="251659264" behindDoc="0" locked="0" layoutInCell="0" allowOverlap="0" wp14:anchorId="1A24F45B" wp14:editId="16BEF4D8">
            <wp:simplePos x="0" y="0"/>
            <wp:positionH relativeFrom="margin">
              <wp:posOffset>1459230</wp:posOffset>
            </wp:positionH>
            <wp:positionV relativeFrom="paragraph">
              <wp:posOffset>153670</wp:posOffset>
            </wp:positionV>
            <wp:extent cx="4690745" cy="94869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rcRect r="6239"/>
                    <a:stretch>
                      <a:fillRect/>
                    </a:stretch>
                  </pic:blipFill>
                  <pic:spPr>
                    <a:xfrm>
                      <a:off x="0" y="0"/>
                      <a:ext cx="4690745" cy="948690"/>
                    </a:xfrm>
                    <a:prstGeom prst="rect">
                      <a:avLst/>
                    </a:prstGeom>
                    <a:ln/>
                  </pic:spPr>
                </pic:pic>
              </a:graphicData>
            </a:graphic>
          </wp:anchor>
        </w:drawing>
      </w:r>
    </w:p>
    <w:p w14:paraId="20D5E8D6" w14:textId="77777777" w:rsidR="009F3E22" w:rsidRPr="009F3E22" w:rsidRDefault="009F3E22" w:rsidP="009F3E22">
      <w:pPr>
        <w:spacing w:after="200" w:line="276" w:lineRule="auto"/>
        <w:rPr>
          <w:rFonts w:ascii="Garamond" w:eastAsia="Calibri" w:hAnsi="Garamond" w:cs="Times New Roman"/>
          <w:color w:val="000000"/>
          <w:szCs w:val="20"/>
          <w:lang w:eastAsia="en-CA"/>
        </w:rPr>
      </w:pPr>
    </w:p>
    <w:p w14:paraId="49522B90" w14:textId="77777777" w:rsidR="009F3E22" w:rsidRPr="009F3E22" w:rsidRDefault="009F3E22" w:rsidP="009F3E22">
      <w:pPr>
        <w:spacing w:after="200" w:line="276" w:lineRule="auto"/>
        <w:rPr>
          <w:rFonts w:ascii="Garamond" w:eastAsia="Calibri" w:hAnsi="Garamond" w:cs="Times New Roman"/>
          <w:color w:val="000000"/>
          <w:szCs w:val="20"/>
          <w:lang w:eastAsia="en-CA"/>
        </w:rPr>
      </w:pPr>
    </w:p>
    <w:p w14:paraId="7A871FE3" w14:textId="77777777" w:rsidR="00E810A4" w:rsidRDefault="00E810A4" w:rsidP="001539A5">
      <w:pPr>
        <w:spacing w:after="0" w:line="240" w:lineRule="auto"/>
        <w:rPr>
          <w:rFonts w:ascii="Garamond" w:eastAsia="Calibri" w:hAnsi="Garamond" w:cs="Times New Roman"/>
          <w:color w:val="000000"/>
          <w:szCs w:val="20"/>
          <w:lang w:eastAsia="en-CA"/>
        </w:rPr>
      </w:pPr>
    </w:p>
    <w:p w14:paraId="1BFE1FF7" w14:textId="77777777" w:rsidR="009F3E22" w:rsidRPr="009F3E22" w:rsidRDefault="009F3E22" w:rsidP="001539A5">
      <w:pPr>
        <w:spacing w:after="0" w:line="240" w:lineRule="auto"/>
        <w:rPr>
          <w:rFonts w:ascii="Garamond" w:eastAsia="Calibri" w:hAnsi="Garamond" w:cs="Times New Roman"/>
          <w:color w:val="000000"/>
          <w:szCs w:val="20"/>
          <w:lang w:eastAsia="en-CA"/>
        </w:rPr>
      </w:pPr>
      <w:r w:rsidRPr="009F3E22">
        <w:rPr>
          <w:rFonts w:ascii="Garamond" w:eastAsia="Calibri" w:hAnsi="Garamond" w:cs="Times New Roman"/>
          <w:b/>
          <w:color w:val="000000"/>
          <w:sz w:val="28"/>
          <w:szCs w:val="20"/>
          <w:lang w:eastAsia="en-CA"/>
        </w:rPr>
        <w:lastRenderedPageBreak/>
        <w:t>Background</w:t>
      </w:r>
    </w:p>
    <w:p w14:paraId="7F1D1999" w14:textId="77777777" w:rsidR="009F3E22" w:rsidRPr="009F3E22" w:rsidRDefault="009F3E22" w:rsidP="001539A5">
      <w:pPr>
        <w:spacing w:after="0" w:line="240" w:lineRule="auto"/>
        <w:contextualSpacing/>
        <w:rPr>
          <w:rFonts w:ascii="Garamond" w:eastAsia="Calibri" w:hAnsi="Garamond" w:cs="Times New Roman"/>
          <w:color w:val="000000"/>
          <w:sz w:val="24"/>
          <w:szCs w:val="24"/>
          <w:lang w:eastAsia="en-CA"/>
        </w:rPr>
      </w:pPr>
    </w:p>
    <w:p w14:paraId="1A6BFEBE" w14:textId="77777777" w:rsidR="009F3E22" w:rsidRPr="00A63774" w:rsidRDefault="009F3E22" w:rsidP="0072622A">
      <w:pPr>
        <w:spacing w:after="0" w:line="240" w:lineRule="auto"/>
        <w:contextualSpacing/>
        <w:rPr>
          <w:rFonts w:ascii="Garamond" w:eastAsia="Calibri" w:hAnsi="Garamond" w:cs="Times New Roman"/>
          <w:b/>
          <w:color w:val="000000"/>
          <w:sz w:val="24"/>
          <w:szCs w:val="24"/>
          <w:lang w:eastAsia="en-CA"/>
        </w:rPr>
      </w:pPr>
      <w:r w:rsidRPr="009F3E22">
        <w:rPr>
          <w:rFonts w:ascii="Garamond" w:eastAsia="Calibri" w:hAnsi="Garamond" w:cs="Times New Roman"/>
          <w:b/>
          <w:color w:val="000000"/>
          <w:sz w:val="24"/>
          <w:szCs w:val="24"/>
          <w:lang w:eastAsia="en-CA"/>
        </w:rPr>
        <w:t>The Current Canadian Pharmaceutical System</w:t>
      </w:r>
    </w:p>
    <w:p w14:paraId="3C1871C0" w14:textId="77777777" w:rsidR="001844D2" w:rsidRDefault="001844D2" w:rsidP="0072622A">
      <w:pPr>
        <w:spacing w:after="0" w:line="240" w:lineRule="auto"/>
        <w:contextualSpacing/>
        <w:rPr>
          <w:rFonts w:ascii="Garamond" w:eastAsia="Calibri" w:hAnsi="Garamond" w:cs="Times New Roman"/>
          <w:b/>
          <w:color w:val="000000"/>
          <w:sz w:val="24"/>
          <w:szCs w:val="24"/>
          <w:lang w:eastAsia="en-CA"/>
        </w:rPr>
      </w:pPr>
    </w:p>
    <w:p w14:paraId="301505A7" w14:textId="75489993" w:rsidR="00E75425" w:rsidRPr="00E75425" w:rsidRDefault="00E75425" w:rsidP="0072622A">
      <w:pPr>
        <w:spacing w:after="0" w:line="240" w:lineRule="auto"/>
        <w:contextualSpacing/>
        <w:rPr>
          <w:rFonts w:ascii="Garamond" w:eastAsia="Calibri" w:hAnsi="Garamond" w:cs="Times New Roman"/>
          <w:color w:val="000000"/>
          <w:sz w:val="24"/>
          <w:szCs w:val="24"/>
          <w:lang w:eastAsia="en-CA"/>
        </w:rPr>
      </w:pPr>
      <w:r w:rsidRPr="00E75425">
        <w:rPr>
          <w:rFonts w:ascii="Garamond" w:eastAsia="Calibri" w:hAnsi="Garamond" w:cs="Times New Roman"/>
          <w:color w:val="000000"/>
          <w:sz w:val="24"/>
          <w:szCs w:val="24"/>
          <w:lang w:eastAsia="en-CA"/>
        </w:rPr>
        <w:t xml:space="preserve">Across Canada, universal access to medically necessary hospital </w:t>
      </w:r>
      <w:r w:rsidR="0072622A">
        <w:rPr>
          <w:rFonts w:ascii="Garamond" w:eastAsia="Calibri" w:hAnsi="Garamond" w:cs="Times New Roman"/>
          <w:color w:val="000000"/>
          <w:sz w:val="24"/>
          <w:szCs w:val="24"/>
          <w:lang w:eastAsia="en-CA"/>
        </w:rPr>
        <w:t>care and physicians’ services are</w:t>
      </w:r>
      <w:r w:rsidRPr="00E75425">
        <w:rPr>
          <w:rFonts w:ascii="Garamond" w:eastAsia="Calibri" w:hAnsi="Garamond" w:cs="Times New Roman"/>
          <w:color w:val="000000"/>
          <w:sz w:val="24"/>
          <w:szCs w:val="24"/>
          <w:lang w:eastAsia="en-CA"/>
        </w:rPr>
        <w:t xml:space="preserve"> achieved through provincial</w:t>
      </w:r>
      <w:r w:rsidR="00C47A37">
        <w:rPr>
          <w:rFonts w:ascii="Garamond" w:eastAsia="Calibri" w:hAnsi="Garamond" w:cs="Times New Roman"/>
          <w:color w:val="000000"/>
          <w:sz w:val="24"/>
          <w:szCs w:val="24"/>
          <w:lang w:eastAsia="en-CA"/>
        </w:rPr>
        <w:t xml:space="preserve"> / territorial</w:t>
      </w:r>
      <w:r w:rsidRPr="00E75425">
        <w:rPr>
          <w:rFonts w:ascii="Garamond" w:eastAsia="Calibri" w:hAnsi="Garamond" w:cs="Times New Roman"/>
          <w:color w:val="000000"/>
          <w:sz w:val="24"/>
          <w:szCs w:val="24"/>
          <w:lang w:eastAsia="en-CA"/>
        </w:rPr>
        <w:t xml:space="preserve"> health insurance programs that are held to national standar</w:t>
      </w:r>
      <w:r>
        <w:rPr>
          <w:rFonts w:ascii="Garamond" w:eastAsia="Calibri" w:hAnsi="Garamond" w:cs="Times New Roman"/>
          <w:color w:val="000000"/>
          <w:sz w:val="24"/>
          <w:szCs w:val="24"/>
          <w:lang w:eastAsia="en-CA"/>
        </w:rPr>
        <w:t>ds through federal cost-sharing. The spirit of this “M</w:t>
      </w:r>
      <w:r w:rsidRPr="00E75425">
        <w:rPr>
          <w:rFonts w:ascii="Garamond" w:eastAsia="Calibri" w:hAnsi="Garamond" w:cs="Times New Roman"/>
          <w:color w:val="000000"/>
          <w:sz w:val="24"/>
          <w:szCs w:val="24"/>
          <w:lang w:eastAsia="en-CA"/>
        </w:rPr>
        <w:t>edicare” system is enshrined in the principles of the</w:t>
      </w:r>
      <w:r w:rsidR="00857658">
        <w:rPr>
          <w:rFonts w:ascii="Garamond" w:eastAsia="Calibri" w:hAnsi="Garamond" w:cs="Times New Roman"/>
          <w:color w:val="000000"/>
          <w:sz w:val="24"/>
          <w:szCs w:val="24"/>
          <w:lang w:eastAsia="en-CA"/>
        </w:rPr>
        <w:t xml:space="preserve"> Canada Health Act (1984). The Canada Health Act</w:t>
      </w:r>
      <w:r w:rsidRPr="00E75425">
        <w:rPr>
          <w:rFonts w:ascii="Garamond" w:eastAsia="Calibri" w:hAnsi="Garamond" w:cs="Times New Roman"/>
          <w:color w:val="000000"/>
          <w:sz w:val="24"/>
          <w:szCs w:val="24"/>
          <w:lang w:eastAsia="en-CA"/>
        </w:rPr>
        <w:t xml:space="preserve"> requires that provincial</w:t>
      </w:r>
      <w:r w:rsidR="00C47A37">
        <w:rPr>
          <w:rFonts w:ascii="Garamond" w:eastAsia="Calibri" w:hAnsi="Garamond" w:cs="Times New Roman"/>
          <w:color w:val="000000"/>
          <w:sz w:val="24"/>
          <w:szCs w:val="24"/>
          <w:lang w:eastAsia="en-CA"/>
        </w:rPr>
        <w:t xml:space="preserve"> / territorial</w:t>
      </w:r>
      <w:r w:rsidRPr="00E75425">
        <w:rPr>
          <w:rFonts w:ascii="Garamond" w:eastAsia="Calibri" w:hAnsi="Garamond" w:cs="Times New Roman"/>
          <w:color w:val="000000"/>
          <w:sz w:val="24"/>
          <w:szCs w:val="24"/>
          <w:lang w:eastAsia="en-CA"/>
        </w:rPr>
        <w:t xml:space="preserve"> health insurance programs provide </w:t>
      </w:r>
      <w:r w:rsidR="0072622A">
        <w:rPr>
          <w:rFonts w:ascii="Garamond" w:eastAsia="Calibri" w:hAnsi="Garamond" w:cs="Times New Roman"/>
          <w:color w:val="000000"/>
          <w:sz w:val="24"/>
          <w:szCs w:val="24"/>
          <w:lang w:eastAsia="en-CA"/>
        </w:rPr>
        <w:t xml:space="preserve">residents with </w:t>
      </w:r>
      <w:r w:rsidRPr="00E75425">
        <w:rPr>
          <w:rFonts w:ascii="Garamond" w:eastAsia="Calibri" w:hAnsi="Garamond" w:cs="Times New Roman"/>
          <w:color w:val="000000"/>
          <w:sz w:val="24"/>
          <w:szCs w:val="24"/>
          <w:lang w:eastAsia="en-CA"/>
        </w:rPr>
        <w:t xml:space="preserve">access to medically necessary physician and hospital services without </w:t>
      </w:r>
      <w:r>
        <w:rPr>
          <w:rFonts w:ascii="Garamond" w:eastAsia="Calibri" w:hAnsi="Garamond" w:cs="Times New Roman"/>
          <w:color w:val="000000"/>
          <w:sz w:val="24"/>
          <w:szCs w:val="24"/>
          <w:lang w:eastAsia="en-CA"/>
        </w:rPr>
        <w:t>barriers, such as user charges.</w:t>
      </w:r>
      <w:r w:rsidRPr="00E75425">
        <w:rPr>
          <w:rFonts w:ascii="Garamond" w:eastAsia="Calibri" w:hAnsi="Garamond" w:cs="Times New Roman"/>
          <w:color w:val="000000"/>
          <w:sz w:val="24"/>
          <w:szCs w:val="24"/>
          <w:lang w:eastAsia="en-CA"/>
        </w:rPr>
        <w:t xml:space="preserve">(1) </w:t>
      </w:r>
    </w:p>
    <w:p w14:paraId="318696D5" w14:textId="77777777" w:rsidR="00E75425" w:rsidRDefault="00E75425" w:rsidP="0072622A">
      <w:pPr>
        <w:spacing w:after="0" w:line="240" w:lineRule="auto"/>
        <w:contextualSpacing/>
        <w:rPr>
          <w:rFonts w:ascii="Garamond" w:eastAsia="Calibri" w:hAnsi="Garamond" w:cs="Times New Roman"/>
          <w:b/>
          <w:color w:val="000000"/>
          <w:sz w:val="24"/>
          <w:szCs w:val="24"/>
          <w:lang w:eastAsia="en-CA"/>
        </w:rPr>
      </w:pPr>
    </w:p>
    <w:p w14:paraId="06785322" w14:textId="0897EB6E" w:rsidR="0072622A" w:rsidRPr="0072622A" w:rsidRDefault="0072622A" w:rsidP="0072622A">
      <w:pPr>
        <w:spacing w:after="0" w:line="240" w:lineRule="auto"/>
        <w:contextualSpacing/>
        <w:rPr>
          <w:rFonts w:ascii="Garamond" w:eastAsia="Calibri" w:hAnsi="Garamond" w:cs="Times New Roman"/>
          <w:color w:val="000000"/>
          <w:sz w:val="24"/>
          <w:szCs w:val="24"/>
          <w:lang w:eastAsia="en-CA"/>
        </w:rPr>
      </w:pPr>
      <w:r>
        <w:rPr>
          <w:rFonts w:ascii="Garamond" w:eastAsia="Calibri" w:hAnsi="Garamond" w:cs="Times New Roman"/>
          <w:color w:val="000000"/>
          <w:sz w:val="24"/>
          <w:szCs w:val="24"/>
          <w:lang w:eastAsia="en-CA"/>
        </w:rPr>
        <w:t xml:space="preserve">Currently, medication coverage </w:t>
      </w:r>
      <w:r w:rsidR="00857658">
        <w:rPr>
          <w:rFonts w:ascii="Garamond" w:eastAsia="Calibri" w:hAnsi="Garamond" w:cs="Times New Roman"/>
          <w:color w:val="000000"/>
          <w:sz w:val="24"/>
          <w:szCs w:val="24"/>
          <w:lang w:eastAsia="en-CA"/>
        </w:rPr>
        <w:t>varies depending on the setting (2):</w:t>
      </w:r>
    </w:p>
    <w:p w14:paraId="708D94F3" w14:textId="570835E4" w:rsidR="0072622A" w:rsidRPr="0072622A" w:rsidRDefault="0072622A" w:rsidP="0072622A">
      <w:pPr>
        <w:spacing w:after="0" w:line="240" w:lineRule="auto"/>
        <w:ind w:left="284"/>
        <w:contextualSpacing/>
        <w:rPr>
          <w:rFonts w:ascii="Garamond" w:eastAsia="Calibri" w:hAnsi="Garamond" w:cs="Times New Roman"/>
          <w:color w:val="000000"/>
          <w:sz w:val="24"/>
          <w:szCs w:val="24"/>
          <w:lang w:eastAsia="en-CA"/>
        </w:rPr>
      </w:pPr>
      <w:r>
        <w:rPr>
          <w:rFonts w:ascii="Garamond" w:eastAsia="Calibri" w:hAnsi="Garamond" w:cs="Times New Roman"/>
          <w:color w:val="000000"/>
          <w:sz w:val="24"/>
          <w:szCs w:val="24"/>
          <w:lang w:eastAsia="en-CA"/>
        </w:rPr>
        <w:t xml:space="preserve">1) </w:t>
      </w:r>
      <w:r w:rsidRPr="0072622A">
        <w:rPr>
          <w:rFonts w:ascii="Garamond" w:eastAsia="Calibri" w:hAnsi="Garamond" w:cs="Times New Roman"/>
          <w:color w:val="000000"/>
          <w:sz w:val="24"/>
          <w:szCs w:val="24"/>
          <w:lang w:eastAsia="en-CA"/>
        </w:rPr>
        <w:t>Hospitals (and therefore provincial</w:t>
      </w:r>
      <w:r>
        <w:rPr>
          <w:rFonts w:ascii="Garamond" w:eastAsia="Calibri" w:hAnsi="Garamond" w:cs="Times New Roman"/>
          <w:color w:val="000000"/>
          <w:sz w:val="24"/>
          <w:szCs w:val="24"/>
          <w:lang w:eastAsia="en-CA"/>
        </w:rPr>
        <w:t xml:space="preserve"> / territorial</w:t>
      </w:r>
      <w:r w:rsidRPr="0072622A">
        <w:rPr>
          <w:rFonts w:ascii="Garamond" w:eastAsia="Calibri" w:hAnsi="Garamond" w:cs="Times New Roman"/>
          <w:color w:val="000000"/>
          <w:sz w:val="24"/>
          <w:szCs w:val="24"/>
          <w:lang w:eastAsia="en-CA"/>
        </w:rPr>
        <w:t xml:space="preserve"> governments) are responsible for purchasing </w:t>
      </w:r>
      <w:r w:rsidR="00857658">
        <w:rPr>
          <w:rFonts w:ascii="Garamond" w:eastAsia="Calibri" w:hAnsi="Garamond" w:cs="Times New Roman"/>
          <w:color w:val="000000"/>
          <w:sz w:val="24"/>
          <w:szCs w:val="24"/>
          <w:lang w:eastAsia="en-CA"/>
        </w:rPr>
        <w:t xml:space="preserve">medically necessary </w:t>
      </w:r>
      <w:r w:rsidRPr="0072622A">
        <w:rPr>
          <w:rFonts w:ascii="Garamond" w:eastAsia="Calibri" w:hAnsi="Garamond" w:cs="Times New Roman"/>
          <w:color w:val="000000"/>
          <w:sz w:val="24"/>
          <w:szCs w:val="24"/>
          <w:lang w:eastAsia="en-CA"/>
        </w:rPr>
        <w:t xml:space="preserve">medications given to </w:t>
      </w:r>
      <w:r>
        <w:rPr>
          <w:rFonts w:ascii="Garamond" w:eastAsia="Calibri" w:hAnsi="Garamond" w:cs="Times New Roman"/>
          <w:color w:val="000000"/>
          <w:sz w:val="24"/>
          <w:szCs w:val="24"/>
          <w:lang w:eastAsia="en-CA"/>
        </w:rPr>
        <w:t>inpatients.</w:t>
      </w:r>
    </w:p>
    <w:p w14:paraId="02982FAF" w14:textId="77777777" w:rsidR="0072622A" w:rsidRPr="0072622A" w:rsidRDefault="0072622A" w:rsidP="0072622A">
      <w:pPr>
        <w:spacing w:after="0" w:line="240" w:lineRule="auto"/>
        <w:ind w:left="284"/>
        <w:contextualSpacing/>
        <w:rPr>
          <w:rFonts w:ascii="Garamond" w:eastAsia="Calibri" w:hAnsi="Garamond" w:cs="Times New Roman"/>
          <w:color w:val="000000"/>
          <w:sz w:val="24"/>
          <w:szCs w:val="24"/>
          <w:lang w:eastAsia="en-CA"/>
        </w:rPr>
      </w:pPr>
    </w:p>
    <w:p w14:paraId="2369F45D" w14:textId="6C6BD6E3" w:rsidR="0072622A" w:rsidRPr="0072622A" w:rsidRDefault="0072622A" w:rsidP="0072622A">
      <w:pPr>
        <w:spacing w:after="0" w:line="240" w:lineRule="auto"/>
        <w:ind w:left="284"/>
        <w:contextualSpacing/>
        <w:rPr>
          <w:rFonts w:ascii="Garamond" w:eastAsia="Calibri" w:hAnsi="Garamond" w:cs="Times New Roman"/>
          <w:color w:val="000000"/>
          <w:sz w:val="24"/>
          <w:szCs w:val="24"/>
          <w:lang w:eastAsia="en-CA"/>
        </w:rPr>
      </w:pPr>
      <w:r>
        <w:rPr>
          <w:rFonts w:ascii="Garamond" w:eastAsia="Calibri" w:hAnsi="Garamond" w:cs="Times New Roman"/>
          <w:color w:val="000000"/>
          <w:sz w:val="24"/>
          <w:szCs w:val="24"/>
          <w:lang w:eastAsia="en-CA"/>
        </w:rPr>
        <w:t xml:space="preserve">2) </w:t>
      </w:r>
      <w:r w:rsidR="00857658">
        <w:rPr>
          <w:rFonts w:ascii="Garamond" w:eastAsia="Calibri" w:hAnsi="Garamond" w:cs="Times New Roman"/>
          <w:color w:val="000000"/>
          <w:sz w:val="24"/>
          <w:szCs w:val="24"/>
          <w:lang w:eastAsia="en-CA"/>
        </w:rPr>
        <w:t>The federal government covers</w:t>
      </w:r>
      <w:r w:rsidRPr="0072622A">
        <w:rPr>
          <w:rFonts w:ascii="Garamond" w:eastAsia="Calibri" w:hAnsi="Garamond" w:cs="Times New Roman"/>
          <w:color w:val="000000"/>
          <w:sz w:val="24"/>
          <w:szCs w:val="24"/>
          <w:lang w:eastAsia="en-CA"/>
        </w:rPr>
        <w:t xml:space="preserve"> </w:t>
      </w:r>
      <w:r w:rsidR="00857658">
        <w:rPr>
          <w:rFonts w:ascii="Garamond" w:eastAsia="Calibri" w:hAnsi="Garamond" w:cs="Times New Roman"/>
          <w:color w:val="000000"/>
          <w:sz w:val="24"/>
          <w:szCs w:val="24"/>
          <w:lang w:eastAsia="en-CA"/>
        </w:rPr>
        <w:t>certain</w:t>
      </w:r>
      <w:r w:rsidRPr="0072622A">
        <w:rPr>
          <w:rFonts w:ascii="Garamond" w:eastAsia="Calibri" w:hAnsi="Garamond" w:cs="Times New Roman"/>
          <w:color w:val="000000"/>
          <w:sz w:val="24"/>
          <w:szCs w:val="24"/>
          <w:lang w:eastAsia="en-CA"/>
        </w:rPr>
        <w:t xml:space="preserve"> medications for </w:t>
      </w:r>
      <w:r w:rsidR="00857658">
        <w:rPr>
          <w:rFonts w:ascii="Garamond" w:eastAsia="Calibri" w:hAnsi="Garamond" w:cs="Times New Roman"/>
          <w:color w:val="000000"/>
          <w:sz w:val="24"/>
          <w:szCs w:val="24"/>
          <w:lang w:eastAsia="en-CA"/>
        </w:rPr>
        <w:t>specific</w:t>
      </w:r>
      <w:r>
        <w:rPr>
          <w:rFonts w:ascii="Garamond" w:eastAsia="Calibri" w:hAnsi="Garamond" w:cs="Times New Roman"/>
          <w:color w:val="000000"/>
          <w:sz w:val="24"/>
          <w:szCs w:val="24"/>
          <w:lang w:eastAsia="en-CA"/>
        </w:rPr>
        <w:t xml:space="preserve"> populations</w:t>
      </w:r>
      <w:r w:rsidRPr="0072622A">
        <w:rPr>
          <w:rFonts w:ascii="Garamond" w:eastAsia="Calibri" w:hAnsi="Garamond" w:cs="Times New Roman"/>
          <w:color w:val="000000"/>
          <w:sz w:val="24"/>
          <w:szCs w:val="24"/>
          <w:lang w:eastAsia="en-CA"/>
        </w:rPr>
        <w:t>.</w:t>
      </w:r>
      <w:r>
        <w:rPr>
          <w:rFonts w:ascii="Garamond" w:eastAsia="Calibri" w:hAnsi="Garamond" w:cs="Times New Roman"/>
          <w:color w:val="000000"/>
          <w:sz w:val="24"/>
          <w:szCs w:val="24"/>
          <w:lang w:eastAsia="en-CA"/>
        </w:rPr>
        <w:t xml:space="preserve"> </w:t>
      </w:r>
      <w:r w:rsidR="00857658">
        <w:rPr>
          <w:rFonts w:ascii="Garamond" w:eastAsia="Calibri" w:hAnsi="Garamond" w:cs="Times New Roman"/>
          <w:color w:val="000000"/>
          <w:sz w:val="24"/>
          <w:szCs w:val="24"/>
          <w:lang w:eastAsia="en-CA"/>
        </w:rPr>
        <w:t xml:space="preserve">Status </w:t>
      </w:r>
      <w:r>
        <w:rPr>
          <w:rFonts w:ascii="Garamond" w:eastAsia="Calibri" w:hAnsi="Garamond" w:cs="Times New Roman"/>
          <w:color w:val="000000"/>
          <w:sz w:val="24"/>
          <w:szCs w:val="24"/>
          <w:lang w:eastAsia="en-CA"/>
        </w:rPr>
        <w:t>F</w:t>
      </w:r>
      <w:r w:rsidR="00857658">
        <w:rPr>
          <w:rFonts w:ascii="Garamond" w:eastAsia="Calibri" w:hAnsi="Garamond" w:cs="Times New Roman"/>
          <w:color w:val="000000"/>
          <w:sz w:val="24"/>
          <w:szCs w:val="24"/>
          <w:lang w:eastAsia="en-CA"/>
        </w:rPr>
        <w:t>irst Nations and Inuit patients comprise the largest of these groups.</w:t>
      </w:r>
    </w:p>
    <w:p w14:paraId="32D05893" w14:textId="77777777" w:rsidR="0072622A" w:rsidRPr="0072622A" w:rsidRDefault="0072622A" w:rsidP="0072622A">
      <w:pPr>
        <w:spacing w:after="0" w:line="240" w:lineRule="auto"/>
        <w:ind w:left="284"/>
        <w:contextualSpacing/>
        <w:rPr>
          <w:rFonts w:ascii="Garamond" w:eastAsia="Calibri" w:hAnsi="Garamond" w:cs="Times New Roman"/>
          <w:color w:val="000000"/>
          <w:sz w:val="24"/>
          <w:szCs w:val="24"/>
          <w:lang w:eastAsia="en-CA"/>
        </w:rPr>
      </w:pPr>
    </w:p>
    <w:p w14:paraId="7DE2C023" w14:textId="7C3C41C0" w:rsidR="0072622A" w:rsidRPr="0072622A" w:rsidRDefault="0072622A" w:rsidP="0072622A">
      <w:pPr>
        <w:spacing w:after="0" w:line="240" w:lineRule="auto"/>
        <w:ind w:left="284"/>
        <w:contextualSpacing/>
        <w:rPr>
          <w:rFonts w:ascii="Garamond" w:eastAsia="Calibri" w:hAnsi="Garamond" w:cs="Times New Roman"/>
          <w:color w:val="000000"/>
          <w:sz w:val="24"/>
          <w:szCs w:val="24"/>
          <w:lang w:eastAsia="en-CA"/>
        </w:rPr>
      </w:pPr>
      <w:r>
        <w:rPr>
          <w:rFonts w:ascii="Garamond" w:eastAsia="Calibri" w:hAnsi="Garamond" w:cs="Times New Roman"/>
          <w:color w:val="000000"/>
          <w:sz w:val="24"/>
          <w:szCs w:val="24"/>
          <w:lang w:eastAsia="en-CA"/>
        </w:rPr>
        <w:t xml:space="preserve">3) </w:t>
      </w:r>
      <w:r w:rsidRPr="0072622A">
        <w:rPr>
          <w:rFonts w:ascii="Garamond" w:eastAsia="Calibri" w:hAnsi="Garamond" w:cs="Times New Roman"/>
          <w:color w:val="000000"/>
          <w:sz w:val="24"/>
          <w:szCs w:val="24"/>
          <w:lang w:eastAsia="en-CA"/>
        </w:rPr>
        <w:t xml:space="preserve">Outpatient </w:t>
      </w:r>
      <w:r w:rsidR="00C47A37">
        <w:rPr>
          <w:rFonts w:ascii="Garamond" w:eastAsia="Calibri" w:hAnsi="Garamond" w:cs="Times New Roman"/>
          <w:color w:val="000000"/>
          <w:sz w:val="24"/>
          <w:szCs w:val="24"/>
          <w:lang w:eastAsia="en-CA"/>
        </w:rPr>
        <w:t>medication</w:t>
      </w:r>
      <w:r w:rsidRPr="0072622A">
        <w:rPr>
          <w:rFonts w:ascii="Garamond" w:eastAsia="Calibri" w:hAnsi="Garamond" w:cs="Times New Roman"/>
          <w:color w:val="000000"/>
          <w:sz w:val="24"/>
          <w:szCs w:val="24"/>
          <w:lang w:eastAsia="en-CA"/>
        </w:rPr>
        <w:t xml:space="preserve"> costs in Canada are covered by multiple sources:</w:t>
      </w:r>
    </w:p>
    <w:p w14:paraId="7EF1FC84" w14:textId="5D6D8C97" w:rsidR="0072622A" w:rsidRPr="0072622A" w:rsidRDefault="0072622A" w:rsidP="00857658">
      <w:pPr>
        <w:spacing w:after="0" w:line="240" w:lineRule="auto"/>
        <w:ind w:left="709"/>
        <w:contextualSpacing/>
        <w:rPr>
          <w:rFonts w:ascii="Garamond" w:eastAsia="Calibri" w:hAnsi="Garamond" w:cs="Times New Roman"/>
          <w:color w:val="000000"/>
          <w:sz w:val="24"/>
          <w:szCs w:val="24"/>
          <w:lang w:eastAsia="en-CA"/>
        </w:rPr>
      </w:pPr>
      <w:r w:rsidRPr="0072622A">
        <w:rPr>
          <w:rFonts w:ascii="Garamond" w:eastAsia="Calibri" w:hAnsi="Garamond" w:cs="Times New Roman"/>
          <w:color w:val="000000"/>
          <w:sz w:val="24"/>
          <w:szCs w:val="24"/>
          <w:lang w:eastAsia="en-CA"/>
        </w:rPr>
        <w:t>Public Sources (Government): 44%</w:t>
      </w:r>
    </w:p>
    <w:p w14:paraId="24715342" w14:textId="77777777" w:rsidR="0072622A" w:rsidRPr="0072622A" w:rsidRDefault="0072622A" w:rsidP="00857658">
      <w:pPr>
        <w:spacing w:after="0" w:line="240" w:lineRule="auto"/>
        <w:ind w:left="709"/>
        <w:contextualSpacing/>
        <w:rPr>
          <w:rFonts w:ascii="Garamond" w:eastAsia="Calibri" w:hAnsi="Garamond" w:cs="Times New Roman"/>
          <w:color w:val="000000"/>
          <w:sz w:val="24"/>
          <w:szCs w:val="24"/>
          <w:lang w:eastAsia="en-CA"/>
        </w:rPr>
      </w:pPr>
      <w:r w:rsidRPr="0072622A">
        <w:rPr>
          <w:rFonts w:ascii="Garamond" w:eastAsia="Calibri" w:hAnsi="Garamond" w:cs="Times New Roman"/>
          <w:color w:val="000000"/>
          <w:sz w:val="24"/>
          <w:szCs w:val="24"/>
          <w:lang w:eastAsia="en-CA"/>
        </w:rPr>
        <w:t>Private Insurance: 36%</w:t>
      </w:r>
    </w:p>
    <w:p w14:paraId="2A93D5D5" w14:textId="77777777" w:rsidR="0072622A" w:rsidRPr="0072622A" w:rsidRDefault="0072622A" w:rsidP="00857658">
      <w:pPr>
        <w:spacing w:after="0" w:line="240" w:lineRule="auto"/>
        <w:ind w:left="709"/>
        <w:contextualSpacing/>
        <w:rPr>
          <w:rFonts w:ascii="Garamond" w:eastAsia="Calibri" w:hAnsi="Garamond" w:cs="Times New Roman"/>
          <w:color w:val="000000"/>
          <w:sz w:val="24"/>
          <w:szCs w:val="24"/>
          <w:lang w:eastAsia="en-CA"/>
        </w:rPr>
      </w:pPr>
      <w:r w:rsidRPr="0072622A">
        <w:rPr>
          <w:rFonts w:ascii="Garamond" w:eastAsia="Calibri" w:hAnsi="Garamond" w:cs="Times New Roman"/>
          <w:color w:val="000000"/>
          <w:sz w:val="24"/>
          <w:szCs w:val="24"/>
          <w:lang w:eastAsia="en-CA"/>
        </w:rPr>
        <w:t>Out-of-Pocket: 20%</w:t>
      </w:r>
    </w:p>
    <w:p w14:paraId="047F1177" w14:textId="77777777" w:rsidR="0072622A" w:rsidRPr="0072622A" w:rsidRDefault="0072622A" w:rsidP="0072622A">
      <w:pPr>
        <w:spacing w:after="0" w:line="240" w:lineRule="auto"/>
        <w:contextualSpacing/>
        <w:rPr>
          <w:rFonts w:ascii="Garamond" w:eastAsia="Calibri" w:hAnsi="Garamond" w:cs="Times New Roman"/>
          <w:color w:val="000000"/>
          <w:sz w:val="24"/>
          <w:szCs w:val="24"/>
          <w:lang w:eastAsia="en-CA"/>
        </w:rPr>
      </w:pPr>
    </w:p>
    <w:p w14:paraId="6CA69DFC" w14:textId="42AD13D0" w:rsidR="00E75425" w:rsidRDefault="0072622A" w:rsidP="0072622A">
      <w:pPr>
        <w:spacing w:after="0" w:line="240" w:lineRule="auto"/>
        <w:rPr>
          <w:rFonts w:ascii="Garamond" w:eastAsia="Calibri" w:hAnsi="Garamond" w:cs="Times New Roman"/>
          <w:color w:val="000000"/>
          <w:sz w:val="24"/>
          <w:szCs w:val="24"/>
          <w:lang w:eastAsia="en-CA"/>
        </w:rPr>
      </w:pPr>
      <w:r w:rsidRPr="0072622A">
        <w:rPr>
          <w:rFonts w:ascii="Garamond" w:eastAsia="Calibri" w:hAnsi="Garamond" w:cs="Times New Roman"/>
          <w:color w:val="000000"/>
          <w:sz w:val="24"/>
          <w:szCs w:val="24"/>
          <w:lang w:eastAsia="en-CA"/>
        </w:rPr>
        <w:t>Private insurance can be purchased individually or through groups. Group insurance through an employer or union is a more common a</w:t>
      </w:r>
      <w:r w:rsidR="00857658">
        <w:rPr>
          <w:rFonts w:ascii="Garamond" w:eastAsia="Calibri" w:hAnsi="Garamond" w:cs="Times New Roman"/>
          <w:color w:val="000000"/>
          <w:sz w:val="24"/>
          <w:szCs w:val="24"/>
          <w:lang w:eastAsia="en-CA"/>
        </w:rPr>
        <w:t>rrangement; approximately half of Canad</w:t>
      </w:r>
      <w:r w:rsidR="00C47A37">
        <w:rPr>
          <w:rFonts w:ascii="Garamond" w:eastAsia="Calibri" w:hAnsi="Garamond" w:cs="Times New Roman"/>
          <w:color w:val="000000"/>
          <w:sz w:val="24"/>
          <w:szCs w:val="24"/>
          <w:lang w:eastAsia="en-CA"/>
        </w:rPr>
        <w:t>ian workers receive private medication</w:t>
      </w:r>
      <w:r w:rsidR="00857658">
        <w:rPr>
          <w:rFonts w:ascii="Garamond" w:eastAsia="Calibri" w:hAnsi="Garamond" w:cs="Times New Roman"/>
          <w:color w:val="000000"/>
          <w:sz w:val="24"/>
          <w:szCs w:val="24"/>
          <w:lang w:eastAsia="en-CA"/>
        </w:rPr>
        <w:t xml:space="preserve"> insurance as part of their work-related compensation.(3) </w:t>
      </w:r>
      <w:r w:rsidR="00C47A37">
        <w:rPr>
          <w:rFonts w:ascii="Garamond" w:eastAsia="Calibri" w:hAnsi="Garamond" w:cs="Times New Roman"/>
          <w:color w:val="000000"/>
          <w:sz w:val="24"/>
          <w:szCs w:val="24"/>
          <w:lang w:eastAsia="en-CA"/>
        </w:rPr>
        <w:t>The number and type of medications</w:t>
      </w:r>
      <w:r w:rsidR="00E75425">
        <w:rPr>
          <w:rFonts w:ascii="Garamond" w:eastAsia="Calibri" w:hAnsi="Garamond" w:cs="Times New Roman"/>
          <w:color w:val="000000"/>
          <w:sz w:val="24"/>
          <w:szCs w:val="24"/>
          <w:lang w:eastAsia="en-CA"/>
        </w:rPr>
        <w:t xml:space="preserve"> covered, as well as copayments (the amount patients must p</w:t>
      </w:r>
      <w:r w:rsidR="000C5C83">
        <w:rPr>
          <w:rFonts w:ascii="Garamond" w:eastAsia="Calibri" w:hAnsi="Garamond" w:cs="Times New Roman"/>
          <w:color w:val="000000"/>
          <w:sz w:val="24"/>
          <w:szCs w:val="24"/>
          <w:lang w:eastAsia="en-CA"/>
        </w:rPr>
        <w:t>ay when they fill prescriptions</w:t>
      </w:r>
      <w:r w:rsidR="00E75425">
        <w:rPr>
          <w:rFonts w:ascii="Garamond" w:eastAsia="Calibri" w:hAnsi="Garamond" w:cs="Times New Roman"/>
          <w:sz w:val="24"/>
          <w:szCs w:val="24"/>
          <w:lang w:eastAsia="en-CA"/>
        </w:rPr>
        <w:t xml:space="preserve">) vary widely amongst insurance plans. </w:t>
      </w:r>
      <w:r w:rsidR="00E75425">
        <w:rPr>
          <w:rFonts w:ascii="Garamond" w:eastAsia="Calibri" w:hAnsi="Garamond" w:cs="Times New Roman"/>
          <w:color w:val="000000"/>
          <w:sz w:val="24"/>
          <w:szCs w:val="24"/>
          <w:lang w:eastAsia="en-CA"/>
        </w:rPr>
        <w:t xml:space="preserve">A </w:t>
      </w:r>
      <w:r w:rsidR="00C01D4C">
        <w:rPr>
          <w:rFonts w:ascii="Garamond" w:eastAsia="Calibri" w:hAnsi="Garamond" w:cs="Times New Roman"/>
          <w:color w:val="000000"/>
          <w:sz w:val="24"/>
          <w:szCs w:val="24"/>
          <w:lang w:eastAsia="en-CA"/>
        </w:rPr>
        <w:t>2004 Statistics Canada survey (4</w:t>
      </w:r>
      <w:r w:rsidR="00E75425">
        <w:rPr>
          <w:rFonts w:ascii="Garamond" w:eastAsia="Calibri" w:hAnsi="Garamond" w:cs="Times New Roman"/>
          <w:color w:val="000000"/>
          <w:sz w:val="24"/>
          <w:szCs w:val="24"/>
          <w:lang w:eastAsia="en-CA"/>
        </w:rPr>
        <w:t>) re</w:t>
      </w:r>
      <w:r w:rsidR="00857658">
        <w:rPr>
          <w:rFonts w:ascii="Garamond" w:eastAsia="Calibri" w:hAnsi="Garamond" w:cs="Times New Roman"/>
          <w:color w:val="000000"/>
          <w:sz w:val="24"/>
          <w:szCs w:val="24"/>
          <w:lang w:eastAsia="en-CA"/>
        </w:rPr>
        <w:t xml:space="preserve">vealed that 23.5% of Canadians </w:t>
      </w:r>
      <w:r w:rsidR="00E75425">
        <w:rPr>
          <w:rFonts w:ascii="Garamond" w:eastAsia="Calibri" w:hAnsi="Garamond" w:cs="Times New Roman"/>
          <w:color w:val="000000"/>
          <w:sz w:val="24"/>
          <w:szCs w:val="24"/>
          <w:lang w:eastAsia="en-CA"/>
        </w:rPr>
        <w:t>do not have sufficient coverage for their medication costs.</w:t>
      </w:r>
    </w:p>
    <w:p w14:paraId="7CFF0391" w14:textId="77777777" w:rsidR="009F3E22" w:rsidRPr="009F3E22" w:rsidRDefault="009F3E22" w:rsidP="0072622A">
      <w:pPr>
        <w:spacing w:after="0" w:line="240" w:lineRule="auto"/>
        <w:contextualSpacing/>
        <w:rPr>
          <w:rFonts w:ascii="Garamond" w:eastAsia="Calibri" w:hAnsi="Garamond" w:cs="Times New Roman"/>
          <w:sz w:val="24"/>
          <w:szCs w:val="24"/>
          <w:lang w:eastAsia="en-CA"/>
        </w:rPr>
      </w:pPr>
    </w:p>
    <w:p w14:paraId="5E38C404" w14:textId="78EF9F8C" w:rsidR="009F3E22" w:rsidRPr="009F3E22" w:rsidRDefault="009F3E22" w:rsidP="0072622A">
      <w:pPr>
        <w:spacing w:after="0" w:line="240" w:lineRule="auto"/>
        <w:contextualSpacing/>
        <w:rPr>
          <w:rFonts w:ascii="Garamond" w:eastAsia="Calibri" w:hAnsi="Garamond" w:cs="Times New Roman"/>
          <w:sz w:val="24"/>
          <w:szCs w:val="24"/>
          <w:shd w:val="clear" w:color="auto" w:fill="FFFFFF"/>
          <w:lang w:eastAsia="en-CA"/>
        </w:rPr>
      </w:pPr>
      <w:r w:rsidRPr="009F3E22">
        <w:rPr>
          <w:rFonts w:ascii="Garamond" w:eastAsia="Calibri" w:hAnsi="Garamond" w:cs="Times New Roman"/>
          <w:sz w:val="24"/>
          <w:szCs w:val="24"/>
          <w:lang w:eastAsia="en-CA"/>
        </w:rPr>
        <w:t xml:space="preserve">Public payment for </w:t>
      </w:r>
      <w:r w:rsidR="00C47A37">
        <w:rPr>
          <w:rFonts w:ascii="Garamond" w:eastAsia="Calibri" w:hAnsi="Garamond" w:cs="Times New Roman"/>
          <w:sz w:val="24"/>
          <w:szCs w:val="24"/>
          <w:lang w:eastAsia="en-CA"/>
        </w:rPr>
        <w:t>medications</w:t>
      </w:r>
      <w:r w:rsidRPr="009F3E22">
        <w:rPr>
          <w:rFonts w:ascii="Garamond" w:eastAsia="Calibri" w:hAnsi="Garamond" w:cs="Times New Roman"/>
          <w:sz w:val="24"/>
          <w:szCs w:val="24"/>
          <w:lang w:eastAsia="en-CA"/>
        </w:rPr>
        <w:t xml:space="preserve"> also varies widely between provinces</w:t>
      </w:r>
      <w:r w:rsidR="00857658">
        <w:rPr>
          <w:rFonts w:ascii="Garamond" w:eastAsia="Calibri" w:hAnsi="Garamond" w:cs="Times New Roman"/>
          <w:sz w:val="24"/>
          <w:szCs w:val="24"/>
          <w:lang w:eastAsia="en-CA"/>
        </w:rPr>
        <w:t xml:space="preserve"> and territories (Table 1)</w:t>
      </w:r>
      <w:r w:rsidRPr="009F3E22">
        <w:rPr>
          <w:rFonts w:ascii="Garamond" w:eastAsia="Calibri" w:hAnsi="Garamond" w:cs="Times New Roman"/>
          <w:sz w:val="24"/>
          <w:szCs w:val="24"/>
          <w:lang w:eastAsia="en-CA"/>
        </w:rPr>
        <w:t xml:space="preserve">. </w:t>
      </w:r>
      <w:r w:rsidRPr="009F3E22">
        <w:rPr>
          <w:rFonts w:ascii="Garamond" w:eastAsia="Calibri" w:hAnsi="Garamond" w:cs="Times New Roman"/>
          <w:sz w:val="24"/>
          <w:szCs w:val="24"/>
          <w:shd w:val="clear" w:color="auto" w:fill="FFFFFF"/>
          <w:lang w:eastAsia="en-CA"/>
        </w:rPr>
        <w:t>Provinces</w:t>
      </w:r>
      <w:r w:rsidR="00E810A4">
        <w:rPr>
          <w:rFonts w:ascii="Garamond" w:eastAsia="Calibri" w:hAnsi="Garamond" w:cs="Times New Roman"/>
          <w:sz w:val="24"/>
          <w:szCs w:val="24"/>
          <w:shd w:val="clear" w:color="auto" w:fill="FFFFFF"/>
          <w:lang w:eastAsia="en-CA"/>
        </w:rPr>
        <w:t xml:space="preserve"> and territories</w:t>
      </w:r>
      <w:r w:rsidRPr="009F3E22">
        <w:rPr>
          <w:rFonts w:ascii="Garamond" w:eastAsia="Calibri" w:hAnsi="Garamond" w:cs="Times New Roman"/>
          <w:sz w:val="24"/>
          <w:szCs w:val="24"/>
          <w:shd w:val="clear" w:color="auto" w:fill="FFFFFF"/>
          <w:lang w:eastAsia="en-CA"/>
        </w:rPr>
        <w:t xml:space="preserve"> are individually responsible for deciding which drugs are covered for their residents. A pan-Canadian quasi-governmental organization called the Canadian Agency for Drugs and </w:t>
      </w:r>
      <w:r w:rsidR="00030557">
        <w:rPr>
          <w:rFonts w:ascii="Garamond" w:eastAsia="Calibri" w:hAnsi="Garamond" w:cs="Times New Roman"/>
          <w:sz w:val="24"/>
          <w:szCs w:val="24"/>
          <w:shd w:val="clear" w:color="auto" w:fill="FFFFFF"/>
          <w:lang w:eastAsia="en-CA"/>
        </w:rPr>
        <w:t xml:space="preserve">Technologies in Health (CADTH) </w:t>
      </w:r>
      <w:r w:rsidRPr="009F3E22">
        <w:rPr>
          <w:rFonts w:ascii="Garamond" w:eastAsia="Calibri" w:hAnsi="Garamond" w:cs="Times New Roman"/>
          <w:sz w:val="24"/>
          <w:szCs w:val="24"/>
          <w:shd w:val="clear" w:color="auto" w:fill="FFFFFF"/>
          <w:lang w:eastAsia="en-CA"/>
        </w:rPr>
        <w:t>takes a form</w:t>
      </w:r>
      <w:r w:rsidR="00C47A37">
        <w:rPr>
          <w:rFonts w:ascii="Garamond" w:eastAsia="Calibri" w:hAnsi="Garamond" w:cs="Times New Roman"/>
          <w:sz w:val="24"/>
          <w:szCs w:val="24"/>
          <w:shd w:val="clear" w:color="auto" w:fill="FFFFFF"/>
          <w:lang w:eastAsia="en-CA"/>
        </w:rPr>
        <w:t>alized approach to unifying medication</w:t>
      </w:r>
      <w:r w:rsidRPr="009F3E22">
        <w:rPr>
          <w:rFonts w:ascii="Garamond" w:eastAsia="Calibri" w:hAnsi="Garamond" w:cs="Times New Roman"/>
          <w:sz w:val="24"/>
          <w:szCs w:val="24"/>
          <w:shd w:val="clear" w:color="auto" w:fill="FFFFFF"/>
          <w:lang w:eastAsia="en-CA"/>
        </w:rPr>
        <w:t xml:space="preserve"> reimbursement decisions in Canada</w:t>
      </w:r>
      <w:r w:rsidR="00030557">
        <w:rPr>
          <w:rFonts w:ascii="Garamond" w:eastAsia="Calibri" w:hAnsi="Garamond" w:cs="Times New Roman"/>
          <w:sz w:val="24"/>
          <w:szCs w:val="24"/>
          <w:shd w:val="clear" w:color="auto" w:fill="FFFFFF"/>
          <w:lang w:eastAsia="en-CA"/>
        </w:rPr>
        <w:t xml:space="preserve"> through a division called the Common Drug Review (CDR)</w:t>
      </w:r>
      <w:r w:rsidR="00E4445F" w:rsidRPr="00A63774">
        <w:rPr>
          <w:rFonts w:ascii="Garamond" w:eastAsia="Calibri" w:hAnsi="Garamond" w:cs="Times New Roman"/>
          <w:sz w:val="24"/>
          <w:szCs w:val="24"/>
          <w:shd w:val="clear" w:color="auto" w:fill="FFFFFF"/>
          <w:lang w:eastAsia="en-CA"/>
        </w:rPr>
        <w:t>.</w:t>
      </w:r>
      <w:r w:rsidR="00C01D4C">
        <w:rPr>
          <w:rFonts w:ascii="Garamond" w:eastAsia="Calibri" w:hAnsi="Garamond" w:cs="Times New Roman"/>
          <w:sz w:val="24"/>
          <w:szCs w:val="24"/>
          <w:shd w:val="clear" w:color="auto" w:fill="FFFFFF"/>
          <w:lang w:eastAsia="en-CA"/>
        </w:rPr>
        <w:t>(5</w:t>
      </w:r>
      <w:r w:rsidR="00AF0627">
        <w:rPr>
          <w:rFonts w:ascii="Garamond" w:eastAsia="Calibri" w:hAnsi="Garamond" w:cs="Times New Roman"/>
          <w:sz w:val="24"/>
          <w:szCs w:val="24"/>
          <w:shd w:val="clear" w:color="auto" w:fill="FFFFFF"/>
          <w:lang w:eastAsia="en-CA"/>
        </w:rPr>
        <w:t>,6</w:t>
      </w:r>
      <w:r w:rsidR="005C19C7" w:rsidRPr="00A63774">
        <w:rPr>
          <w:rFonts w:ascii="Garamond" w:eastAsia="Calibri" w:hAnsi="Garamond" w:cs="Times New Roman"/>
          <w:sz w:val="24"/>
          <w:szCs w:val="24"/>
          <w:shd w:val="clear" w:color="auto" w:fill="FFFFFF"/>
          <w:lang w:eastAsia="en-CA"/>
        </w:rPr>
        <w:t>)</w:t>
      </w:r>
      <w:r w:rsidRPr="009F3E22">
        <w:rPr>
          <w:rFonts w:ascii="Garamond" w:eastAsia="Calibri" w:hAnsi="Garamond" w:cs="Times New Roman"/>
          <w:sz w:val="24"/>
          <w:szCs w:val="24"/>
          <w:shd w:val="clear" w:color="auto" w:fill="FFFFFF"/>
          <w:lang w:eastAsia="en-CA"/>
        </w:rPr>
        <w:t xml:space="preserve"> The CDR </w:t>
      </w:r>
      <w:r w:rsidR="00030557">
        <w:rPr>
          <w:rFonts w:ascii="Garamond" w:eastAsia="Calibri" w:hAnsi="Garamond" w:cs="Times New Roman"/>
          <w:sz w:val="24"/>
          <w:szCs w:val="24"/>
          <w:shd w:val="clear" w:color="auto" w:fill="FFFFFF"/>
          <w:lang w:eastAsia="en-CA"/>
        </w:rPr>
        <w:t>systematically reviews the cost-effectiveness and clinical efficacy of medications, collects patient input</w:t>
      </w:r>
      <w:r w:rsidRPr="009F3E22">
        <w:rPr>
          <w:rFonts w:ascii="Garamond" w:eastAsia="Calibri" w:hAnsi="Garamond" w:cs="Times New Roman"/>
          <w:sz w:val="24"/>
          <w:szCs w:val="24"/>
          <w:shd w:val="clear" w:color="auto" w:fill="FFFFFF"/>
          <w:lang w:eastAsia="en-CA"/>
        </w:rPr>
        <w:t>, and provide</w:t>
      </w:r>
      <w:r w:rsidR="00030557">
        <w:rPr>
          <w:rFonts w:ascii="Garamond" w:eastAsia="Calibri" w:hAnsi="Garamond" w:cs="Times New Roman"/>
          <w:sz w:val="24"/>
          <w:szCs w:val="24"/>
          <w:shd w:val="clear" w:color="auto" w:fill="FFFFFF"/>
          <w:lang w:eastAsia="en-CA"/>
        </w:rPr>
        <w:t>s</w:t>
      </w:r>
      <w:r w:rsidRPr="009F3E22">
        <w:rPr>
          <w:rFonts w:ascii="Garamond" w:eastAsia="Calibri" w:hAnsi="Garamond" w:cs="Times New Roman"/>
          <w:sz w:val="24"/>
          <w:szCs w:val="24"/>
          <w:shd w:val="clear" w:color="auto" w:fill="FFFFFF"/>
          <w:lang w:eastAsia="en-CA"/>
        </w:rPr>
        <w:t xml:space="preserve"> formulary listing recommendations </w:t>
      </w:r>
      <w:r w:rsidR="00C47A37">
        <w:rPr>
          <w:rFonts w:ascii="Garamond" w:eastAsia="Calibri" w:hAnsi="Garamond" w:cs="Times New Roman"/>
          <w:sz w:val="24"/>
          <w:szCs w:val="24"/>
          <w:shd w:val="clear" w:color="auto" w:fill="FFFFFF"/>
          <w:lang w:eastAsia="en-CA"/>
        </w:rPr>
        <w:t>to Canada’s publicly funded medication</w:t>
      </w:r>
      <w:r w:rsidRPr="009F3E22">
        <w:rPr>
          <w:rFonts w:ascii="Garamond" w:eastAsia="Calibri" w:hAnsi="Garamond" w:cs="Times New Roman"/>
          <w:sz w:val="24"/>
          <w:szCs w:val="24"/>
          <w:shd w:val="clear" w:color="auto" w:fill="FFFFFF"/>
          <w:lang w:eastAsia="en-CA"/>
        </w:rPr>
        <w:t xml:space="preserve"> plans (with the ex</w:t>
      </w:r>
      <w:r w:rsidR="00030557">
        <w:rPr>
          <w:rFonts w:ascii="Garamond" w:eastAsia="Calibri" w:hAnsi="Garamond" w:cs="Times New Roman"/>
          <w:sz w:val="24"/>
          <w:szCs w:val="24"/>
          <w:shd w:val="clear" w:color="auto" w:fill="FFFFFF"/>
          <w:lang w:eastAsia="en-CA"/>
        </w:rPr>
        <w:t>ception</w:t>
      </w:r>
      <w:r w:rsidRPr="009F3E22">
        <w:rPr>
          <w:rFonts w:ascii="Garamond" w:eastAsia="Calibri" w:hAnsi="Garamond" w:cs="Times New Roman"/>
          <w:sz w:val="24"/>
          <w:szCs w:val="24"/>
          <w:shd w:val="clear" w:color="auto" w:fill="FFFFFF"/>
          <w:lang w:eastAsia="en-CA"/>
        </w:rPr>
        <w:t xml:space="preserve"> of Quebec). Once </w:t>
      </w:r>
      <w:r w:rsidR="00807E9E">
        <w:rPr>
          <w:rFonts w:ascii="Garamond" w:eastAsia="Calibri" w:hAnsi="Garamond" w:cs="Times New Roman"/>
          <w:sz w:val="24"/>
          <w:szCs w:val="24"/>
          <w:shd w:val="clear" w:color="auto" w:fill="FFFFFF"/>
          <w:lang w:eastAsia="en-CA"/>
        </w:rPr>
        <w:t xml:space="preserve">the </w:t>
      </w:r>
      <w:r w:rsidRPr="009F3E22">
        <w:rPr>
          <w:rFonts w:ascii="Garamond" w:eastAsia="Calibri" w:hAnsi="Garamond" w:cs="Times New Roman"/>
          <w:sz w:val="24"/>
          <w:szCs w:val="24"/>
          <w:shd w:val="clear" w:color="auto" w:fill="FFFFFF"/>
          <w:lang w:eastAsia="en-CA"/>
        </w:rPr>
        <w:t>CDR has made their formulary funding decision, this is passed down to the individual provinces</w:t>
      </w:r>
      <w:r w:rsidR="00494DD5">
        <w:rPr>
          <w:rFonts w:ascii="Garamond" w:eastAsia="Calibri" w:hAnsi="Garamond" w:cs="Times New Roman"/>
          <w:sz w:val="24"/>
          <w:szCs w:val="24"/>
          <w:shd w:val="clear" w:color="auto" w:fill="FFFFFF"/>
          <w:lang w:eastAsia="en-CA"/>
        </w:rPr>
        <w:t xml:space="preserve"> and territories</w:t>
      </w:r>
      <w:r w:rsidRPr="009F3E22">
        <w:rPr>
          <w:rFonts w:ascii="Garamond" w:eastAsia="Calibri" w:hAnsi="Garamond" w:cs="Times New Roman"/>
          <w:sz w:val="24"/>
          <w:szCs w:val="24"/>
          <w:shd w:val="clear" w:color="auto" w:fill="FFFFFF"/>
          <w:lang w:eastAsia="en-CA"/>
        </w:rPr>
        <w:t>, who ultimately decide whether the product is covered on the respective provincial</w:t>
      </w:r>
      <w:r w:rsidR="00494DD5">
        <w:rPr>
          <w:rFonts w:ascii="Garamond" w:eastAsia="Calibri" w:hAnsi="Garamond" w:cs="Times New Roman"/>
          <w:sz w:val="24"/>
          <w:szCs w:val="24"/>
          <w:shd w:val="clear" w:color="auto" w:fill="FFFFFF"/>
          <w:lang w:eastAsia="en-CA"/>
        </w:rPr>
        <w:t xml:space="preserve"> or territorial</w:t>
      </w:r>
      <w:r w:rsidRPr="009F3E22">
        <w:rPr>
          <w:rFonts w:ascii="Garamond" w:eastAsia="Calibri" w:hAnsi="Garamond" w:cs="Times New Roman"/>
          <w:sz w:val="24"/>
          <w:szCs w:val="24"/>
          <w:shd w:val="clear" w:color="auto" w:fill="FFFFFF"/>
          <w:lang w:eastAsia="en-CA"/>
        </w:rPr>
        <w:t xml:space="preserve"> formulary.</w:t>
      </w:r>
    </w:p>
    <w:p w14:paraId="0F3B59C7" w14:textId="77777777" w:rsidR="00857658" w:rsidRPr="009F3E22" w:rsidRDefault="00857658" w:rsidP="001539A5">
      <w:pPr>
        <w:spacing w:after="0" w:line="240" w:lineRule="auto"/>
        <w:contextualSpacing/>
        <w:rPr>
          <w:rFonts w:ascii="Garamond" w:eastAsia="Calibri" w:hAnsi="Garamond" w:cs="Times New Roman"/>
          <w:color w:val="000000"/>
          <w:sz w:val="24"/>
          <w:szCs w:val="24"/>
          <w:lang w:eastAsia="en-CA"/>
        </w:rPr>
      </w:pPr>
    </w:p>
    <w:p w14:paraId="0E66AD82" w14:textId="77777777" w:rsidR="00CA5D8F" w:rsidRDefault="009F3E22" w:rsidP="001539A5">
      <w:pPr>
        <w:spacing w:after="0" w:line="240" w:lineRule="auto"/>
        <w:contextualSpacing/>
        <w:rPr>
          <w:rFonts w:ascii="Garamond" w:eastAsia="Calibri" w:hAnsi="Garamond" w:cs="Times New Roman"/>
          <w:b/>
          <w:color w:val="000000"/>
          <w:sz w:val="24"/>
          <w:szCs w:val="24"/>
          <w:lang w:eastAsia="en-CA"/>
        </w:rPr>
      </w:pPr>
      <w:r w:rsidRPr="009F3E22">
        <w:rPr>
          <w:rFonts w:ascii="Garamond" w:eastAsia="Calibri" w:hAnsi="Garamond" w:cs="Times New Roman"/>
          <w:b/>
          <w:color w:val="000000"/>
          <w:sz w:val="24"/>
          <w:szCs w:val="24"/>
          <w:lang w:eastAsia="en-CA"/>
        </w:rPr>
        <w:t>Problems wi</w:t>
      </w:r>
      <w:r w:rsidR="00CA5D8F">
        <w:rPr>
          <w:rFonts w:ascii="Garamond" w:eastAsia="Calibri" w:hAnsi="Garamond" w:cs="Times New Roman"/>
          <w:b/>
          <w:color w:val="000000"/>
          <w:sz w:val="24"/>
          <w:szCs w:val="24"/>
          <w:lang w:eastAsia="en-CA"/>
        </w:rPr>
        <w:t>th the Current System</w:t>
      </w:r>
    </w:p>
    <w:p w14:paraId="141AFB44" w14:textId="77777777" w:rsidR="00CA5D8F" w:rsidRDefault="00CA5D8F" w:rsidP="001539A5">
      <w:pPr>
        <w:spacing w:after="0" w:line="240" w:lineRule="auto"/>
        <w:contextualSpacing/>
        <w:rPr>
          <w:rFonts w:ascii="Garamond" w:eastAsia="Calibri" w:hAnsi="Garamond" w:cs="Times New Roman"/>
          <w:b/>
          <w:color w:val="000000"/>
          <w:sz w:val="24"/>
          <w:szCs w:val="24"/>
          <w:lang w:eastAsia="en-CA"/>
        </w:rPr>
      </w:pPr>
    </w:p>
    <w:p w14:paraId="6A262B87" w14:textId="206D7E19" w:rsidR="009F3E22" w:rsidRPr="00CA5D8F" w:rsidRDefault="00807E9E" w:rsidP="001539A5">
      <w:pPr>
        <w:spacing w:after="0" w:line="240" w:lineRule="auto"/>
        <w:contextualSpacing/>
        <w:rPr>
          <w:rFonts w:ascii="Garamond" w:eastAsia="Calibri" w:hAnsi="Garamond" w:cs="Times New Roman"/>
          <w:b/>
          <w:i/>
          <w:color w:val="000000"/>
          <w:sz w:val="24"/>
          <w:szCs w:val="24"/>
          <w:lang w:eastAsia="en-CA"/>
        </w:rPr>
      </w:pPr>
      <w:r>
        <w:rPr>
          <w:rFonts w:ascii="Garamond" w:eastAsia="Calibri" w:hAnsi="Garamond" w:cs="Times New Roman"/>
          <w:b/>
          <w:i/>
          <w:color w:val="000000"/>
          <w:sz w:val="24"/>
          <w:szCs w:val="24"/>
          <w:lang w:eastAsia="en-CA"/>
        </w:rPr>
        <w:t>Limited Access to Medications</w:t>
      </w:r>
    </w:p>
    <w:p w14:paraId="5560D35A" w14:textId="77777777" w:rsidR="001844D2" w:rsidRPr="009F3E22" w:rsidRDefault="001844D2" w:rsidP="001539A5">
      <w:pPr>
        <w:spacing w:after="0" w:line="240" w:lineRule="auto"/>
        <w:contextualSpacing/>
        <w:rPr>
          <w:rFonts w:ascii="Garamond" w:eastAsia="Calibri" w:hAnsi="Garamond" w:cs="Times New Roman"/>
          <w:b/>
          <w:color w:val="000000"/>
          <w:sz w:val="24"/>
          <w:szCs w:val="24"/>
          <w:lang w:eastAsia="en-CA"/>
        </w:rPr>
      </w:pPr>
    </w:p>
    <w:p w14:paraId="7E990074" w14:textId="7358018C" w:rsidR="00D32463" w:rsidRPr="00A63774" w:rsidRDefault="00D32463" w:rsidP="001539A5">
      <w:pPr>
        <w:pStyle w:val="NoSpacing"/>
        <w:rPr>
          <w:rFonts w:ascii="Garamond" w:hAnsi="Garamond" w:cs="Times New Roman"/>
          <w:sz w:val="24"/>
          <w:szCs w:val="24"/>
        </w:rPr>
      </w:pPr>
      <w:r w:rsidRPr="00A63774">
        <w:rPr>
          <w:rFonts w:ascii="Garamond" w:hAnsi="Garamond" w:cs="Times New Roman"/>
          <w:sz w:val="24"/>
          <w:szCs w:val="24"/>
        </w:rPr>
        <w:t>With greater chronic disease prevalence and increased reliance on outpatient management of disease</w:t>
      </w:r>
      <w:r w:rsidR="00AF0627">
        <w:rPr>
          <w:rFonts w:ascii="Garamond" w:hAnsi="Garamond" w:cs="Times New Roman"/>
          <w:sz w:val="24"/>
          <w:szCs w:val="24"/>
        </w:rPr>
        <w:t xml:space="preserve"> (7</w:t>
      </w:r>
      <w:r w:rsidR="00E4445F" w:rsidRPr="00A63774">
        <w:rPr>
          <w:rFonts w:ascii="Garamond" w:hAnsi="Garamond" w:cs="Times New Roman"/>
          <w:sz w:val="24"/>
          <w:szCs w:val="24"/>
        </w:rPr>
        <w:t xml:space="preserve">), </w:t>
      </w:r>
      <w:r w:rsidRPr="00A63774">
        <w:rPr>
          <w:rFonts w:ascii="Garamond" w:hAnsi="Garamond" w:cs="Times New Roman"/>
          <w:sz w:val="24"/>
          <w:szCs w:val="24"/>
        </w:rPr>
        <w:t>health care cos</w:t>
      </w:r>
      <w:r w:rsidR="005C19C7" w:rsidRPr="00A63774">
        <w:rPr>
          <w:rFonts w:ascii="Garamond" w:hAnsi="Garamond" w:cs="Times New Roman"/>
          <w:sz w:val="24"/>
          <w:szCs w:val="24"/>
        </w:rPr>
        <w:t>t burden has shifted to patients</w:t>
      </w:r>
      <w:r w:rsidRPr="00A63774">
        <w:rPr>
          <w:rFonts w:ascii="Garamond" w:hAnsi="Garamond" w:cs="Times New Roman"/>
          <w:sz w:val="24"/>
          <w:szCs w:val="24"/>
        </w:rPr>
        <w:t xml:space="preserve">. In a Community Health Survey of over 5,000 </w:t>
      </w:r>
      <w:r w:rsidRPr="00A63774">
        <w:rPr>
          <w:rFonts w:ascii="Garamond" w:hAnsi="Garamond" w:cs="Times New Roman"/>
          <w:sz w:val="24"/>
          <w:szCs w:val="24"/>
        </w:rPr>
        <w:lastRenderedPageBreak/>
        <w:t>Canadians in 2007, 9.6% of Canadians reported they could not afford their prescription medications</w:t>
      </w:r>
      <w:proofErr w:type="gramStart"/>
      <w:r w:rsidR="00E4445F" w:rsidRPr="00A63774">
        <w:rPr>
          <w:rFonts w:ascii="Garamond" w:hAnsi="Garamond" w:cs="Times New Roman"/>
          <w:sz w:val="24"/>
          <w:szCs w:val="24"/>
        </w:rPr>
        <w:t>.</w:t>
      </w:r>
      <w:r w:rsidRPr="00A63774">
        <w:rPr>
          <w:rFonts w:ascii="Garamond" w:hAnsi="Garamond" w:cs="Times New Roman"/>
          <w:sz w:val="24"/>
          <w:szCs w:val="24"/>
        </w:rPr>
        <w:t>(</w:t>
      </w:r>
      <w:proofErr w:type="gramEnd"/>
      <w:r w:rsidR="00AF0627">
        <w:rPr>
          <w:rFonts w:ascii="Garamond" w:hAnsi="Garamond" w:cs="Times New Roman"/>
          <w:sz w:val="24"/>
          <w:szCs w:val="24"/>
        </w:rPr>
        <w:t>8</w:t>
      </w:r>
      <w:r w:rsidR="00E4445F" w:rsidRPr="00A63774">
        <w:rPr>
          <w:rFonts w:ascii="Garamond" w:hAnsi="Garamond" w:cs="Times New Roman"/>
          <w:sz w:val="24"/>
          <w:szCs w:val="24"/>
        </w:rPr>
        <w:t>)</w:t>
      </w:r>
      <w:r w:rsidRPr="00A63774">
        <w:rPr>
          <w:rFonts w:ascii="Garamond" w:hAnsi="Garamond" w:cs="Times New Roman"/>
          <w:sz w:val="24"/>
          <w:szCs w:val="24"/>
        </w:rPr>
        <w:t xml:space="preserve"> </w:t>
      </w:r>
      <w:r w:rsidR="00807E9E">
        <w:rPr>
          <w:rFonts w:ascii="Garamond" w:hAnsi="Garamond" w:cs="Times New Roman"/>
          <w:sz w:val="24"/>
          <w:szCs w:val="24"/>
        </w:rPr>
        <w:t>Approximately o</w:t>
      </w:r>
      <w:r w:rsidR="004F3188" w:rsidRPr="00A63774">
        <w:rPr>
          <w:rFonts w:ascii="Garamond" w:hAnsi="Garamond" w:cs="Times New Roman"/>
          <w:sz w:val="24"/>
          <w:szCs w:val="24"/>
        </w:rPr>
        <w:t>ne in ten</w:t>
      </w:r>
      <w:r w:rsidRPr="00A63774">
        <w:rPr>
          <w:rFonts w:ascii="Garamond" w:hAnsi="Garamond" w:cs="Times New Roman"/>
          <w:sz w:val="24"/>
          <w:szCs w:val="24"/>
        </w:rPr>
        <w:t xml:space="preserve"> Canadians reported that they could not afford to fill prescriptions, rationed their medications, or avoided renewing prescriptions.</w:t>
      </w:r>
      <w:r w:rsidR="00807E9E">
        <w:rPr>
          <w:rFonts w:ascii="Garamond" w:hAnsi="Garamond" w:cs="Times New Roman"/>
          <w:sz w:val="24"/>
          <w:szCs w:val="24"/>
        </w:rPr>
        <w:t>(8)</w:t>
      </w:r>
      <w:r w:rsidRPr="00A63774">
        <w:rPr>
          <w:rFonts w:ascii="Garamond" w:hAnsi="Garamond" w:cs="Times New Roman"/>
          <w:sz w:val="24"/>
          <w:szCs w:val="24"/>
        </w:rPr>
        <w:t xml:space="preserve"> Patients were more likely to report non-adherence to prescriptions if they had poor health, lower i</w:t>
      </w:r>
      <w:r w:rsidR="00E4445F" w:rsidRPr="00A63774">
        <w:rPr>
          <w:rFonts w:ascii="Garamond" w:hAnsi="Garamond" w:cs="Times New Roman"/>
          <w:sz w:val="24"/>
          <w:szCs w:val="24"/>
        </w:rPr>
        <w:t>ncomes, and no private insurance</w:t>
      </w:r>
      <w:r w:rsidRPr="00A63774">
        <w:rPr>
          <w:rFonts w:ascii="Garamond" w:hAnsi="Garamond" w:cs="Times New Roman"/>
          <w:sz w:val="24"/>
          <w:szCs w:val="24"/>
        </w:rPr>
        <w:t>.</w:t>
      </w:r>
      <w:r w:rsidR="00F9379C">
        <w:rPr>
          <w:rFonts w:ascii="Garamond" w:hAnsi="Garamond" w:cs="Times New Roman"/>
          <w:sz w:val="24"/>
          <w:szCs w:val="24"/>
        </w:rPr>
        <w:t xml:space="preserve"> (9</w:t>
      </w:r>
      <w:r w:rsidR="00E4445F" w:rsidRPr="00A63774">
        <w:rPr>
          <w:rFonts w:ascii="Garamond" w:hAnsi="Garamond" w:cs="Times New Roman"/>
          <w:sz w:val="24"/>
          <w:szCs w:val="24"/>
        </w:rPr>
        <w:t>)</w:t>
      </w:r>
      <w:r w:rsidRPr="00A63774">
        <w:rPr>
          <w:rFonts w:ascii="Garamond" w:hAnsi="Garamond" w:cs="Times New Roman"/>
          <w:sz w:val="24"/>
          <w:szCs w:val="24"/>
        </w:rPr>
        <w:t xml:space="preserve"> </w:t>
      </w:r>
      <w:r w:rsidR="00E4445F" w:rsidRPr="00A63774">
        <w:rPr>
          <w:rFonts w:ascii="Garamond" w:hAnsi="Garamond" w:cs="Times New Roman"/>
          <w:sz w:val="24"/>
          <w:szCs w:val="24"/>
        </w:rPr>
        <w:t>Additionally, a recent Statistics</w:t>
      </w:r>
      <w:r w:rsidRPr="00A63774">
        <w:rPr>
          <w:rFonts w:ascii="Garamond" w:hAnsi="Garamond" w:cs="Times New Roman"/>
          <w:sz w:val="24"/>
          <w:szCs w:val="24"/>
        </w:rPr>
        <w:t xml:space="preserve"> Canada report</w:t>
      </w:r>
      <w:r w:rsidR="006D7418">
        <w:rPr>
          <w:rFonts w:ascii="Garamond" w:hAnsi="Garamond" w:cs="Times New Roman"/>
          <w:sz w:val="24"/>
          <w:szCs w:val="24"/>
        </w:rPr>
        <w:t xml:space="preserve"> (</w:t>
      </w:r>
      <w:r w:rsidR="00F9379C">
        <w:rPr>
          <w:rFonts w:ascii="Garamond" w:hAnsi="Garamond" w:cs="Times New Roman"/>
          <w:sz w:val="24"/>
          <w:szCs w:val="24"/>
        </w:rPr>
        <w:t>10</w:t>
      </w:r>
      <w:r w:rsidR="00E4445F" w:rsidRPr="00A63774">
        <w:rPr>
          <w:rFonts w:ascii="Garamond" w:hAnsi="Garamond" w:cs="Times New Roman"/>
          <w:sz w:val="24"/>
          <w:szCs w:val="24"/>
        </w:rPr>
        <w:t>)</w:t>
      </w:r>
      <w:r w:rsidRPr="00A63774">
        <w:rPr>
          <w:rFonts w:ascii="Garamond" w:hAnsi="Garamond" w:cs="Times New Roman"/>
          <w:sz w:val="24"/>
          <w:szCs w:val="24"/>
        </w:rPr>
        <w:t xml:space="preserve"> reveals the cost burden of prescription med</w:t>
      </w:r>
      <w:r w:rsidR="001844D2" w:rsidRPr="00A63774">
        <w:rPr>
          <w:rFonts w:ascii="Garamond" w:hAnsi="Garamond" w:cs="Times New Roman"/>
          <w:sz w:val="24"/>
          <w:szCs w:val="24"/>
        </w:rPr>
        <w:t>ication</w:t>
      </w:r>
      <w:r w:rsidRPr="00A63774">
        <w:rPr>
          <w:rFonts w:ascii="Garamond" w:hAnsi="Garamond" w:cs="Times New Roman"/>
          <w:sz w:val="24"/>
          <w:szCs w:val="24"/>
        </w:rPr>
        <w:t xml:space="preserve">s was greatest for the second-lowest income quintile, an important at-risk group with individuals that bear greater out-of-pocket expenditures, but do not qualify for public </w:t>
      </w:r>
      <w:r w:rsidR="007D10D1">
        <w:rPr>
          <w:rFonts w:ascii="Garamond" w:hAnsi="Garamond" w:cs="Times New Roman"/>
          <w:sz w:val="24"/>
          <w:szCs w:val="24"/>
        </w:rPr>
        <w:t>medication</w:t>
      </w:r>
      <w:r w:rsidRPr="00A63774">
        <w:rPr>
          <w:rFonts w:ascii="Garamond" w:hAnsi="Garamond" w:cs="Times New Roman"/>
          <w:sz w:val="24"/>
          <w:szCs w:val="24"/>
        </w:rPr>
        <w:t xml:space="preserve"> insurance coverage</w:t>
      </w:r>
      <w:r w:rsidR="00E4445F" w:rsidRPr="00A63774">
        <w:rPr>
          <w:rFonts w:ascii="Garamond" w:hAnsi="Garamond" w:cs="Times New Roman"/>
          <w:sz w:val="24"/>
          <w:szCs w:val="24"/>
        </w:rPr>
        <w:t xml:space="preserve">. </w:t>
      </w:r>
      <w:r w:rsidR="007D10D1">
        <w:rPr>
          <w:rFonts w:ascii="Garamond" w:hAnsi="Garamond" w:cs="Times New Roman"/>
          <w:sz w:val="24"/>
          <w:szCs w:val="24"/>
        </w:rPr>
        <w:t>The</w:t>
      </w:r>
      <w:r w:rsidRPr="00A63774">
        <w:rPr>
          <w:rFonts w:ascii="Garamond" w:hAnsi="Garamond" w:cs="Times New Roman"/>
          <w:sz w:val="24"/>
          <w:szCs w:val="24"/>
        </w:rPr>
        <w:t xml:space="preserve"> patchwork of plans that exists in Canada has led to </w:t>
      </w:r>
      <w:r w:rsidR="006B05D9">
        <w:rPr>
          <w:rFonts w:ascii="Garamond" w:hAnsi="Garamond" w:cs="Times New Roman"/>
          <w:sz w:val="24"/>
          <w:szCs w:val="24"/>
        </w:rPr>
        <w:t>medication</w:t>
      </w:r>
      <w:r w:rsidRPr="00A63774">
        <w:rPr>
          <w:rFonts w:ascii="Garamond" w:hAnsi="Garamond" w:cs="Times New Roman"/>
          <w:sz w:val="24"/>
          <w:szCs w:val="24"/>
        </w:rPr>
        <w:t xml:space="preserve"> access based on location and type o</w:t>
      </w:r>
      <w:r w:rsidR="003B5024" w:rsidRPr="00A63774">
        <w:rPr>
          <w:rFonts w:ascii="Garamond" w:hAnsi="Garamond" w:cs="Times New Roman"/>
          <w:sz w:val="24"/>
          <w:szCs w:val="24"/>
        </w:rPr>
        <w:t xml:space="preserve">f work, rather than need. With almost a quarter </w:t>
      </w:r>
      <w:r w:rsidRPr="00A63774">
        <w:rPr>
          <w:rFonts w:ascii="Garamond" w:hAnsi="Garamond" w:cs="Times New Roman"/>
          <w:sz w:val="24"/>
          <w:szCs w:val="24"/>
        </w:rPr>
        <w:t xml:space="preserve">of </w:t>
      </w:r>
      <w:r w:rsidR="007D10D1">
        <w:rPr>
          <w:rFonts w:ascii="Garamond" w:hAnsi="Garamond" w:cs="Times New Roman"/>
          <w:sz w:val="24"/>
          <w:szCs w:val="24"/>
        </w:rPr>
        <w:t>Canadians remaining without medication</w:t>
      </w:r>
      <w:r w:rsidRPr="00A63774">
        <w:rPr>
          <w:rFonts w:ascii="Garamond" w:hAnsi="Garamond" w:cs="Times New Roman"/>
          <w:sz w:val="24"/>
          <w:szCs w:val="24"/>
        </w:rPr>
        <w:t xml:space="preserve"> coverage and high reported rates of non-adherence to treatment regimens </w:t>
      </w:r>
      <w:r w:rsidR="006D7418">
        <w:rPr>
          <w:rFonts w:ascii="Garamond" w:hAnsi="Garamond" w:cs="Times New Roman"/>
          <w:sz w:val="24"/>
          <w:szCs w:val="24"/>
        </w:rPr>
        <w:t>(</w:t>
      </w:r>
      <w:r w:rsidR="00F9379C">
        <w:rPr>
          <w:rFonts w:ascii="Garamond" w:hAnsi="Garamond" w:cs="Times New Roman"/>
          <w:sz w:val="24"/>
          <w:szCs w:val="24"/>
        </w:rPr>
        <w:t>9</w:t>
      </w:r>
      <w:r w:rsidR="001844D2" w:rsidRPr="00A63774">
        <w:rPr>
          <w:rFonts w:ascii="Garamond" w:hAnsi="Garamond" w:cs="Times New Roman"/>
          <w:sz w:val="24"/>
          <w:szCs w:val="24"/>
        </w:rPr>
        <w:t>)</w:t>
      </w:r>
      <w:r w:rsidR="00F15CB7">
        <w:rPr>
          <w:rFonts w:ascii="Garamond" w:hAnsi="Garamond" w:cs="Times New Roman"/>
          <w:sz w:val="24"/>
          <w:szCs w:val="24"/>
        </w:rPr>
        <w:t>, necessary medications are inaccessible for many Canadian patients.</w:t>
      </w:r>
    </w:p>
    <w:p w14:paraId="4EB35D66" w14:textId="77777777" w:rsidR="009F3E22" w:rsidRPr="009F3E22" w:rsidRDefault="009F3E22" w:rsidP="001539A5">
      <w:pPr>
        <w:spacing w:after="0" w:line="240" w:lineRule="auto"/>
        <w:contextualSpacing/>
        <w:rPr>
          <w:rFonts w:ascii="Garamond" w:eastAsia="Calibri" w:hAnsi="Garamond" w:cs="Times New Roman"/>
          <w:color w:val="000000"/>
          <w:sz w:val="24"/>
          <w:szCs w:val="24"/>
          <w:lang w:eastAsia="en-CA"/>
        </w:rPr>
      </w:pPr>
    </w:p>
    <w:p w14:paraId="5212E440" w14:textId="77777777" w:rsidR="009F3E22" w:rsidRPr="00CA5D8F" w:rsidRDefault="00CA5D8F" w:rsidP="001539A5">
      <w:pPr>
        <w:spacing w:after="0" w:line="240" w:lineRule="auto"/>
        <w:contextualSpacing/>
        <w:rPr>
          <w:rFonts w:ascii="Garamond" w:eastAsia="Calibri" w:hAnsi="Garamond" w:cs="Times New Roman"/>
          <w:b/>
          <w:i/>
          <w:color w:val="000000"/>
          <w:sz w:val="24"/>
          <w:szCs w:val="24"/>
          <w:lang w:eastAsia="en-CA"/>
        </w:rPr>
      </w:pPr>
      <w:r>
        <w:rPr>
          <w:rFonts w:ascii="Garamond" w:eastAsia="Calibri" w:hAnsi="Garamond" w:cs="Times New Roman"/>
          <w:b/>
          <w:i/>
          <w:color w:val="000000"/>
          <w:sz w:val="24"/>
          <w:szCs w:val="24"/>
          <w:lang w:eastAsia="en-CA"/>
        </w:rPr>
        <w:t xml:space="preserve">Economic </w:t>
      </w:r>
      <w:r w:rsidR="009F3E22" w:rsidRPr="00CA5D8F">
        <w:rPr>
          <w:rFonts w:ascii="Garamond" w:eastAsia="Calibri" w:hAnsi="Garamond" w:cs="Times New Roman"/>
          <w:b/>
          <w:i/>
          <w:color w:val="000000"/>
          <w:sz w:val="24"/>
          <w:szCs w:val="24"/>
          <w:lang w:eastAsia="en-CA"/>
        </w:rPr>
        <w:t>Inefficiencies</w:t>
      </w:r>
    </w:p>
    <w:p w14:paraId="39CB4F0E" w14:textId="77777777" w:rsidR="001844D2" w:rsidRPr="00A63774" w:rsidRDefault="001844D2" w:rsidP="001539A5">
      <w:pPr>
        <w:spacing w:after="0" w:line="240" w:lineRule="auto"/>
        <w:rPr>
          <w:rFonts w:ascii="Garamond" w:hAnsi="Garamond" w:cs="Times New Roman"/>
          <w:sz w:val="24"/>
          <w:szCs w:val="24"/>
        </w:rPr>
      </w:pPr>
    </w:p>
    <w:p w14:paraId="47A4A3D4" w14:textId="58909D09" w:rsidR="00D32463" w:rsidRPr="00A63774" w:rsidRDefault="00CA5D8F" w:rsidP="001539A5">
      <w:pPr>
        <w:spacing w:after="0" w:line="240" w:lineRule="auto"/>
        <w:rPr>
          <w:rFonts w:ascii="Garamond" w:hAnsi="Garamond" w:cs="Times New Roman"/>
          <w:b/>
          <w:i/>
          <w:sz w:val="24"/>
          <w:szCs w:val="24"/>
        </w:rPr>
      </w:pPr>
      <w:r>
        <w:rPr>
          <w:rFonts w:ascii="Garamond" w:hAnsi="Garamond" w:cs="Times New Roman"/>
          <w:b/>
          <w:i/>
          <w:sz w:val="24"/>
          <w:szCs w:val="24"/>
        </w:rPr>
        <w:t>1</w:t>
      </w:r>
      <w:r w:rsidR="00D32463" w:rsidRPr="00A63774">
        <w:rPr>
          <w:rFonts w:ascii="Garamond" w:hAnsi="Garamond" w:cs="Times New Roman"/>
          <w:b/>
          <w:i/>
          <w:sz w:val="24"/>
          <w:szCs w:val="24"/>
        </w:rPr>
        <w:t>) Canada spends more per cap</w:t>
      </w:r>
      <w:r w:rsidR="00F350C6">
        <w:rPr>
          <w:rFonts w:ascii="Garamond" w:hAnsi="Garamond" w:cs="Times New Roman"/>
          <w:b/>
          <w:i/>
          <w:sz w:val="24"/>
          <w:szCs w:val="24"/>
        </w:rPr>
        <w:t>ita on medications</w:t>
      </w:r>
    </w:p>
    <w:p w14:paraId="15572263" w14:textId="56A7F428" w:rsidR="001511D1" w:rsidRDefault="00D32463" w:rsidP="001539A5">
      <w:pPr>
        <w:spacing w:after="0" w:line="240" w:lineRule="auto"/>
        <w:rPr>
          <w:rFonts w:ascii="Garamond" w:hAnsi="Garamond" w:cs="Times New Roman"/>
          <w:sz w:val="24"/>
          <w:szCs w:val="24"/>
        </w:rPr>
      </w:pPr>
      <w:r w:rsidRPr="00A63774">
        <w:rPr>
          <w:rFonts w:ascii="Garamond" w:hAnsi="Garamond" w:cs="Times New Roman"/>
          <w:sz w:val="24"/>
          <w:szCs w:val="24"/>
        </w:rPr>
        <w:t>Canada spends over 700 US$ per capita</w:t>
      </w:r>
      <w:r w:rsidR="00ED2F9B">
        <w:rPr>
          <w:rFonts w:ascii="Garamond" w:hAnsi="Garamond" w:cs="Times New Roman"/>
          <w:sz w:val="24"/>
          <w:szCs w:val="24"/>
        </w:rPr>
        <w:t xml:space="preserve"> each </w:t>
      </w:r>
      <w:r w:rsidR="00DC2549">
        <w:rPr>
          <w:rFonts w:ascii="Garamond" w:hAnsi="Garamond" w:cs="Times New Roman"/>
          <w:sz w:val="24"/>
          <w:szCs w:val="24"/>
        </w:rPr>
        <w:t>year on prescription medication</w:t>
      </w:r>
      <w:r w:rsidR="00ED2F9B">
        <w:rPr>
          <w:rFonts w:ascii="Garamond" w:hAnsi="Garamond" w:cs="Times New Roman"/>
          <w:sz w:val="24"/>
          <w:szCs w:val="24"/>
        </w:rPr>
        <w:t>, non-prescription medication, and personal health supplies (</w:t>
      </w:r>
      <w:r w:rsidR="00DC2549">
        <w:rPr>
          <w:rFonts w:ascii="Garamond" w:hAnsi="Garamond" w:cs="Times New Roman"/>
          <w:sz w:val="24"/>
          <w:szCs w:val="24"/>
        </w:rPr>
        <w:t xml:space="preserve">e.g. </w:t>
      </w:r>
      <w:r w:rsidR="00ED2F9B">
        <w:rPr>
          <w:rFonts w:ascii="Garamond" w:hAnsi="Garamond" w:cs="Times New Roman"/>
          <w:sz w:val="24"/>
          <w:szCs w:val="24"/>
        </w:rPr>
        <w:t>bandages, syringes, knee supports)</w:t>
      </w:r>
      <w:r w:rsidR="006B05D9">
        <w:rPr>
          <w:rFonts w:ascii="Garamond" w:hAnsi="Garamond" w:cs="Times New Roman"/>
          <w:sz w:val="24"/>
          <w:szCs w:val="24"/>
        </w:rPr>
        <w:t>. This figure is</w:t>
      </w:r>
      <w:r w:rsidRPr="00A63774">
        <w:rPr>
          <w:rFonts w:ascii="Garamond" w:hAnsi="Garamond" w:cs="Times New Roman"/>
          <w:sz w:val="24"/>
          <w:szCs w:val="24"/>
        </w:rPr>
        <w:t xml:space="preserve"> much higher than the </w:t>
      </w:r>
      <w:r w:rsidR="00CA5D8F">
        <w:rPr>
          <w:rFonts w:ascii="Garamond" w:hAnsi="Garamond" w:cs="Times New Roman"/>
          <w:sz w:val="24"/>
          <w:szCs w:val="24"/>
        </w:rPr>
        <w:t>Organization of Economic Cooperation and Development (OECD)</w:t>
      </w:r>
      <w:r w:rsidRPr="00A63774">
        <w:rPr>
          <w:rFonts w:ascii="Garamond" w:hAnsi="Garamond" w:cs="Times New Roman"/>
          <w:sz w:val="24"/>
          <w:szCs w:val="24"/>
        </w:rPr>
        <w:t xml:space="preserve"> average of approximately 500 US$ per year.</w:t>
      </w:r>
      <w:r w:rsidR="00ED2F9B">
        <w:rPr>
          <w:rFonts w:ascii="Garamond" w:hAnsi="Garamond" w:cs="Times New Roman"/>
          <w:sz w:val="24"/>
          <w:szCs w:val="24"/>
        </w:rPr>
        <w:t xml:space="preserve"> </w:t>
      </w:r>
      <w:r w:rsidRPr="00A63774">
        <w:rPr>
          <w:rFonts w:ascii="Garamond" w:hAnsi="Garamond" w:cs="Times New Roman"/>
          <w:sz w:val="24"/>
          <w:szCs w:val="24"/>
        </w:rPr>
        <w:t>Total spending</w:t>
      </w:r>
      <w:r w:rsidR="00ED2F9B">
        <w:rPr>
          <w:rFonts w:ascii="Garamond" w:hAnsi="Garamond" w:cs="Times New Roman"/>
          <w:sz w:val="24"/>
          <w:szCs w:val="24"/>
        </w:rPr>
        <w:t xml:space="preserve"> from both public and private sources</w:t>
      </w:r>
      <w:r w:rsidRPr="00A63774">
        <w:rPr>
          <w:rFonts w:ascii="Garamond" w:hAnsi="Garamond" w:cs="Times New Roman"/>
          <w:sz w:val="24"/>
          <w:szCs w:val="24"/>
        </w:rPr>
        <w:t xml:space="preserve"> in 2014 was $33.9 billion, with $7.5 billion spent out-of-pocket</w:t>
      </w:r>
      <w:proofErr w:type="gramStart"/>
      <w:r w:rsidR="00F9379C">
        <w:rPr>
          <w:rFonts w:ascii="Garamond" w:hAnsi="Garamond" w:cs="Times New Roman"/>
          <w:sz w:val="24"/>
          <w:szCs w:val="24"/>
        </w:rPr>
        <w:t>.(</w:t>
      </w:r>
      <w:proofErr w:type="gramEnd"/>
      <w:r w:rsidR="00F9379C">
        <w:rPr>
          <w:rFonts w:ascii="Garamond" w:hAnsi="Garamond" w:cs="Times New Roman"/>
          <w:sz w:val="24"/>
          <w:szCs w:val="24"/>
        </w:rPr>
        <w:t>11</w:t>
      </w:r>
      <w:r w:rsidR="001844D2" w:rsidRPr="00A63774">
        <w:rPr>
          <w:rFonts w:ascii="Garamond" w:hAnsi="Garamond" w:cs="Times New Roman"/>
          <w:sz w:val="24"/>
          <w:szCs w:val="24"/>
        </w:rPr>
        <w:t>)</w:t>
      </w:r>
      <w:r w:rsidR="007F5AB6">
        <w:rPr>
          <w:rFonts w:ascii="Garamond" w:hAnsi="Garamond" w:cs="Times New Roman"/>
          <w:sz w:val="24"/>
          <w:szCs w:val="24"/>
        </w:rPr>
        <w:t xml:space="preserve"> This is in spite of the large number of Canadians who cannot afford to purchase their medications.</w:t>
      </w:r>
    </w:p>
    <w:p w14:paraId="4ACEFA85" w14:textId="77777777" w:rsidR="001511D1" w:rsidRPr="00A63774" w:rsidRDefault="001511D1" w:rsidP="001539A5">
      <w:pPr>
        <w:spacing w:after="0" w:line="240" w:lineRule="auto"/>
        <w:rPr>
          <w:rFonts w:ascii="Garamond" w:hAnsi="Garamond" w:cs="Times New Roman"/>
          <w:sz w:val="24"/>
          <w:szCs w:val="24"/>
        </w:rPr>
      </w:pPr>
    </w:p>
    <w:p w14:paraId="016D8FE5" w14:textId="0A789EEF" w:rsidR="00D32463" w:rsidRPr="00A63774" w:rsidRDefault="00CA5D8F" w:rsidP="001539A5">
      <w:pPr>
        <w:spacing w:after="0" w:line="240" w:lineRule="auto"/>
        <w:rPr>
          <w:rFonts w:ascii="Garamond" w:hAnsi="Garamond" w:cs="Times New Roman"/>
          <w:b/>
          <w:i/>
          <w:sz w:val="24"/>
          <w:szCs w:val="24"/>
        </w:rPr>
      </w:pPr>
      <w:r>
        <w:rPr>
          <w:rFonts w:ascii="Garamond" w:hAnsi="Garamond" w:cs="Times New Roman"/>
          <w:b/>
          <w:i/>
          <w:sz w:val="24"/>
          <w:szCs w:val="24"/>
        </w:rPr>
        <w:t>2</w:t>
      </w:r>
      <w:r w:rsidR="00D32463" w:rsidRPr="00A63774">
        <w:rPr>
          <w:rFonts w:ascii="Garamond" w:hAnsi="Garamond" w:cs="Times New Roman"/>
          <w:b/>
          <w:i/>
          <w:sz w:val="24"/>
          <w:szCs w:val="24"/>
        </w:rPr>
        <w:t>) Medicat</w:t>
      </w:r>
      <w:r>
        <w:rPr>
          <w:rFonts w:ascii="Garamond" w:hAnsi="Garamond" w:cs="Times New Roman"/>
          <w:b/>
          <w:i/>
          <w:sz w:val="24"/>
          <w:szCs w:val="24"/>
        </w:rPr>
        <w:t>ion prices are higher in Canada</w:t>
      </w:r>
    </w:p>
    <w:p w14:paraId="6335F3EB" w14:textId="6BFB346D" w:rsidR="00CA5D8F" w:rsidRDefault="00F24891" w:rsidP="001539A5">
      <w:pPr>
        <w:pStyle w:val="NoSpacing"/>
        <w:rPr>
          <w:rFonts w:ascii="Garamond" w:hAnsi="Garamond" w:cs="Times New Roman"/>
          <w:sz w:val="24"/>
          <w:szCs w:val="24"/>
        </w:rPr>
      </w:pPr>
      <w:r>
        <w:rPr>
          <w:rFonts w:ascii="Garamond" w:hAnsi="Garamond" w:cs="Times New Roman"/>
          <w:sz w:val="24"/>
          <w:szCs w:val="24"/>
        </w:rPr>
        <w:t>Given that price and volume of use influence total medication expenditures, it is important to note that Canadians have not been found to</w:t>
      </w:r>
      <w:r w:rsidR="00807E9E">
        <w:rPr>
          <w:rFonts w:ascii="Garamond" w:hAnsi="Garamond" w:cs="Times New Roman"/>
          <w:sz w:val="24"/>
          <w:szCs w:val="24"/>
        </w:rPr>
        <w:t xml:space="preserve"> use more medications than</w:t>
      </w:r>
      <w:r>
        <w:rPr>
          <w:rFonts w:ascii="Garamond" w:hAnsi="Garamond" w:cs="Times New Roman"/>
          <w:sz w:val="24"/>
          <w:szCs w:val="24"/>
        </w:rPr>
        <w:t xml:space="preserve"> comparator nations</w:t>
      </w:r>
      <w:proofErr w:type="gramStart"/>
      <w:r>
        <w:rPr>
          <w:rFonts w:ascii="Garamond" w:hAnsi="Garamond" w:cs="Times New Roman"/>
          <w:sz w:val="24"/>
          <w:szCs w:val="24"/>
        </w:rPr>
        <w:t>.(</w:t>
      </w:r>
      <w:proofErr w:type="gramEnd"/>
      <w:r>
        <w:rPr>
          <w:rFonts w:ascii="Garamond" w:hAnsi="Garamond" w:cs="Times New Roman"/>
          <w:sz w:val="24"/>
          <w:szCs w:val="24"/>
        </w:rPr>
        <w:t xml:space="preserve">12) Yet Canadian medication prices are amongst the highest in the world. </w:t>
      </w:r>
      <w:r w:rsidR="00D32463" w:rsidRPr="00A63774">
        <w:rPr>
          <w:rFonts w:ascii="Garamond" w:hAnsi="Garamond" w:cs="Times New Roman"/>
          <w:sz w:val="24"/>
          <w:szCs w:val="24"/>
        </w:rPr>
        <w:t>Canadians pay 30% more for medications than other OECD countries, except for</w:t>
      </w:r>
      <w:r w:rsidR="003B5024" w:rsidRPr="00A63774">
        <w:rPr>
          <w:rFonts w:ascii="Garamond" w:hAnsi="Garamond" w:cs="Times New Roman"/>
          <w:sz w:val="24"/>
          <w:szCs w:val="24"/>
        </w:rPr>
        <w:t xml:space="preserve"> the</w:t>
      </w:r>
      <w:r w:rsidR="00D32463" w:rsidRPr="00A63774">
        <w:rPr>
          <w:rFonts w:ascii="Garamond" w:hAnsi="Garamond" w:cs="Times New Roman"/>
          <w:sz w:val="24"/>
          <w:szCs w:val="24"/>
        </w:rPr>
        <w:t xml:space="preserve"> </w:t>
      </w:r>
      <w:r w:rsidR="003B5024" w:rsidRPr="00A63774">
        <w:rPr>
          <w:rFonts w:ascii="Garamond" w:hAnsi="Garamond" w:cs="Times New Roman"/>
          <w:sz w:val="24"/>
          <w:szCs w:val="24"/>
        </w:rPr>
        <w:t>United States of America</w:t>
      </w:r>
      <w:proofErr w:type="gramStart"/>
      <w:r w:rsidR="00F9379C">
        <w:rPr>
          <w:rFonts w:ascii="Garamond" w:hAnsi="Garamond" w:cs="Times New Roman"/>
          <w:sz w:val="24"/>
          <w:szCs w:val="24"/>
        </w:rPr>
        <w:t>.(</w:t>
      </w:r>
      <w:proofErr w:type="gramEnd"/>
      <w:r w:rsidR="00F9379C">
        <w:rPr>
          <w:rFonts w:ascii="Garamond" w:hAnsi="Garamond" w:cs="Times New Roman"/>
          <w:sz w:val="24"/>
          <w:szCs w:val="24"/>
        </w:rPr>
        <w:t>12</w:t>
      </w:r>
      <w:r w:rsidR="001844D2" w:rsidRPr="00A63774">
        <w:rPr>
          <w:rFonts w:ascii="Garamond" w:hAnsi="Garamond" w:cs="Times New Roman"/>
          <w:sz w:val="24"/>
          <w:szCs w:val="24"/>
        </w:rPr>
        <w:t xml:space="preserve">) </w:t>
      </w:r>
      <w:r w:rsidR="006F5F8F">
        <w:rPr>
          <w:rFonts w:ascii="Garamond" w:hAnsi="Garamond" w:cs="Times New Roman"/>
          <w:sz w:val="24"/>
          <w:szCs w:val="24"/>
        </w:rPr>
        <w:t>Higher prices are seen with both generic and patented medications:</w:t>
      </w:r>
    </w:p>
    <w:p w14:paraId="27DB7343" w14:textId="77777777" w:rsidR="00CA5D8F" w:rsidRDefault="00CA5D8F" w:rsidP="001539A5">
      <w:pPr>
        <w:pStyle w:val="NoSpacing"/>
        <w:rPr>
          <w:rFonts w:ascii="Garamond" w:hAnsi="Garamond" w:cs="Times New Roman"/>
          <w:sz w:val="24"/>
          <w:szCs w:val="24"/>
        </w:rPr>
      </w:pPr>
    </w:p>
    <w:p w14:paraId="1174DD71" w14:textId="6BC99D74" w:rsidR="006F5F8F" w:rsidRPr="00A63774" w:rsidRDefault="006F5F8F" w:rsidP="006F5F8F">
      <w:pPr>
        <w:spacing w:after="0" w:line="240" w:lineRule="auto"/>
        <w:ind w:left="284"/>
        <w:rPr>
          <w:rFonts w:ascii="Garamond" w:hAnsi="Garamond" w:cs="Times New Roman"/>
          <w:i/>
          <w:sz w:val="24"/>
          <w:szCs w:val="24"/>
        </w:rPr>
      </w:pPr>
      <w:r>
        <w:rPr>
          <w:rFonts w:ascii="Garamond" w:hAnsi="Garamond" w:cs="Times New Roman"/>
          <w:i/>
          <w:sz w:val="24"/>
          <w:szCs w:val="24"/>
        </w:rPr>
        <w:t>Generic Medication</w:t>
      </w:r>
      <w:r w:rsidRPr="00A63774">
        <w:rPr>
          <w:rFonts w:ascii="Garamond" w:hAnsi="Garamond" w:cs="Times New Roman"/>
          <w:i/>
          <w:sz w:val="24"/>
          <w:szCs w:val="24"/>
        </w:rPr>
        <w:t xml:space="preserve"> Prices</w:t>
      </w:r>
    </w:p>
    <w:p w14:paraId="4B6005AD" w14:textId="41A4BEF5" w:rsidR="006F5F8F" w:rsidRPr="00A63774" w:rsidRDefault="006F5F8F" w:rsidP="006F5F8F">
      <w:pPr>
        <w:spacing w:after="0" w:line="240" w:lineRule="auto"/>
        <w:ind w:left="284"/>
        <w:rPr>
          <w:rFonts w:ascii="Garamond" w:hAnsi="Garamond" w:cs="Times New Roman"/>
          <w:sz w:val="24"/>
          <w:szCs w:val="24"/>
        </w:rPr>
      </w:pPr>
      <w:r>
        <w:rPr>
          <w:rFonts w:ascii="Garamond" w:hAnsi="Garamond" w:cs="Times New Roman"/>
          <w:sz w:val="24"/>
          <w:szCs w:val="24"/>
        </w:rPr>
        <w:t>Of all provinces and territories, Ontario</w:t>
      </w:r>
      <w:r w:rsidRPr="00A63774">
        <w:rPr>
          <w:rFonts w:ascii="Garamond" w:hAnsi="Garamond" w:cs="Times New Roman"/>
          <w:sz w:val="24"/>
          <w:szCs w:val="24"/>
        </w:rPr>
        <w:t xml:space="preserve"> pays the lowest p</w:t>
      </w:r>
      <w:r>
        <w:rPr>
          <w:rFonts w:ascii="Garamond" w:hAnsi="Garamond" w:cs="Times New Roman"/>
          <w:sz w:val="24"/>
          <w:szCs w:val="24"/>
        </w:rPr>
        <w:t>rice for generic medications. Yet prices for the five most common generic medications are still 5-25 times higher in Ontario than in the United States</w:t>
      </w:r>
      <w:r w:rsidR="00F9379C">
        <w:rPr>
          <w:rFonts w:ascii="Garamond" w:hAnsi="Garamond" w:cs="Times New Roman"/>
          <w:sz w:val="24"/>
          <w:szCs w:val="24"/>
        </w:rPr>
        <w:t>’ Veteran’s Affairs Federal Supply Schedule Service</w:t>
      </w:r>
      <w:r>
        <w:rPr>
          <w:rFonts w:ascii="Garamond" w:hAnsi="Garamond" w:cs="Times New Roman"/>
          <w:sz w:val="24"/>
          <w:szCs w:val="24"/>
        </w:rPr>
        <w:t xml:space="preserve"> or New Zealand</w:t>
      </w:r>
      <w:r w:rsidR="00F9379C">
        <w:rPr>
          <w:rFonts w:ascii="Garamond" w:hAnsi="Garamond" w:cs="Times New Roman"/>
          <w:sz w:val="24"/>
          <w:szCs w:val="24"/>
        </w:rPr>
        <w:t>’s Pharmaceutical Management Agency.(13</w:t>
      </w:r>
      <w:r w:rsidRPr="00A63774">
        <w:rPr>
          <w:rFonts w:ascii="Garamond" w:hAnsi="Garamond" w:cs="Times New Roman"/>
          <w:sz w:val="24"/>
          <w:szCs w:val="24"/>
        </w:rPr>
        <w:t xml:space="preserve">) </w:t>
      </w:r>
      <w:r>
        <w:rPr>
          <w:rFonts w:ascii="Garamond" w:hAnsi="Garamond" w:cs="Times New Roman"/>
          <w:sz w:val="24"/>
          <w:szCs w:val="24"/>
        </w:rPr>
        <w:t xml:space="preserve">This gross overpricing may occur partially because </w:t>
      </w:r>
      <w:r w:rsidRPr="00A63774">
        <w:rPr>
          <w:rFonts w:ascii="Garamond" w:hAnsi="Garamond" w:cs="Times New Roman"/>
          <w:sz w:val="24"/>
          <w:szCs w:val="24"/>
        </w:rPr>
        <w:t xml:space="preserve">Canada’s generic </w:t>
      </w:r>
      <w:r>
        <w:rPr>
          <w:rFonts w:ascii="Garamond" w:hAnsi="Garamond" w:cs="Times New Roman"/>
          <w:sz w:val="24"/>
          <w:szCs w:val="24"/>
        </w:rPr>
        <w:t>medication prices</w:t>
      </w:r>
      <w:r w:rsidRPr="00A63774">
        <w:rPr>
          <w:rFonts w:ascii="Garamond" w:hAnsi="Garamond" w:cs="Times New Roman"/>
          <w:sz w:val="24"/>
          <w:szCs w:val="24"/>
        </w:rPr>
        <w:t xml:space="preserve"> are set </w:t>
      </w:r>
      <w:r>
        <w:rPr>
          <w:rFonts w:ascii="Garamond" w:hAnsi="Garamond" w:cs="Times New Roman"/>
          <w:sz w:val="24"/>
          <w:szCs w:val="24"/>
        </w:rPr>
        <w:t>as a percentage of patented medication</w:t>
      </w:r>
      <w:r w:rsidRPr="00A63774">
        <w:rPr>
          <w:rFonts w:ascii="Garamond" w:hAnsi="Garamond" w:cs="Times New Roman"/>
          <w:sz w:val="24"/>
          <w:szCs w:val="24"/>
        </w:rPr>
        <w:t xml:space="preserve"> prices. </w:t>
      </w:r>
      <w:r>
        <w:rPr>
          <w:rFonts w:ascii="Garamond" w:hAnsi="Garamond" w:cs="Times New Roman"/>
          <w:sz w:val="24"/>
          <w:szCs w:val="24"/>
        </w:rPr>
        <w:t>S</w:t>
      </w:r>
      <w:r w:rsidRPr="00A63774">
        <w:rPr>
          <w:rFonts w:ascii="Garamond" w:hAnsi="Garamond" w:cs="Times New Roman"/>
          <w:sz w:val="24"/>
          <w:szCs w:val="24"/>
        </w:rPr>
        <w:t xml:space="preserve">etting </w:t>
      </w:r>
      <w:r>
        <w:rPr>
          <w:rFonts w:ascii="Garamond" w:hAnsi="Garamond" w:cs="Times New Roman"/>
          <w:sz w:val="24"/>
          <w:szCs w:val="24"/>
        </w:rPr>
        <w:t xml:space="preserve">generic </w:t>
      </w:r>
      <w:r w:rsidRPr="00A63774">
        <w:rPr>
          <w:rFonts w:ascii="Garamond" w:hAnsi="Garamond" w:cs="Times New Roman"/>
          <w:sz w:val="24"/>
          <w:szCs w:val="24"/>
        </w:rPr>
        <w:t>price</w:t>
      </w:r>
      <w:r w:rsidR="005B7156">
        <w:rPr>
          <w:rFonts w:ascii="Garamond" w:hAnsi="Garamond" w:cs="Times New Roman"/>
          <w:sz w:val="24"/>
          <w:szCs w:val="24"/>
        </w:rPr>
        <w:t>s as a function of patented medication</w:t>
      </w:r>
      <w:r w:rsidRPr="00A63774">
        <w:rPr>
          <w:rFonts w:ascii="Garamond" w:hAnsi="Garamond" w:cs="Times New Roman"/>
          <w:sz w:val="24"/>
          <w:szCs w:val="24"/>
        </w:rPr>
        <w:t xml:space="preserve"> prices does not allow for open market competition between manufacturers to drive down these costs</w:t>
      </w:r>
      <w:proofErr w:type="gramStart"/>
      <w:r w:rsidRPr="00A63774">
        <w:rPr>
          <w:rFonts w:ascii="Garamond" w:hAnsi="Garamond" w:cs="Times New Roman"/>
          <w:sz w:val="24"/>
          <w:szCs w:val="24"/>
        </w:rPr>
        <w:t>.</w:t>
      </w:r>
      <w:r w:rsidR="00262F5F">
        <w:rPr>
          <w:rFonts w:ascii="Garamond" w:hAnsi="Garamond" w:cs="Times New Roman"/>
          <w:sz w:val="24"/>
          <w:szCs w:val="24"/>
        </w:rPr>
        <w:t>(</w:t>
      </w:r>
      <w:proofErr w:type="gramEnd"/>
      <w:r w:rsidR="00262F5F">
        <w:rPr>
          <w:rFonts w:ascii="Garamond" w:hAnsi="Garamond" w:cs="Times New Roman"/>
          <w:sz w:val="24"/>
          <w:szCs w:val="24"/>
        </w:rPr>
        <w:t>12)</w:t>
      </w:r>
    </w:p>
    <w:p w14:paraId="3DC69E95" w14:textId="77777777" w:rsidR="006F5F8F" w:rsidRPr="00A63774" w:rsidRDefault="006F5F8F" w:rsidP="006F5F8F">
      <w:pPr>
        <w:spacing w:after="0" w:line="240" w:lineRule="auto"/>
        <w:ind w:left="284"/>
        <w:rPr>
          <w:rFonts w:ascii="Garamond" w:hAnsi="Garamond" w:cs="Times New Roman"/>
          <w:sz w:val="24"/>
          <w:szCs w:val="24"/>
        </w:rPr>
      </w:pPr>
    </w:p>
    <w:p w14:paraId="07BE80B7" w14:textId="6957C3F7" w:rsidR="006F5F8F" w:rsidRPr="00A63774" w:rsidRDefault="006F5F8F" w:rsidP="006F5F8F">
      <w:pPr>
        <w:spacing w:after="0" w:line="240" w:lineRule="auto"/>
        <w:ind w:left="284"/>
        <w:rPr>
          <w:rFonts w:ascii="Garamond" w:hAnsi="Garamond" w:cs="Times New Roman"/>
          <w:i/>
          <w:sz w:val="24"/>
          <w:szCs w:val="24"/>
        </w:rPr>
      </w:pPr>
      <w:r>
        <w:rPr>
          <w:rFonts w:ascii="Garamond" w:hAnsi="Garamond" w:cs="Times New Roman"/>
          <w:i/>
          <w:sz w:val="24"/>
          <w:szCs w:val="24"/>
        </w:rPr>
        <w:t>Patented Medication</w:t>
      </w:r>
      <w:r w:rsidRPr="00A63774">
        <w:rPr>
          <w:rFonts w:ascii="Garamond" w:hAnsi="Garamond" w:cs="Times New Roman"/>
          <w:i/>
          <w:sz w:val="24"/>
          <w:szCs w:val="24"/>
        </w:rPr>
        <w:t xml:space="preserve"> Prices</w:t>
      </w:r>
    </w:p>
    <w:p w14:paraId="42439012" w14:textId="7D9F263D" w:rsidR="005B7156" w:rsidRDefault="005B7156" w:rsidP="006F5F8F">
      <w:pPr>
        <w:spacing w:after="0" w:line="240" w:lineRule="auto"/>
        <w:ind w:left="284"/>
        <w:rPr>
          <w:rFonts w:ascii="Garamond" w:hAnsi="Garamond" w:cs="Times New Roman"/>
          <w:sz w:val="24"/>
          <w:szCs w:val="24"/>
        </w:rPr>
      </w:pPr>
      <w:r>
        <w:rPr>
          <w:rFonts w:ascii="Garamond" w:hAnsi="Garamond" w:cs="Times New Roman"/>
          <w:sz w:val="24"/>
          <w:szCs w:val="24"/>
        </w:rPr>
        <w:t>The Patented Medicines Prices Review Board (PMPRB) sets prices for patented medications in Canada</w:t>
      </w:r>
      <w:proofErr w:type="gramStart"/>
      <w:r>
        <w:rPr>
          <w:rFonts w:ascii="Garamond" w:hAnsi="Garamond" w:cs="Times New Roman"/>
          <w:sz w:val="24"/>
          <w:szCs w:val="24"/>
        </w:rPr>
        <w:t>.</w:t>
      </w:r>
      <w:r w:rsidR="00262F5F">
        <w:rPr>
          <w:rFonts w:ascii="Garamond" w:hAnsi="Garamond" w:cs="Times New Roman"/>
          <w:sz w:val="24"/>
          <w:szCs w:val="24"/>
        </w:rPr>
        <w:t>(</w:t>
      </w:r>
      <w:proofErr w:type="gramEnd"/>
      <w:r w:rsidR="00262F5F">
        <w:rPr>
          <w:rFonts w:ascii="Garamond" w:hAnsi="Garamond" w:cs="Times New Roman"/>
          <w:sz w:val="24"/>
          <w:szCs w:val="24"/>
        </w:rPr>
        <w:t>14)</w:t>
      </w:r>
      <w:r>
        <w:rPr>
          <w:rFonts w:ascii="Garamond" w:hAnsi="Garamond" w:cs="Times New Roman"/>
          <w:sz w:val="24"/>
          <w:szCs w:val="24"/>
        </w:rPr>
        <w:t xml:space="preserve"> To do so, the PMPRB calculates the median patented medication price in seven comparator OECD countries. Unfortunately, this does not guarantee reasonable prices for patented medications; four of these comparator countries have amongst the highest patented medication prices in the world (United States, S</w:t>
      </w:r>
      <w:r w:rsidR="00262F5F">
        <w:rPr>
          <w:rFonts w:ascii="Garamond" w:hAnsi="Garamond" w:cs="Times New Roman"/>
          <w:sz w:val="24"/>
          <w:szCs w:val="24"/>
        </w:rPr>
        <w:t>witzerland, Germany, Sweden).(15</w:t>
      </w:r>
      <w:r>
        <w:rPr>
          <w:rFonts w:ascii="Garamond" w:hAnsi="Garamond" w:cs="Times New Roman"/>
          <w:sz w:val="24"/>
          <w:szCs w:val="24"/>
        </w:rPr>
        <w:t>)</w:t>
      </w:r>
    </w:p>
    <w:p w14:paraId="7B93EC25" w14:textId="77777777" w:rsidR="00F350C6" w:rsidRDefault="00F350C6" w:rsidP="006F5F8F">
      <w:pPr>
        <w:spacing w:after="0" w:line="240" w:lineRule="auto"/>
        <w:ind w:left="284"/>
        <w:rPr>
          <w:rFonts w:ascii="Garamond" w:hAnsi="Garamond" w:cs="Times New Roman"/>
          <w:sz w:val="24"/>
          <w:szCs w:val="24"/>
        </w:rPr>
      </w:pPr>
    </w:p>
    <w:p w14:paraId="50B524F0" w14:textId="3BE1BE7C" w:rsidR="005B7156" w:rsidRDefault="005B7156" w:rsidP="006F5F8F">
      <w:pPr>
        <w:spacing w:after="0" w:line="240" w:lineRule="auto"/>
        <w:ind w:left="284"/>
        <w:rPr>
          <w:rFonts w:ascii="Garamond" w:hAnsi="Garamond" w:cs="Times New Roman"/>
          <w:sz w:val="24"/>
          <w:szCs w:val="24"/>
        </w:rPr>
      </w:pPr>
      <w:r>
        <w:rPr>
          <w:rFonts w:ascii="Garamond" w:hAnsi="Garamond" w:cs="Times New Roman"/>
          <w:sz w:val="24"/>
          <w:szCs w:val="24"/>
        </w:rPr>
        <w:t xml:space="preserve">High patented medication prices may also result from confidential negotiations between pharmaceutical companies and provincial / territorial public medication coverage plans. There is an incentive for pharmaceutical companies to artificially inflate the official price of their </w:t>
      </w:r>
      <w:r>
        <w:rPr>
          <w:rFonts w:ascii="Garamond" w:hAnsi="Garamond" w:cs="Times New Roman"/>
          <w:sz w:val="24"/>
          <w:szCs w:val="24"/>
        </w:rPr>
        <w:lastRenderedPageBreak/>
        <w:t>medications in order to be able to offer a greater percentage discount when negotiating with public plans.</w:t>
      </w:r>
      <w:r w:rsidR="00262F5F">
        <w:rPr>
          <w:rFonts w:ascii="Garamond" w:hAnsi="Garamond" w:cs="Times New Roman"/>
          <w:sz w:val="24"/>
          <w:szCs w:val="24"/>
        </w:rPr>
        <w:t>(15)</w:t>
      </w:r>
      <w:r>
        <w:rPr>
          <w:rFonts w:ascii="Garamond" w:hAnsi="Garamond" w:cs="Times New Roman"/>
          <w:sz w:val="24"/>
          <w:szCs w:val="24"/>
        </w:rPr>
        <w:t xml:space="preserve"> Unfortunately, private insurance plans and patients paying out-of-pocket must bear the costs of these artificially increased</w:t>
      </w:r>
      <w:r w:rsidR="00F350C6">
        <w:rPr>
          <w:rFonts w:ascii="Garamond" w:hAnsi="Garamond" w:cs="Times New Roman"/>
          <w:sz w:val="24"/>
          <w:szCs w:val="24"/>
        </w:rPr>
        <w:t xml:space="preserve"> patented medication</w:t>
      </w:r>
      <w:r>
        <w:rPr>
          <w:rFonts w:ascii="Garamond" w:hAnsi="Garamond" w:cs="Times New Roman"/>
          <w:sz w:val="24"/>
          <w:szCs w:val="24"/>
        </w:rPr>
        <w:t xml:space="preserve"> prices.</w:t>
      </w:r>
      <w:r w:rsidR="00262F5F">
        <w:rPr>
          <w:rFonts w:ascii="Garamond" w:hAnsi="Garamond" w:cs="Times New Roman"/>
          <w:sz w:val="24"/>
          <w:szCs w:val="24"/>
        </w:rPr>
        <w:t xml:space="preserve"> It should be noted that these negotiations and artificial price increases are a global phenomenon; Canadians may be paying for inflated sticker prices that were used to negotiate </w:t>
      </w:r>
      <w:r w:rsidR="00FC474F">
        <w:rPr>
          <w:rFonts w:ascii="Garamond" w:hAnsi="Garamond" w:cs="Times New Roman"/>
          <w:sz w:val="24"/>
          <w:szCs w:val="24"/>
        </w:rPr>
        <w:t xml:space="preserve">contracts </w:t>
      </w:r>
      <w:r w:rsidR="00262F5F">
        <w:rPr>
          <w:rFonts w:ascii="Garamond" w:hAnsi="Garamond" w:cs="Times New Roman"/>
          <w:sz w:val="24"/>
          <w:szCs w:val="24"/>
        </w:rPr>
        <w:t>in other nations.</w:t>
      </w:r>
    </w:p>
    <w:p w14:paraId="03374D0F" w14:textId="77777777" w:rsidR="00F350C6" w:rsidRDefault="00F350C6" w:rsidP="006F5F8F">
      <w:pPr>
        <w:spacing w:after="0" w:line="240" w:lineRule="auto"/>
        <w:ind w:left="284"/>
        <w:rPr>
          <w:rFonts w:ascii="Garamond" w:hAnsi="Garamond" w:cs="Times New Roman"/>
          <w:sz w:val="24"/>
          <w:szCs w:val="24"/>
        </w:rPr>
      </w:pPr>
    </w:p>
    <w:p w14:paraId="6614A4AD" w14:textId="0D81A507" w:rsidR="005B7156" w:rsidRDefault="005B7156" w:rsidP="006F5F8F">
      <w:pPr>
        <w:spacing w:after="0" w:line="240" w:lineRule="auto"/>
        <w:ind w:left="284"/>
        <w:rPr>
          <w:rFonts w:ascii="Garamond" w:hAnsi="Garamond" w:cs="Times New Roman"/>
          <w:sz w:val="24"/>
          <w:szCs w:val="24"/>
        </w:rPr>
      </w:pPr>
      <w:r>
        <w:rPr>
          <w:rFonts w:ascii="Garamond" w:hAnsi="Garamond" w:cs="Times New Roman"/>
          <w:sz w:val="24"/>
          <w:szCs w:val="24"/>
        </w:rPr>
        <w:t xml:space="preserve">Although some policy makers </w:t>
      </w:r>
      <w:r w:rsidRPr="00A63774">
        <w:rPr>
          <w:rFonts w:ascii="Garamond" w:hAnsi="Garamond" w:cs="Times New Roman"/>
          <w:sz w:val="24"/>
          <w:szCs w:val="24"/>
        </w:rPr>
        <w:t>argue tha</w:t>
      </w:r>
      <w:r>
        <w:rPr>
          <w:rFonts w:ascii="Garamond" w:hAnsi="Garamond" w:cs="Times New Roman"/>
          <w:sz w:val="24"/>
          <w:szCs w:val="24"/>
        </w:rPr>
        <w:t xml:space="preserve">t maintaining high patented medication prices encourages </w:t>
      </w:r>
      <w:r w:rsidRPr="00A63774">
        <w:rPr>
          <w:rFonts w:ascii="Garamond" w:hAnsi="Garamond" w:cs="Times New Roman"/>
          <w:sz w:val="24"/>
          <w:szCs w:val="24"/>
        </w:rPr>
        <w:t>pharmaceutical Research and Development</w:t>
      </w:r>
      <w:r>
        <w:rPr>
          <w:rFonts w:ascii="Garamond" w:hAnsi="Garamond" w:cs="Times New Roman"/>
          <w:sz w:val="24"/>
          <w:szCs w:val="24"/>
        </w:rPr>
        <w:t>,</w:t>
      </w:r>
      <w:r w:rsidRPr="00A63774">
        <w:rPr>
          <w:rFonts w:ascii="Garamond" w:hAnsi="Garamond" w:cs="Times New Roman"/>
          <w:sz w:val="24"/>
          <w:szCs w:val="24"/>
        </w:rPr>
        <w:t xml:space="preserve"> the PMPRB has reported a decrease in these investments </w:t>
      </w:r>
      <w:r>
        <w:rPr>
          <w:rFonts w:ascii="Garamond" w:hAnsi="Garamond" w:cs="Times New Roman"/>
          <w:sz w:val="24"/>
          <w:szCs w:val="24"/>
        </w:rPr>
        <w:t>despite rising patented medication prices</w:t>
      </w:r>
      <w:proofErr w:type="gramStart"/>
      <w:r w:rsidR="00262F5F">
        <w:rPr>
          <w:rFonts w:ascii="Garamond" w:hAnsi="Garamond" w:cs="Times New Roman"/>
          <w:sz w:val="24"/>
          <w:szCs w:val="24"/>
        </w:rPr>
        <w:t>.(</w:t>
      </w:r>
      <w:proofErr w:type="gramEnd"/>
      <w:r w:rsidR="00262F5F">
        <w:rPr>
          <w:rFonts w:ascii="Garamond" w:hAnsi="Garamond" w:cs="Times New Roman"/>
          <w:sz w:val="24"/>
          <w:szCs w:val="24"/>
        </w:rPr>
        <w:t>15</w:t>
      </w:r>
      <w:r w:rsidR="00BF2376">
        <w:rPr>
          <w:rFonts w:ascii="Garamond" w:hAnsi="Garamond" w:cs="Times New Roman"/>
          <w:sz w:val="24"/>
          <w:szCs w:val="24"/>
        </w:rPr>
        <w:t>)</w:t>
      </w:r>
    </w:p>
    <w:p w14:paraId="4A2891F9" w14:textId="77777777" w:rsidR="006F5F8F" w:rsidRDefault="006F5F8F" w:rsidP="001539A5">
      <w:pPr>
        <w:pStyle w:val="NoSpacing"/>
        <w:rPr>
          <w:rFonts w:ascii="Garamond" w:hAnsi="Garamond" w:cs="Times New Roman"/>
          <w:sz w:val="24"/>
          <w:szCs w:val="24"/>
        </w:rPr>
      </w:pPr>
    </w:p>
    <w:p w14:paraId="28E19E11" w14:textId="66863C38" w:rsidR="00CA5D8F" w:rsidRDefault="00CA5D8F" w:rsidP="00CA5D8F">
      <w:pPr>
        <w:spacing w:after="0" w:line="240" w:lineRule="auto"/>
        <w:rPr>
          <w:rFonts w:ascii="Garamond" w:hAnsi="Garamond" w:cs="Times New Roman"/>
          <w:b/>
          <w:i/>
          <w:sz w:val="24"/>
          <w:szCs w:val="24"/>
        </w:rPr>
      </w:pPr>
      <w:r w:rsidRPr="001511D1">
        <w:rPr>
          <w:rFonts w:ascii="Garamond" w:hAnsi="Garamond" w:cs="Times New Roman"/>
          <w:b/>
          <w:i/>
          <w:sz w:val="24"/>
          <w:szCs w:val="24"/>
        </w:rPr>
        <w:t>3)</w:t>
      </w:r>
      <w:r w:rsidR="00DC2549">
        <w:rPr>
          <w:rFonts w:ascii="Garamond" w:hAnsi="Garamond" w:cs="Times New Roman"/>
          <w:b/>
          <w:i/>
          <w:sz w:val="24"/>
          <w:szCs w:val="24"/>
        </w:rPr>
        <w:t xml:space="preserve"> Canada's prescription medication</w:t>
      </w:r>
      <w:r w:rsidRPr="00A63774">
        <w:rPr>
          <w:rFonts w:ascii="Garamond" w:hAnsi="Garamond" w:cs="Times New Roman"/>
          <w:b/>
          <w:i/>
          <w:sz w:val="24"/>
          <w:szCs w:val="24"/>
        </w:rPr>
        <w:t xml:space="preserve"> expenditures are growing </w:t>
      </w:r>
      <w:r w:rsidR="00F350C6">
        <w:rPr>
          <w:rFonts w:ascii="Garamond" w:hAnsi="Garamond" w:cs="Times New Roman"/>
          <w:b/>
          <w:i/>
          <w:sz w:val="24"/>
          <w:szCs w:val="24"/>
        </w:rPr>
        <w:t>at a faster rate</w:t>
      </w:r>
    </w:p>
    <w:p w14:paraId="7279CC03" w14:textId="5381891D" w:rsidR="00D32463" w:rsidRPr="00A63774" w:rsidRDefault="00CA5D8F" w:rsidP="00CA5D8F">
      <w:pPr>
        <w:spacing w:after="0" w:line="240" w:lineRule="auto"/>
        <w:rPr>
          <w:rFonts w:ascii="Garamond" w:hAnsi="Garamond" w:cs="Times New Roman"/>
          <w:sz w:val="24"/>
          <w:szCs w:val="24"/>
        </w:rPr>
      </w:pPr>
      <w:r w:rsidRPr="00A63774">
        <w:rPr>
          <w:rFonts w:ascii="Garamond" w:hAnsi="Garamond" w:cs="Times New Roman"/>
          <w:sz w:val="24"/>
          <w:szCs w:val="24"/>
        </w:rPr>
        <w:t>In Canada, an</w:t>
      </w:r>
      <w:r w:rsidR="00DC2549">
        <w:rPr>
          <w:rFonts w:ascii="Garamond" w:hAnsi="Garamond" w:cs="Times New Roman"/>
          <w:sz w:val="24"/>
          <w:szCs w:val="24"/>
        </w:rPr>
        <w:t>nual growth in prescription medication</w:t>
      </w:r>
      <w:r w:rsidRPr="00A63774">
        <w:rPr>
          <w:rFonts w:ascii="Garamond" w:hAnsi="Garamond" w:cs="Times New Roman"/>
          <w:sz w:val="24"/>
          <w:szCs w:val="24"/>
        </w:rPr>
        <w:t xml:space="preserve"> expenditur</w:t>
      </w:r>
      <w:r>
        <w:rPr>
          <w:rFonts w:ascii="Garamond" w:hAnsi="Garamond" w:cs="Times New Roman"/>
          <w:sz w:val="24"/>
          <w:szCs w:val="24"/>
        </w:rPr>
        <w:t xml:space="preserve">es </w:t>
      </w:r>
      <w:r w:rsidR="00FC474F">
        <w:rPr>
          <w:rFonts w:ascii="Garamond" w:hAnsi="Garamond" w:cs="Times New Roman"/>
          <w:sz w:val="24"/>
          <w:szCs w:val="24"/>
        </w:rPr>
        <w:t>from 2000 to 2010</w:t>
      </w:r>
      <w:r>
        <w:rPr>
          <w:rFonts w:ascii="Garamond" w:hAnsi="Garamond" w:cs="Times New Roman"/>
          <w:sz w:val="24"/>
          <w:szCs w:val="24"/>
        </w:rPr>
        <w:t xml:space="preserve"> was</w:t>
      </w:r>
      <w:r w:rsidR="00747060">
        <w:rPr>
          <w:rFonts w:ascii="Garamond" w:hAnsi="Garamond" w:cs="Times New Roman"/>
          <w:sz w:val="24"/>
          <w:szCs w:val="24"/>
        </w:rPr>
        <w:t xml:space="preserve"> 4</w:t>
      </w:r>
      <w:r w:rsidRPr="00A63774">
        <w:rPr>
          <w:rFonts w:ascii="Garamond" w:hAnsi="Garamond" w:cs="Times New Roman"/>
          <w:sz w:val="24"/>
          <w:szCs w:val="24"/>
        </w:rPr>
        <w:t>%</w:t>
      </w:r>
      <w:r w:rsidR="00FC474F">
        <w:rPr>
          <w:rFonts w:ascii="Garamond" w:hAnsi="Garamond" w:cs="Times New Roman"/>
          <w:sz w:val="24"/>
          <w:szCs w:val="24"/>
        </w:rPr>
        <w:t xml:space="preserve"> </w:t>
      </w:r>
      <w:r w:rsidRPr="00A63774">
        <w:rPr>
          <w:rFonts w:ascii="Garamond" w:hAnsi="Garamond" w:cs="Times New Roman"/>
          <w:sz w:val="24"/>
          <w:szCs w:val="24"/>
        </w:rPr>
        <w:t>-</w:t>
      </w:r>
      <w:r w:rsidR="00747060">
        <w:rPr>
          <w:rFonts w:ascii="Garamond" w:hAnsi="Garamond" w:cs="Times New Roman"/>
          <w:sz w:val="24"/>
          <w:szCs w:val="24"/>
        </w:rPr>
        <w:t xml:space="preserve"> almost</w:t>
      </w:r>
      <w:r w:rsidRPr="00A63774">
        <w:rPr>
          <w:rFonts w:ascii="Garamond" w:hAnsi="Garamond" w:cs="Times New Roman"/>
          <w:sz w:val="24"/>
          <w:szCs w:val="24"/>
        </w:rPr>
        <w:t xml:space="preserve"> double the OECD average</w:t>
      </w:r>
      <w:r w:rsidR="00262F5F">
        <w:rPr>
          <w:rFonts w:ascii="Garamond" w:hAnsi="Garamond" w:cs="Times New Roman"/>
          <w:sz w:val="24"/>
          <w:szCs w:val="24"/>
        </w:rPr>
        <w:t>.(12</w:t>
      </w:r>
      <w:r w:rsidRPr="00A63774">
        <w:rPr>
          <w:rFonts w:ascii="Garamond" w:hAnsi="Garamond" w:cs="Times New Roman"/>
          <w:sz w:val="24"/>
          <w:szCs w:val="24"/>
        </w:rPr>
        <w:t>) All countries with less than 3% growth have universal Pharmacare systems.</w:t>
      </w:r>
      <w:r w:rsidR="00747060">
        <w:rPr>
          <w:rFonts w:ascii="Garamond" w:hAnsi="Garamond" w:cs="Times New Roman"/>
          <w:sz w:val="24"/>
          <w:szCs w:val="24"/>
        </w:rPr>
        <w:t>(1</w:t>
      </w:r>
      <w:r w:rsidR="00262F5F">
        <w:rPr>
          <w:rFonts w:ascii="Garamond" w:hAnsi="Garamond" w:cs="Times New Roman"/>
          <w:sz w:val="24"/>
          <w:szCs w:val="24"/>
        </w:rPr>
        <w:t>2</w:t>
      </w:r>
      <w:r w:rsidR="00747060">
        <w:rPr>
          <w:rFonts w:ascii="Garamond" w:hAnsi="Garamond" w:cs="Times New Roman"/>
          <w:sz w:val="24"/>
          <w:szCs w:val="24"/>
        </w:rPr>
        <w:t>)</w:t>
      </w:r>
    </w:p>
    <w:p w14:paraId="45948720" w14:textId="77777777" w:rsidR="001844D2" w:rsidRPr="00A63774" w:rsidRDefault="001844D2" w:rsidP="001539A5">
      <w:pPr>
        <w:spacing w:after="0" w:line="240" w:lineRule="auto"/>
        <w:rPr>
          <w:rFonts w:ascii="Garamond" w:hAnsi="Garamond" w:cs="Times New Roman"/>
          <w:sz w:val="24"/>
          <w:szCs w:val="24"/>
        </w:rPr>
      </w:pPr>
    </w:p>
    <w:p w14:paraId="6E10B029" w14:textId="513D62B1" w:rsidR="00D32463" w:rsidRPr="00A63774" w:rsidRDefault="00D32463" w:rsidP="001539A5">
      <w:pPr>
        <w:spacing w:after="0" w:line="240" w:lineRule="auto"/>
        <w:rPr>
          <w:rFonts w:ascii="Garamond" w:hAnsi="Garamond" w:cs="Times New Roman"/>
          <w:b/>
          <w:i/>
          <w:sz w:val="24"/>
          <w:szCs w:val="24"/>
        </w:rPr>
      </w:pPr>
      <w:r w:rsidRPr="00A63774">
        <w:rPr>
          <w:rFonts w:ascii="Garamond" w:hAnsi="Garamond" w:cs="Times New Roman"/>
          <w:b/>
          <w:i/>
          <w:sz w:val="24"/>
          <w:szCs w:val="24"/>
        </w:rPr>
        <w:t xml:space="preserve">4) Reliance on private insurance entails inherent </w:t>
      </w:r>
      <w:r w:rsidR="00F350C6">
        <w:rPr>
          <w:rFonts w:ascii="Garamond" w:hAnsi="Garamond" w:cs="Times New Roman"/>
          <w:b/>
          <w:i/>
          <w:sz w:val="24"/>
          <w:szCs w:val="24"/>
        </w:rPr>
        <w:t>economic</w:t>
      </w:r>
      <w:r w:rsidRPr="00A63774">
        <w:rPr>
          <w:rFonts w:ascii="Garamond" w:hAnsi="Garamond" w:cs="Times New Roman"/>
          <w:b/>
          <w:i/>
          <w:sz w:val="24"/>
          <w:szCs w:val="24"/>
        </w:rPr>
        <w:t xml:space="preserve"> inefficiencies </w:t>
      </w:r>
    </w:p>
    <w:p w14:paraId="1143176C" w14:textId="6858CC60" w:rsidR="009F3E22" w:rsidRPr="00A63774" w:rsidRDefault="00D32463" w:rsidP="001539A5">
      <w:pPr>
        <w:spacing w:after="0" w:line="240" w:lineRule="auto"/>
        <w:rPr>
          <w:rFonts w:ascii="Garamond" w:hAnsi="Garamond" w:cs="Times New Roman"/>
          <w:sz w:val="24"/>
          <w:szCs w:val="24"/>
        </w:rPr>
      </w:pPr>
      <w:r w:rsidRPr="00A63774">
        <w:rPr>
          <w:rFonts w:ascii="Garamond" w:hAnsi="Garamond" w:cs="Times New Roman"/>
          <w:sz w:val="24"/>
          <w:szCs w:val="24"/>
        </w:rPr>
        <w:t>A common mi</w:t>
      </w:r>
      <w:r w:rsidR="00FC474F">
        <w:rPr>
          <w:rFonts w:ascii="Garamond" w:hAnsi="Garamond" w:cs="Times New Roman"/>
          <w:sz w:val="24"/>
          <w:szCs w:val="24"/>
        </w:rPr>
        <w:t>sconception is that private medication</w:t>
      </w:r>
      <w:r w:rsidRPr="00A63774">
        <w:rPr>
          <w:rFonts w:ascii="Garamond" w:hAnsi="Garamond" w:cs="Times New Roman"/>
          <w:sz w:val="24"/>
          <w:szCs w:val="24"/>
        </w:rPr>
        <w:t xml:space="preserve"> coverage plans save public funding. Private plans pay 7-10% more for their medications compared to public plans</w:t>
      </w:r>
      <w:proofErr w:type="gramStart"/>
      <w:r w:rsidR="00F003E5">
        <w:rPr>
          <w:rFonts w:ascii="Garamond" w:hAnsi="Garamond" w:cs="Times New Roman"/>
          <w:sz w:val="24"/>
          <w:szCs w:val="24"/>
        </w:rPr>
        <w:t>.(</w:t>
      </w:r>
      <w:proofErr w:type="gramEnd"/>
      <w:r w:rsidR="00F003E5">
        <w:rPr>
          <w:rFonts w:ascii="Garamond" w:hAnsi="Garamond" w:cs="Times New Roman"/>
          <w:sz w:val="24"/>
          <w:szCs w:val="24"/>
        </w:rPr>
        <w:t>15,16</w:t>
      </w:r>
      <w:r w:rsidR="00362B1F" w:rsidRPr="00A63774">
        <w:rPr>
          <w:rFonts w:ascii="Garamond" w:hAnsi="Garamond" w:cs="Times New Roman"/>
          <w:sz w:val="24"/>
          <w:szCs w:val="24"/>
        </w:rPr>
        <w:t xml:space="preserve">) </w:t>
      </w:r>
      <w:r w:rsidRPr="00A63774">
        <w:rPr>
          <w:rFonts w:ascii="Garamond" w:hAnsi="Garamond" w:cs="Times New Roman"/>
          <w:sz w:val="24"/>
          <w:szCs w:val="24"/>
        </w:rPr>
        <w:t>Policies tha</w:t>
      </w:r>
      <w:r w:rsidR="00DB1A85">
        <w:rPr>
          <w:rFonts w:ascii="Garamond" w:hAnsi="Garamond" w:cs="Times New Roman"/>
          <w:sz w:val="24"/>
          <w:szCs w:val="24"/>
        </w:rPr>
        <w:t>t reduce public spending on medications</w:t>
      </w:r>
      <w:r w:rsidRPr="00A63774">
        <w:rPr>
          <w:rFonts w:ascii="Garamond" w:hAnsi="Garamond" w:cs="Times New Roman"/>
          <w:sz w:val="24"/>
          <w:szCs w:val="24"/>
        </w:rPr>
        <w:t xml:space="preserve"> lead to increased costs for those paying out-of-pocket </w:t>
      </w:r>
      <w:r w:rsidR="00FC474F">
        <w:rPr>
          <w:rFonts w:ascii="Garamond" w:hAnsi="Garamond" w:cs="Times New Roman"/>
          <w:sz w:val="24"/>
          <w:szCs w:val="24"/>
        </w:rPr>
        <w:t xml:space="preserve">and </w:t>
      </w:r>
      <w:r w:rsidRPr="00A63774">
        <w:rPr>
          <w:rFonts w:ascii="Garamond" w:hAnsi="Garamond" w:cs="Times New Roman"/>
          <w:sz w:val="24"/>
          <w:szCs w:val="24"/>
        </w:rPr>
        <w:t>priva</w:t>
      </w:r>
      <w:r w:rsidR="00DB1A85">
        <w:rPr>
          <w:rFonts w:ascii="Garamond" w:hAnsi="Garamond" w:cs="Times New Roman"/>
          <w:sz w:val="24"/>
          <w:szCs w:val="24"/>
        </w:rPr>
        <w:t>te insurers. In addition</w:t>
      </w:r>
      <w:r w:rsidRPr="00A63774">
        <w:rPr>
          <w:rFonts w:ascii="Garamond" w:hAnsi="Garamond" w:cs="Times New Roman"/>
          <w:sz w:val="24"/>
          <w:szCs w:val="24"/>
        </w:rPr>
        <w:t>, most private plans have open reimbursement lists and do not have formal assessments of the m</w:t>
      </w:r>
      <w:r w:rsidR="00DB1A85">
        <w:rPr>
          <w:rFonts w:ascii="Garamond" w:hAnsi="Garamond" w:cs="Times New Roman"/>
          <w:sz w:val="24"/>
          <w:szCs w:val="24"/>
        </w:rPr>
        <w:t>edications on their formularies. Without formal assessments of the clinical efficacy, safety, and cost-effectiveness of medications, private plans may</w:t>
      </w:r>
      <w:r w:rsidRPr="00A63774">
        <w:rPr>
          <w:rFonts w:ascii="Garamond" w:hAnsi="Garamond" w:cs="Times New Roman"/>
          <w:sz w:val="24"/>
          <w:szCs w:val="24"/>
        </w:rPr>
        <w:t xml:space="preserve"> </w:t>
      </w:r>
      <w:r w:rsidR="00DB1A85">
        <w:rPr>
          <w:rFonts w:ascii="Garamond" w:hAnsi="Garamond" w:cs="Times New Roman"/>
          <w:sz w:val="24"/>
          <w:szCs w:val="24"/>
        </w:rPr>
        <w:t>reimburse more</w:t>
      </w:r>
      <w:r w:rsidR="002C3895">
        <w:rPr>
          <w:rFonts w:ascii="Garamond" w:hAnsi="Garamond" w:cs="Times New Roman"/>
          <w:sz w:val="24"/>
          <w:szCs w:val="24"/>
        </w:rPr>
        <w:t xml:space="preserve"> expensive medications with no additional</w:t>
      </w:r>
      <w:r w:rsidRPr="00A63774">
        <w:rPr>
          <w:rFonts w:ascii="Garamond" w:hAnsi="Garamond" w:cs="Times New Roman"/>
          <w:sz w:val="24"/>
          <w:szCs w:val="24"/>
        </w:rPr>
        <w:t xml:space="preserve"> t</w:t>
      </w:r>
      <w:r w:rsidR="002C3895">
        <w:rPr>
          <w:rFonts w:ascii="Garamond" w:hAnsi="Garamond" w:cs="Times New Roman"/>
          <w:sz w:val="24"/>
          <w:szCs w:val="24"/>
        </w:rPr>
        <w:t>herapeutic value. Furthermore,</w:t>
      </w:r>
      <w:r w:rsidRPr="00A63774">
        <w:rPr>
          <w:rFonts w:ascii="Garamond" w:hAnsi="Garamond" w:cs="Times New Roman"/>
          <w:sz w:val="24"/>
          <w:szCs w:val="24"/>
        </w:rPr>
        <w:t xml:space="preserve"> federal tax subsidies and hig</w:t>
      </w:r>
      <w:r w:rsidR="002C3895">
        <w:rPr>
          <w:rFonts w:ascii="Garamond" w:hAnsi="Garamond" w:cs="Times New Roman"/>
          <w:sz w:val="24"/>
          <w:szCs w:val="24"/>
        </w:rPr>
        <w:t xml:space="preserve">her administrative costs </w:t>
      </w:r>
      <w:r w:rsidRPr="00A63774">
        <w:rPr>
          <w:rFonts w:ascii="Garamond" w:hAnsi="Garamond" w:cs="Times New Roman"/>
          <w:sz w:val="24"/>
          <w:szCs w:val="24"/>
        </w:rPr>
        <w:t>have contributed to wasteful spending and inefficiency</w:t>
      </w:r>
      <w:r w:rsidR="00F003E5">
        <w:rPr>
          <w:rFonts w:ascii="Garamond" w:hAnsi="Garamond" w:cs="Times New Roman"/>
          <w:sz w:val="24"/>
          <w:szCs w:val="24"/>
        </w:rPr>
        <w:t>.(15</w:t>
      </w:r>
      <w:r w:rsidR="00362B1F" w:rsidRPr="00A63774">
        <w:rPr>
          <w:rFonts w:ascii="Garamond" w:hAnsi="Garamond" w:cs="Times New Roman"/>
          <w:sz w:val="24"/>
          <w:szCs w:val="24"/>
        </w:rPr>
        <w:t>)</w:t>
      </w:r>
      <w:r w:rsidRPr="00A63774">
        <w:rPr>
          <w:rFonts w:ascii="Garamond" w:hAnsi="Garamond" w:cs="Times New Roman"/>
          <w:sz w:val="24"/>
          <w:szCs w:val="24"/>
        </w:rPr>
        <w:t xml:space="preserve"> There is also concern regarding "skimming", where</w:t>
      </w:r>
      <w:r w:rsidR="002C3895">
        <w:rPr>
          <w:rFonts w:ascii="Garamond" w:hAnsi="Garamond" w:cs="Times New Roman"/>
          <w:sz w:val="24"/>
          <w:szCs w:val="24"/>
        </w:rPr>
        <w:t>by</w:t>
      </w:r>
      <w:r w:rsidRPr="00A63774">
        <w:rPr>
          <w:rFonts w:ascii="Garamond" w:hAnsi="Garamond" w:cs="Times New Roman"/>
          <w:sz w:val="24"/>
          <w:szCs w:val="24"/>
        </w:rPr>
        <w:t xml:space="preserve"> private insurance companies accept patients who are younger and healthier, while leaving riskier patients (low-income, seniors, unable to work) to public coverage.</w:t>
      </w:r>
    </w:p>
    <w:p w14:paraId="55E64DE5" w14:textId="77777777" w:rsidR="001844D2" w:rsidRPr="009F3E22" w:rsidRDefault="001844D2" w:rsidP="001539A5">
      <w:pPr>
        <w:spacing w:after="0" w:line="240" w:lineRule="auto"/>
        <w:rPr>
          <w:rFonts w:ascii="Garamond" w:hAnsi="Garamond" w:cs="Times New Roman"/>
          <w:sz w:val="24"/>
          <w:szCs w:val="24"/>
        </w:rPr>
      </w:pPr>
    </w:p>
    <w:p w14:paraId="7F4724DA" w14:textId="77777777" w:rsidR="009F3E22" w:rsidRPr="009F3E22" w:rsidRDefault="009F3E22" w:rsidP="001539A5">
      <w:pPr>
        <w:spacing w:after="0" w:line="240" w:lineRule="auto"/>
        <w:rPr>
          <w:rFonts w:ascii="Garamond" w:eastAsia="MS Mincho" w:hAnsi="Garamond" w:cs="Times New Roman"/>
          <w:b/>
          <w:bCs/>
          <w:sz w:val="24"/>
          <w:szCs w:val="24"/>
          <w:lang w:val="en-US"/>
        </w:rPr>
      </w:pPr>
      <w:r w:rsidRPr="009F3E22">
        <w:rPr>
          <w:rFonts w:ascii="Garamond" w:eastAsia="MS Mincho" w:hAnsi="Garamond" w:cs="Times New Roman"/>
          <w:b/>
          <w:bCs/>
          <w:sz w:val="24"/>
          <w:szCs w:val="24"/>
          <w:lang w:val="en-US"/>
        </w:rPr>
        <w:t>History of Pharmacare</w:t>
      </w:r>
    </w:p>
    <w:p w14:paraId="675DB727" w14:textId="77777777" w:rsidR="009F3E22" w:rsidRPr="009F3E22" w:rsidRDefault="009F3E22" w:rsidP="001539A5">
      <w:pPr>
        <w:spacing w:after="0" w:line="240" w:lineRule="auto"/>
        <w:rPr>
          <w:rFonts w:ascii="Garamond" w:eastAsia="MS Mincho" w:hAnsi="Garamond" w:cs="Times New Roman"/>
          <w:b/>
          <w:bCs/>
          <w:sz w:val="24"/>
          <w:szCs w:val="24"/>
          <w:lang w:val="en-US"/>
        </w:rPr>
      </w:pPr>
    </w:p>
    <w:p w14:paraId="11484C08" w14:textId="31A576C3" w:rsidR="009F3E22" w:rsidRPr="009F3E22" w:rsidRDefault="00E6087E" w:rsidP="001539A5">
      <w:pPr>
        <w:spacing w:after="0" w:line="240" w:lineRule="auto"/>
        <w:rPr>
          <w:rFonts w:ascii="Garamond" w:eastAsia="MS Mincho" w:hAnsi="Garamond" w:cs="Times New Roman"/>
          <w:sz w:val="24"/>
          <w:szCs w:val="24"/>
          <w:lang w:val="en-US"/>
        </w:rPr>
      </w:pPr>
      <w:r>
        <w:rPr>
          <w:rFonts w:ascii="Garamond" w:eastAsia="MS Mincho" w:hAnsi="Garamond" w:cs="Times New Roman"/>
          <w:sz w:val="24"/>
          <w:szCs w:val="24"/>
          <w:lang w:val="en-US"/>
        </w:rPr>
        <w:t xml:space="preserve">The problems inherent to Canada’s pharmaceutical system have been noted in the past and have prompted multiple calls for change. </w:t>
      </w:r>
      <w:r w:rsidR="009F3E22" w:rsidRPr="009F3E22">
        <w:rPr>
          <w:rFonts w:ascii="Garamond" w:eastAsia="MS Mincho" w:hAnsi="Garamond" w:cs="Times New Roman"/>
          <w:sz w:val="24"/>
          <w:szCs w:val="24"/>
          <w:lang w:val="en-US"/>
        </w:rPr>
        <w:t xml:space="preserve">Proposals for </w:t>
      </w:r>
      <w:r w:rsidR="009F3E22" w:rsidRPr="00A63774">
        <w:rPr>
          <w:rFonts w:ascii="Garamond" w:eastAsia="MS Mincho" w:hAnsi="Garamond" w:cs="Times New Roman"/>
          <w:sz w:val="24"/>
          <w:szCs w:val="24"/>
          <w:lang w:val="en-US"/>
        </w:rPr>
        <w:t>a national P</w:t>
      </w:r>
      <w:r w:rsidR="009F3E22" w:rsidRPr="009F3E22">
        <w:rPr>
          <w:rFonts w:ascii="Garamond" w:eastAsia="MS Mincho" w:hAnsi="Garamond" w:cs="Times New Roman"/>
          <w:sz w:val="24"/>
          <w:szCs w:val="24"/>
          <w:lang w:val="en-US"/>
        </w:rPr>
        <w:t xml:space="preserve">harmacare program </w:t>
      </w:r>
      <w:r w:rsidR="002C3895">
        <w:rPr>
          <w:rFonts w:ascii="Garamond" w:eastAsia="MS Mincho" w:hAnsi="Garamond" w:cs="Times New Roman"/>
          <w:sz w:val="24"/>
          <w:szCs w:val="24"/>
          <w:lang w:val="en-US"/>
        </w:rPr>
        <w:t xml:space="preserve">have recurred throughout </w:t>
      </w:r>
      <w:r>
        <w:rPr>
          <w:rFonts w:ascii="Garamond" w:eastAsia="MS Mincho" w:hAnsi="Garamond" w:cs="Times New Roman"/>
          <w:sz w:val="24"/>
          <w:szCs w:val="24"/>
          <w:lang w:val="en-US"/>
        </w:rPr>
        <w:t>the past fifty years</w:t>
      </w:r>
      <w:r w:rsidR="002C3895">
        <w:rPr>
          <w:rFonts w:ascii="Garamond" w:eastAsia="MS Mincho" w:hAnsi="Garamond" w:cs="Times New Roman"/>
          <w:sz w:val="24"/>
          <w:szCs w:val="24"/>
          <w:lang w:val="en-US"/>
        </w:rPr>
        <w:t>. For example, the</w:t>
      </w:r>
      <w:r w:rsidR="009F3E22" w:rsidRPr="009F3E22">
        <w:rPr>
          <w:rFonts w:ascii="Garamond" w:eastAsia="MS Mincho" w:hAnsi="Garamond" w:cs="Times New Roman"/>
          <w:sz w:val="24"/>
          <w:szCs w:val="24"/>
          <w:lang w:val="en-US"/>
        </w:rPr>
        <w:t xml:space="preserve"> 1964 Roya</w:t>
      </w:r>
      <w:r w:rsidR="002C3895">
        <w:rPr>
          <w:rFonts w:ascii="Garamond" w:eastAsia="MS Mincho" w:hAnsi="Garamond" w:cs="Times New Roman"/>
          <w:sz w:val="24"/>
          <w:szCs w:val="24"/>
          <w:lang w:val="en-US"/>
        </w:rPr>
        <w:t xml:space="preserve">l Commission on Health Services </w:t>
      </w:r>
      <w:r w:rsidR="009F3E22" w:rsidRPr="009F3E22">
        <w:rPr>
          <w:rFonts w:ascii="Garamond" w:eastAsia="MS Mincho" w:hAnsi="Garamond" w:cs="Times New Roman"/>
          <w:sz w:val="24"/>
          <w:szCs w:val="24"/>
          <w:lang w:val="en-US"/>
        </w:rPr>
        <w:t>recommended a universal drug insurance plan. The 1997 National Forum on Health</w:t>
      </w:r>
      <w:r w:rsidR="00C74BA6">
        <w:rPr>
          <w:rFonts w:ascii="Garamond" w:eastAsia="MS Mincho" w:hAnsi="Garamond" w:cs="Times New Roman"/>
          <w:sz w:val="24"/>
          <w:szCs w:val="24"/>
          <w:lang w:val="en-US"/>
        </w:rPr>
        <w:t xml:space="preserve"> (17</w:t>
      </w:r>
      <w:r w:rsidR="006D2C87" w:rsidRPr="00A63774">
        <w:rPr>
          <w:rFonts w:ascii="Garamond" w:eastAsia="MS Mincho" w:hAnsi="Garamond" w:cs="Times New Roman"/>
          <w:sz w:val="24"/>
          <w:szCs w:val="24"/>
          <w:lang w:val="en-US"/>
        </w:rPr>
        <w:t>)</w:t>
      </w:r>
      <w:r w:rsidR="009F3E22" w:rsidRPr="009F3E22">
        <w:rPr>
          <w:rFonts w:ascii="Garamond" w:eastAsia="MS Mincho" w:hAnsi="Garamond" w:cs="Times New Roman"/>
          <w:sz w:val="24"/>
          <w:szCs w:val="24"/>
          <w:lang w:val="en-US"/>
        </w:rPr>
        <w:t xml:space="preserve">, the 2002 </w:t>
      </w:r>
      <w:proofErr w:type="spellStart"/>
      <w:r w:rsidR="009F3E22" w:rsidRPr="009F3E22">
        <w:rPr>
          <w:rFonts w:ascii="Garamond" w:eastAsia="MS Mincho" w:hAnsi="Garamond" w:cs="Times New Roman"/>
          <w:sz w:val="24"/>
          <w:szCs w:val="24"/>
          <w:lang w:val="en-US"/>
        </w:rPr>
        <w:t>Romanow</w:t>
      </w:r>
      <w:proofErr w:type="spellEnd"/>
      <w:r w:rsidR="009F3E22" w:rsidRPr="009F3E22">
        <w:rPr>
          <w:rFonts w:ascii="Garamond" w:eastAsia="MS Mincho" w:hAnsi="Garamond" w:cs="Times New Roman"/>
          <w:sz w:val="24"/>
          <w:szCs w:val="24"/>
          <w:lang w:val="en-US"/>
        </w:rPr>
        <w:t xml:space="preserve"> Commission Report</w:t>
      </w:r>
      <w:r w:rsidR="00C74BA6">
        <w:rPr>
          <w:rFonts w:ascii="Garamond" w:eastAsia="MS Mincho" w:hAnsi="Garamond" w:cs="Times New Roman"/>
          <w:sz w:val="24"/>
          <w:szCs w:val="24"/>
          <w:lang w:val="en-US"/>
        </w:rPr>
        <w:t xml:space="preserve"> (18</w:t>
      </w:r>
      <w:r w:rsidR="006D2C87" w:rsidRPr="00A63774">
        <w:rPr>
          <w:rFonts w:ascii="Garamond" w:eastAsia="MS Mincho" w:hAnsi="Garamond" w:cs="Times New Roman"/>
          <w:sz w:val="24"/>
          <w:szCs w:val="24"/>
          <w:lang w:val="en-US"/>
        </w:rPr>
        <w:t>),</w:t>
      </w:r>
      <w:r w:rsidR="009F3E22" w:rsidRPr="009F3E22">
        <w:rPr>
          <w:rFonts w:ascii="Garamond" w:eastAsia="MS Mincho" w:hAnsi="Garamond" w:cs="Times New Roman"/>
          <w:sz w:val="24"/>
          <w:szCs w:val="24"/>
          <w:lang w:val="en-US"/>
        </w:rPr>
        <w:t xml:space="preserve"> and the 2004 10-Year Plan to Strengthen Health Care </w:t>
      </w:r>
      <w:r w:rsidR="00C74BA6">
        <w:rPr>
          <w:rFonts w:ascii="Garamond" w:eastAsia="MS Mincho" w:hAnsi="Garamond" w:cs="Times New Roman"/>
          <w:sz w:val="24"/>
          <w:szCs w:val="24"/>
          <w:lang w:val="en-US"/>
        </w:rPr>
        <w:t>(19</w:t>
      </w:r>
      <w:r w:rsidR="006D2C87" w:rsidRPr="00A63774">
        <w:rPr>
          <w:rFonts w:ascii="Garamond" w:eastAsia="MS Mincho" w:hAnsi="Garamond" w:cs="Times New Roman"/>
          <w:sz w:val="24"/>
          <w:szCs w:val="24"/>
          <w:lang w:val="en-US"/>
        </w:rPr>
        <w:t xml:space="preserve">) </w:t>
      </w:r>
      <w:r w:rsidR="009F3E22" w:rsidRPr="009F3E22">
        <w:rPr>
          <w:rFonts w:ascii="Garamond" w:eastAsia="MS Mincho" w:hAnsi="Garamond" w:cs="Times New Roman"/>
          <w:sz w:val="24"/>
          <w:szCs w:val="24"/>
          <w:lang w:val="en-US"/>
        </w:rPr>
        <w:t xml:space="preserve">also called for </w:t>
      </w:r>
      <w:r w:rsidR="009F3E22" w:rsidRPr="00A63774">
        <w:rPr>
          <w:rFonts w:ascii="Garamond" w:eastAsia="MS Mincho" w:hAnsi="Garamond" w:cs="Times New Roman"/>
          <w:sz w:val="24"/>
          <w:szCs w:val="24"/>
          <w:lang w:val="en-US"/>
        </w:rPr>
        <w:t>P</w:t>
      </w:r>
      <w:r w:rsidR="009F3E22" w:rsidRPr="009F3E22">
        <w:rPr>
          <w:rFonts w:ascii="Garamond" w:eastAsia="MS Mincho" w:hAnsi="Garamond" w:cs="Times New Roman"/>
          <w:sz w:val="24"/>
          <w:szCs w:val="24"/>
          <w:lang w:val="en-US"/>
        </w:rPr>
        <w:t>harmacare</w:t>
      </w:r>
      <w:r w:rsidR="006D2C87" w:rsidRPr="00A63774">
        <w:rPr>
          <w:rFonts w:ascii="Garamond" w:eastAsia="MS Mincho" w:hAnsi="Garamond" w:cs="Times New Roman"/>
          <w:sz w:val="24"/>
          <w:szCs w:val="24"/>
          <w:lang w:val="en-US"/>
        </w:rPr>
        <w:t xml:space="preserve">. </w:t>
      </w:r>
      <w:r w:rsidR="009F3E22" w:rsidRPr="009F3E22">
        <w:rPr>
          <w:rFonts w:ascii="Garamond" w:eastAsia="MS Mincho" w:hAnsi="Garamond" w:cs="Times New Roman"/>
          <w:sz w:val="24"/>
          <w:szCs w:val="24"/>
          <w:lang w:val="en-US"/>
        </w:rPr>
        <w:t xml:space="preserve">The </w:t>
      </w:r>
      <w:proofErr w:type="spellStart"/>
      <w:r w:rsidR="009F3E22" w:rsidRPr="009F3E22">
        <w:rPr>
          <w:rFonts w:ascii="Garamond" w:eastAsia="MS Mincho" w:hAnsi="Garamond" w:cs="Times New Roman"/>
          <w:sz w:val="24"/>
          <w:szCs w:val="24"/>
          <w:lang w:val="en-US"/>
        </w:rPr>
        <w:t>Romanow</w:t>
      </w:r>
      <w:proofErr w:type="spellEnd"/>
      <w:r w:rsidR="009F3E22" w:rsidRPr="009F3E22">
        <w:rPr>
          <w:rFonts w:ascii="Garamond" w:eastAsia="MS Mincho" w:hAnsi="Garamond" w:cs="Times New Roman"/>
          <w:sz w:val="24"/>
          <w:szCs w:val="24"/>
          <w:lang w:val="en-US"/>
        </w:rPr>
        <w:t xml:space="preserve"> Report focused particularly on </w:t>
      </w:r>
      <w:r w:rsidR="009F3E22" w:rsidRPr="00A63774">
        <w:rPr>
          <w:rFonts w:ascii="Garamond" w:eastAsia="MS Mincho" w:hAnsi="Garamond" w:cs="Times New Roman"/>
          <w:sz w:val="24"/>
          <w:szCs w:val="24"/>
          <w:lang w:val="en-US"/>
        </w:rPr>
        <w:t>increasing</w:t>
      </w:r>
      <w:r w:rsidR="002C3895">
        <w:rPr>
          <w:rFonts w:ascii="Garamond" w:eastAsia="MS Mincho" w:hAnsi="Garamond" w:cs="Times New Roman"/>
          <w:sz w:val="24"/>
          <w:szCs w:val="24"/>
          <w:lang w:val="en-US"/>
        </w:rPr>
        <w:t xml:space="preserve"> catastrophic medication</w:t>
      </w:r>
      <w:r w:rsidR="009F3E22" w:rsidRPr="009F3E22">
        <w:rPr>
          <w:rFonts w:ascii="Garamond" w:eastAsia="MS Mincho" w:hAnsi="Garamond" w:cs="Times New Roman"/>
          <w:sz w:val="24"/>
          <w:szCs w:val="24"/>
          <w:lang w:val="en-US"/>
        </w:rPr>
        <w:t xml:space="preserve"> coverage</w:t>
      </w:r>
      <w:proofErr w:type="gramStart"/>
      <w:r w:rsidR="009F3E22" w:rsidRPr="009F3E22">
        <w:rPr>
          <w:rFonts w:ascii="Garamond" w:eastAsia="MS Mincho" w:hAnsi="Garamond" w:cs="Times New Roman"/>
          <w:sz w:val="24"/>
          <w:szCs w:val="24"/>
          <w:lang w:val="en-US"/>
        </w:rPr>
        <w:t>.</w:t>
      </w:r>
      <w:r w:rsidR="00FC474F">
        <w:rPr>
          <w:rFonts w:ascii="Garamond" w:eastAsia="MS Mincho" w:hAnsi="Garamond" w:cs="Times New Roman"/>
          <w:sz w:val="24"/>
          <w:szCs w:val="24"/>
          <w:lang w:val="en-US"/>
        </w:rPr>
        <w:t>(</w:t>
      </w:r>
      <w:proofErr w:type="gramEnd"/>
      <w:r w:rsidR="00FC474F">
        <w:rPr>
          <w:rFonts w:ascii="Garamond" w:eastAsia="MS Mincho" w:hAnsi="Garamond" w:cs="Times New Roman"/>
          <w:sz w:val="24"/>
          <w:szCs w:val="24"/>
          <w:lang w:val="en-US"/>
        </w:rPr>
        <w:t>18)</w:t>
      </w:r>
      <w:r w:rsidR="009F3E22" w:rsidRPr="009F3E22">
        <w:rPr>
          <w:rFonts w:ascii="Garamond" w:eastAsia="MS Mincho" w:hAnsi="Garamond" w:cs="Times New Roman"/>
          <w:sz w:val="24"/>
          <w:szCs w:val="24"/>
          <w:lang w:val="en-US"/>
        </w:rPr>
        <w:t xml:space="preserve"> As part of the 10-Year Plan to Strengthen Health Care, provinces, territories</w:t>
      </w:r>
      <w:r w:rsidR="009F3E22" w:rsidRPr="00A63774">
        <w:rPr>
          <w:rFonts w:ascii="Garamond" w:eastAsia="MS Mincho" w:hAnsi="Garamond" w:cs="Times New Roman"/>
          <w:sz w:val="24"/>
          <w:szCs w:val="24"/>
          <w:lang w:val="en-US"/>
        </w:rPr>
        <w:t>,</w:t>
      </w:r>
      <w:r w:rsidR="009F3E22" w:rsidRPr="009F3E22">
        <w:rPr>
          <w:rFonts w:ascii="Garamond" w:eastAsia="MS Mincho" w:hAnsi="Garamond" w:cs="Times New Roman"/>
          <w:sz w:val="24"/>
          <w:szCs w:val="24"/>
          <w:lang w:val="en-US"/>
        </w:rPr>
        <w:t xml:space="preserve"> and the federal government developed the National Pharmaceuticals Strategy (NPS). The NPS called for a common National Drug Formulary, a national health technology assessment program, catastrophic drug coverage, faster access to non-patented drugs</w:t>
      </w:r>
      <w:r w:rsidR="00A63774" w:rsidRPr="00A63774">
        <w:rPr>
          <w:rFonts w:ascii="Garamond" w:eastAsia="MS Mincho" w:hAnsi="Garamond" w:cs="Times New Roman"/>
          <w:sz w:val="24"/>
          <w:szCs w:val="24"/>
          <w:lang w:val="en-US"/>
        </w:rPr>
        <w:t>,</w:t>
      </w:r>
      <w:r w:rsidR="009F3E22" w:rsidRPr="009F3E22">
        <w:rPr>
          <w:rFonts w:ascii="Garamond" w:eastAsia="MS Mincho" w:hAnsi="Garamond" w:cs="Times New Roman"/>
          <w:sz w:val="24"/>
          <w:szCs w:val="24"/>
          <w:lang w:val="en-US"/>
        </w:rPr>
        <w:t xml:space="preserve"> and a Canada-wide pharmaceutical</w:t>
      </w:r>
      <w:r w:rsidR="00371A4C" w:rsidRPr="00A63774">
        <w:rPr>
          <w:rFonts w:ascii="Garamond" w:eastAsia="MS Mincho" w:hAnsi="Garamond" w:cs="Times New Roman"/>
          <w:sz w:val="24"/>
          <w:szCs w:val="24"/>
          <w:lang w:val="en-US"/>
        </w:rPr>
        <w:t xml:space="preserve"> purch</w:t>
      </w:r>
      <w:r w:rsidR="00C74BA6">
        <w:rPr>
          <w:rFonts w:ascii="Garamond" w:eastAsia="MS Mincho" w:hAnsi="Garamond" w:cs="Times New Roman"/>
          <w:sz w:val="24"/>
          <w:szCs w:val="24"/>
          <w:lang w:val="en-US"/>
        </w:rPr>
        <w:t>asing and pricing system.(12,20</w:t>
      </w:r>
      <w:r w:rsidR="00371A4C" w:rsidRPr="00A63774">
        <w:rPr>
          <w:rFonts w:ascii="Garamond" w:eastAsia="MS Mincho" w:hAnsi="Garamond" w:cs="Times New Roman"/>
          <w:sz w:val="24"/>
          <w:szCs w:val="24"/>
          <w:lang w:val="en-US"/>
        </w:rPr>
        <w:t>)</w:t>
      </w:r>
      <w:r w:rsidR="00A63774" w:rsidRPr="00A63774">
        <w:rPr>
          <w:rFonts w:ascii="Garamond" w:eastAsia="MS Mincho" w:hAnsi="Garamond" w:cs="Times New Roman"/>
          <w:sz w:val="24"/>
          <w:szCs w:val="24"/>
          <w:lang w:val="en-US"/>
        </w:rPr>
        <w:t xml:space="preserve"> Apart from</w:t>
      </w:r>
      <w:r w:rsidR="009F3E22" w:rsidRPr="009F3E22">
        <w:rPr>
          <w:rFonts w:ascii="Garamond" w:eastAsia="MS Mincho" w:hAnsi="Garamond" w:cs="Times New Roman"/>
          <w:sz w:val="24"/>
          <w:szCs w:val="24"/>
          <w:lang w:val="en-US"/>
        </w:rPr>
        <w:t xml:space="preserve"> the establishment of the Canadian Agency for Drugs and Technologies in Health (CADTH), these </w:t>
      </w:r>
      <w:r w:rsidR="009F3E22" w:rsidRPr="00A63774">
        <w:rPr>
          <w:rFonts w:ascii="Garamond" w:eastAsia="MS Mincho" w:hAnsi="Garamond" w:cs="Times New Roman"/>
          <w:sz w:val="24"/>
          <w:szCs w:val="24"/>
          <w:lang w:val="en-US"/>
        </w:rPr>
        <w:t>recommendations have yet to be implemented.</w:t>
      </w:r>
    </w:p>
    <w:p w14:paraId="0756DC21" w14:textId="77777777" w:rsidR="00DC2549" w:rsidRDefault="00DC2549" w:rsidP="001539A5">
      <w:pPr>
        <w:spacing w:after="0" w:line="240" w:lineRule="auto"/>
        <w:rPr>
          <w:rFonts w:ascii="Garamond" w:eastAsia="MS Mincho" w:hAnsi="Garamond" w:cs="Times New Roman"/>
          <w:sz w:val="24"/>
          <w:szCs w:val="24"/>
          <w:lang w:val="en-US"/>
        </w:rPr>
      </w:pPr>
    </w:p>
    <w:p w14:paraId="2A47815B" w14:textId="77777777" w:rsidR="00DC2549" w:rsidRDefault="00DC2549" w:rsidP="001539A5">
      <w:pPr>
        <w:spacing w:after="0" w:line="240" w:lineRule="auto"/>
        <w:rPr>
          <w:rFonts w:ascii="Garamond" w:eastAsia="MS Mincho" w:hAnsi="Garamond" w:cs="Times New Roman"/>
          <w:sz w:val="24"/>
          <w:szCs w:val="24"/>
          <w:lang w:val="en-US"/>
        </w:rPr>
      </w:pPr>
    </w:p>
    <w:p w14:paraId="143A4FB6" w14:textId="77777777" w:rsidR="00DC2549" w:rsidRDefault="00DC2549" w:rsidP="001539A5">
      <w:pPr>
        <w:spacing w:after="0" w:line="240" w:lineRule="auto"/>
        <w:rPr>
          <w:rFonts w:ascii="Garamond" w:eastAsia="MS Mincho" w:hAnsi="Garamond" w:cs="Times New Roman"/>
          <w:sz w:val="24"/>
          <w:szCs w:val="24"/>
          <w:lang w:val="en-US"/>
        </w:rPr>
      </w:pPr>
    </w:p>
    <w:p w14:paraId="1C10AFD1" w14:textId="77777777" w:rsidR="00DC2549" w:rsidRDefault="00DC2549" w:rsidP="001539A5">
      <w:pPr>
        <w:spacing w:after="0" w:line="240" w:lineRule="auto"/>
        <w:rPr>
          <w:rFonts w:ascii="Garamond" w:eastAsia="MS Mincho" w:hAnsi="Garamond" w:cs="Times New Roman"/>
          <w:sz w:val="24"/>
          <w:szCs w:val="24"/>
          <w:lang w:val="en-US"/>
        </w:rPr>
      </w:pPr>
    </w:p>
    <w:p w14:paraId="71941183" w14:textId="77777777" w:rsidR="00DC2549" w:rsidRDefault="00DC2549" w:rsidP="001539A5">
      <w:pPr>
        <w:spacing w:after="0" w:line="240" w:lineRule="auto"/>
        <w:rPr>
          <w:rFonts w:ascii="Garamond" w:eastAsia="MS Mincho" w:hAnsi="Garamond" w:cs="Times New Roman"/>
          <w:sz w:val="24"/>
          <w:szCs w:val="24"/>
          <w:lang w:val="en-US"/>
        </w:rPr>
      </w:pPr>
    </w:p>
    <w:p w14:paraId="15CF6096" w14:textId="0E8A35AA" w:rsidR="00371A4C" w:rsidRDefault="002C3895" w:rsidP="001539A5">
      <w:pPr>
        <w:spacing w:after="0" w:line="240" w:lineRule="auto"/>
        <w:rPr>
          <w:rFonts w:ascii="Garamond" w:eastAsia="MS Mincho" w:hAnsi="Garamond" w:cs="Times New Roman"/>
          <w:b/>
          <w:sz w:val="24"/>
          <w:szCs w:val="24"/>
          <w:lang w:val="en-US"/>
        </w:rPr>
      </w:pPr>
      <w:r>
        <w:rPr>
          <w:rFonts w:ascii="Garamond" w:eastAsia="MS Mincho" w:hAnsi="Garamond" w:cs="Times New Roman"/>
          <w:b/>
          <w:sz w:val="24"/>
          <w:szCs w:val="24"/>
          <w:lang w:val="en-US"/>
        </w:rPr>
        <w:lastRenderedPageBreak/>
        <w:t>Inequitie</w:t>
      </w:r>
      <w:r w:rsidR="00371A4C" w:rsidRPr="00A63774">
        <w:rPr>
          <w:rFonts w:ascii="Garamond" w:eastAsia="MS Mincho" w:hAnsi="Garamond" w:cs="Times New Roman"/>
          <w:b/>
          <w:sz w:val="24"/>
          <w:szCs w:val="24"/>
          <w:lang w:val="en-US"/>
        </w:rPr>
        <w:t>s in Access to Medications</w:t>
      </w:r>
    </w:p>
    <w:p w14:paraId="673970B4" w14:textId="77777777" w:rsidR="00747060" w:rsidRPr="00747060" w:rsidRDefault="00747060" w:rsidP="001539A5">
      <w:pPr>
        <w:spacing w:after="0" w:line="240" w:lineRule="auto"/>
        <w:rPr>
          <w:rFonts w:ascii="Garamond" w:eastAsia="MS Mincho" w:hAnsi="Garamond" w:cs="Times New Roman"/>
          <w:b/>
          <w:sz w:val="24"/>
          <w:szCs w:val="24"/>
          <w:lang w:val="en-US"/>
        </w:rPr>
      </w:pPr>
    </w:p>
    <w:p w14:paraId="0609CD64" w14:textId="1CBFB213" w:rsidR="008E41F9" w:rsidRPr="00A63774" w:rsidRDefault="002C3895" w:rsidP="001539A5">
      <w:pPr>
        <w:spacing w:after="0" w:line="240" w:lineRule="auto"/>
        <w:rPr>
          <w:rFonts w:ascii="Garamond" w:hAnsi="Garamond" w:cs="Times New Roman"/>
          <w:sz w:val="24"/>
          <w:szCs w:val="24"/>
        </w:rPr>
      </w:pPr>
      <w:r>
        <w:rPr>
          <w:rFonts w:ascii="Garamond" w:hAnsi="Garamond" w:cs="Times New Roman"/>
          <w:sz w:val="24"/>
          <w:szCs w:val="24"/>
        </w:rPr>
        <w:t>Inequities</w:t>
      </w:r>
      <w:r w:rsidR="00611764">
        <w:rPr>
          <w:rFonts w:ascii="Garamond" w:hAnsi="Garamond" w:cs="Times New Roman"/>
          <w:sz w:val="24"/>
          <w:szCs w:val="24"/>
        </w:rPr>
        <w:t xml:space="preserve"> in access to medications</w:t>
      </w:r>
      <w:r w:rsidR="008E41F9" w:rsidRPr="00A63774">
        <w:rPr>
          <w:rFonts w:ascii="Garamond" w:hAnsi="Garamond" w:cs="Times New Roman"/>
          <w:sz w:val="24"/>
          <w:szCs w:val="24"/>
        </w:rPr>
        <w:t xml:space="preserve"> undermine the principle of </w:t>
      </w:r>
      <w:r w:rsidR="00371A4C" w:rsidRPr="00A63774">
        <w:rPr>
          <w:rFonts w:ascii="Garamond" w:hAnsi="Garamond" w:cs="Times New Roman"/>
          <w:sz w:val="24"/>
          <w:szCs w:val="24"/>
        </w:rPr>
        <w:t>accessibility</w:t>
      </w:r>
      <w:r w:rsidR="008E41F9" w:rsidRPr="00A63774">
        <w:rPr>
          <w:rFonts w:ascii="Garamond" w:hAnsi="Garamond" w:cs="Times New Roman"/>
          <w:sz w:val="24"/>
          <w:szCs w:val="24"/>
        </w:rPr>
        <w:t xml:space="preserve"> set out in the Canada Health Act of 1984</w:t>
      </w:r>
      <w:proofErr w:type="gramStart"/>
      <w:r w:rsidR="008E41F9" w:rsidRPr="00A63774">
        <w:rPr>
          <w:rFonts w:ascii="Garamond" w:hAnsi="Garamond" w:cs="Times New Roman"/>
          <w:sz w:val="24"/>
          <w:szCs w:val="24"/>
        </w:rPr>
        <w:t>.</w:t>
      </w:r>
      <w:r w:rsidR="00371A4C" w:rsidRPr="00A63774">
        <w:rPr>
          <w:rFonts w:ascii="Garamond" w:hAnsi="Garamond" w:cs="Times New Roman"/>
          <w:sz w:val="24"/>
          <w:szCs w:val="24"/>
        </w:rPr>
        <w:t>(</w:t>
      </w:r>
      <w:proofErr w:type="gramEnd"/>
      <w:r w:rsidR="00371A4C" w:rsidRPr="00A63774">
        <w:rPr>
          <w:rFonts w:ascii="Garamond" w:hAnsi="Garamond" w:cs="Times New Roman"/>
          <w:sz w:val="24"/>
          <w:szCs w:val="24"/>
        </w:rPr>
        <w:t>1)</w:t>
      </w:r>
      <w:r w:rsidR="00611764">
        <w:rPr>
          <w:rFonts w:ascii="Garamond" w:hAnsi="Garamond" w:cs="Times New Roman"/>
          <w:sz w:val="24"/>
          <w:szCs w:val="24"/>
        </w:rPr>
        <w:t xml:space="preserve"> Medication</w:t>
      </w:r>
      <w:r w:rsidR="008E41F9" w:rsidRPr="00A63774">
        <w:rPr>
          <w:rFonts w:ascii="Garamond" w:hAnsi="Garamond" w:cs="Times New Roman"/>
          <w:sz w:val="24"/>
          <w:szCs w:val="24"/>
        </w:rPr>
        <w:t xml:space="preserve"> coverage varies across Canada according to provinces’</w:t>
      </w:r>
      <w:r w:rsidR="00FC474F">
        <w:rPr>
          <w:rFonts w:ascii="Garamond" w:hAnsi="Garamond" w:cs="Times New Roman"/>
          <w:sz w:val="24"/>
          <w:szCs w:val="24"/>
        </w:rPr>
        <w:t xml:space="preserve"> and</w:t>
      </w:r>
      <w:r w:rsidR="00403FA6">
        <w:rPr>
          <w:rFonts w:ascii="Garamond" w:hAnsi="Garamond" w:cs="Times New Roman"/>
          <w:sz w:val="24"/>
          <w:szCs w:val="24"/>
        </w:rPr>
        <w:t xml:space="preserve"> territories’</w:t>
      </w:r>
      <w:r w:rsidR="008E41F9" w:rsidRPr="00A63774">
        <w:rPr>
          <w:rFonts w:ascii="Garamond" w:hAnsi="Garamond" w:cs="Times New Roman"/>
          <w:sz w:val="24"/>
          <w:szCs w:val="24"/>
        </w:rPr>
        <w:t xml:space="preserve"> health budgets and individual pricing negotiations with pharmace</w:t>
      </w:r>
      <w:r w:rsidR="00C74BA6">
        <w:rPr>
          <w:rFonts w:ascii="Garamond" w:hAnsi="Garamond" w:cs="Times New Roman"/>
          <w:sz w:val="24"/>
          <w:szCs w:val="24"/>
        </w:rPr>
        <w:t>utical companies.(12</w:t>
      </w:r>
      <w:r w:rsidR="00371A4C" w:rsidRPr="00A63774">
        <w:rPr>
          <w:rFonts w:ascii="Garamond" w:hAnsi="Garamond" w:cs="Times New Roman"/>
          <w:sz w:val="24"/>
          <w:szCs w:val="24"/>
        </w:rPr>
        <w:t>)</w:t>
      </w:r>
      <w:r w:rsidR="008E41F9" w:rsidRPr="00A63774">
        <w:rPr>
          <w:rFonts w:ascii="Garamond" w:hAnsi="Garamond" w:cs="Times New Roman"/>
          <w:sz w:val="24"/>
          <w:szCs w:val="24"/>
        </w:rPr>
        <w:t xml:space="preserve"> </w:t>
      </w:r>
    </w:p>
    <w:p w14:paraId="411922BC" w14:textId="77777777" w:rsidR="008E41F9" w:rsidRPr="00A63774" w:rsidRDefault="008E41F9" w:rsidP="001539A5">
      <w:pPr>
        <w:spacing w:after="0" w:line="240" w:lineRule="auto"/>
        <w:rPr>
          <w:rFonts w:ascii="Garamond" w:hAnsi="Garamond" w:cs="Times New Roman"/>
          <w:sz w:val="24"/>
          <w:szCs w:val="24"/>
        </w:rPr>
      </w:pPr>
    </w:p>
    <w:p w14:paraId="7C5662FB" w14:textId="43394C3B" w:rsidR="008E41F9" w:rsidRPr="00A63774" w:rsidRDefault="00611764" w:rsidP="001539A5">
      <w:pPr>
        <w:spacing w:after="0" w:line="240" w:lineRule="auto"/>
        <w:rPr>
          <w:rFonts w:ascii="Garamond" w:hAnsi="Garamond" w:cs="Times New Roman"/>
          <w:sz w:val="24"/>
          <w:szCs w:val="24"/>
        </w:rPr>
      </w:pPr>
      <w:r>
        <w:rPr>
          <w:rFonts w:ascii="Garamond" w:hAnsi="Garamond" w:cs="Times New Roman"/>
          <w:sz w:val="24"/>
          <w:szCs w:val="24"/>
        </w:rPr>
        <w:t>Across Canada, outpatient medication</w:t>
      </w:r>
      <w:r w:rsidR="00BD1F7E" w:rsidRPr="00A63774">
        <w:rPr>
          <w:rFonts w:ascii="Garamond" w:hAnsi="Garamond" w:cs="Times New Roman"/>
          <w:sz w:val="24"/>
          <w:szCs w:val="24"/>
        </w:rPr>
        <w:t xml:space="preserve"> coverage is determined by each province</w:t>
      </w:r>
      <w:r w:rsidR="00345A4C">
        <w:rPr>
          <w:rFonts w:ascii="Garamond" w:hAnsi="Garamond" w:cs="Times New Roman"/>
          <w:sz w:val="24"/>
          <w:szCs w:val="24"/>
        </w:rPr>
        <w:t xml:space="preserve"> / territory</w:t>
      </w:r>
      <w:r w:rsidR="00BD1F7E" w:rsidRPr="00A63774">
        <w:rPr>
          <w:rFonts w:ascii="Garamond" w:hAnsi="Garamond" w:cs="Times New Roman"/>
          <w:sz w:val="24"/>
          <w:szCs w:val="24"/>
        </w:rPr>
        <w:t xml:space="preserve"> and depends on age, illness, income and socioeconomic status.</w:t>
      </w:r>
      <w:r w:rsidR="00BD1F7E">
        <w:rPr>
          <w:rFonts w:ascii="Garamond" w:hAnsi="Garamond" w:cs="Times New Roman"/>
          <w:sz w:val="24"/>
          <w:szCs w:val="24"/>
        </w:rPr>
        <w:t xml:space="preserve"> </w:t>
      </w:r>
      <w:r w:rsidR="00BD1F7E" w:rsidRPr="00A63774">
        <w:rPr>
          <w:rFonts w:ascii="Garamond" w:hAnsi="Garamond" w:cs="Times New Roman"/>
          <w:sz w:val="24"/>
          <w:szCs w:val="24"/>
        </w:rPr>
        <w:t>Differences ar</w:t>
      </w:r>
      <w:r>
        <w:rPr>
          <w:rFonts w:ascii="Garamond" w:hAnsi="Garamond" w:cs="Times New Roman"/>
          <w:sz w:val="24"/>
          <w:szCs w:val="24"/>
        </w:rPr>
        <w:t>e a result of variations in medication</w:t>
      </w:r>
      <w:r w:rsidR="00BD1F7E" w:rsidRPr="00A63774">
        <w:rPr>
          <w:rFonts w:ascii="Garamond" w:hAnsi="Garamond" w:cs="Times New Roman"/>
          <w:sz w:val="24"/>
          <w:szCs w:val="24"/>
        </w:rPr>
        <w:t xml:space="preserve"> subsidy programs, private insurance programs, demographics, the health</w:t>
      </w:r>
      <w:r>
        <w:rPr>
          <w:rFonts w:ascii="Garamond" w:hAnsi="Garamond" w:cs="Times New Roman"/>
          <w:sz w:val="24"/>
          <w:szCs w:val="24"/>
        </w:rPr>
        <w:t xml:space="preserve"> </w:t>
      </w:r>
      <w:r w:rsidR="00BD1F7E" w:rsidRPr="00A63774">
        <w:rPr>
          <w:rFonts w:ascii="Garamond" w:hAnsi="Garamond" w:cs="Times New Roman"/>
          <w:sz w:val="24"/>
          <w:szCs w:val="24"/>
        </w:rPr>
        <w:t>care needs of each population</w:t>
      </w:r>
      <w:r w:rsidR="00FC474F">
        <w:rPr>
          <w:rFonts w:ascii="Garamond" w:hAnsi="Garamond" w:cs="Times New Roman"/>
          <w:sz w:val="24"/>
          <w:szCs w:val="24"/>
        </w:rPr>
        <w:t>,</w:t>
      </w:r>
      <w:r w:rsidR="00BD1F7E" w:rsidRPr="00A63774">
        <w:rPr>
          <w:rFonts w:ascii="Garamond" w:hAnsi="Garamond" w:cs="Times New Roman"/>
          <w:sz w:val="24"/>
          <w:szCs w:val="24"/>
        </w:rPr>
        <w:t xml:space="preserve"> and health</w:t>
      </w:r>
      <w:r>
        <w:rPr>
          <w:rFonts w:ascii="Garamond" w:hAnsi="Garamond" w:cs="Times New Roman"/>
          <w:sz w:val="24"/>
          <w:szCs w:val="24"/>
        </w:rPr>
        <w:t xml:space="preserve"> </w:t>
      </w:r>
      <w:r w:rsidR="00BD1F7E" w:rsidRPr="00A63774">
        <w:rPr>
          <w:rFonts w:ascii="Garamond" w:hAnsi="Garamond" w:cs="Times New Roman"/>
          <w:sz w:val="24"/>
          <w:szCs w:val="24"/>
        </w:rPr>
        <w:t>care delivery mechanisms.(</w:t>
      </w:r>
      <w:r w:rsidR="00C74BA6">
        <w:rPr>
          <w:rFonts w:ascii="Garamond" w:hAnsi="Garamond" w:cs="Times New Roman"/>
          <w:sz w:val="24"/>
          <w:szCs w:val="24"/>
        </w:rPr>
        <w:t>21</w:t>
      </w:r>
      <w:r w:rsidR="00BD1F7E" w:rsidRPr="00A63774">
        <w:rPr>
          <w:rFonts w:ascii="Garamond" w:hAnsi="Garamond" w:cs="Times New Roman"/>
          <w:sz w:val="24"/>
          <w:szCs w:val="24"/>
        </w:rPr>
        <w:t>)</w:t>
      </w:r>
      <w:r w:rsidR="00BD1F7E">
        <w:rPr>
          <w:rFonts w:ascii="Garamond" w:hAnsi="Garamond" w:cs="Times New Roman"/>
          <w:sz w:val="24"/>
          <w:szCs w:val="24"/>
        </w:rPr>
        <w:t xml:space="preserve"> </w:t>
      </w:r>
      <w:r>
        <w:rPr>
          <w:rFonts w:ascii="Garamond" w:hAnsi="Garamond" w:cs="Times New Roman"/>
          <w:sz w:val="24"/>
          <w:szCs w:val="24"/>
        </w:rPr>
        <w:t>The vast differences in medication</w:t>
      </w:r>
      <w:r w:rsidR="008E41F9" w:rsidRPr="00A63774">
        <w:rPr>
          <w:rFonts w:ascii="Garamond" w:hAnsi="Garamond" w:cs="Times New Roman"/>
          <w:sz w:val="24"/>
          <w:szCs w:val="24"/>
        </w:rPr>
        <w:t xml:space="preserve"> expend</w:t>
      </w:r>
      <w:r>
        <w:rPr>
          <w:rFonts w:ascii="Garamond" w:hAnsi="Garamond" w:cs="Times New Roman"/>
          <w:sz w:val="24"/>
          <w:szCs w:val="24"/>
        </w:rPr>
        <w:t>iture mechanisms and public medication</w:t>
      </w:r>
      <w:r w:rsidR="008E41F9" w:rsidRPr="00A63774">
        <w:rPr>
          <w:rFonts w:ascii="Garamond" w:hAnsi="Garamond" w:cs="Times New Roman"/>
          <w:sz w:val="24"/>
          <w:szCs w:val="24"/>
        </w:rPr>
        <w:t xml:space="preserve"> plans result in inequitable access </w:t>
      </w:r>
      <w:r w:rsidR="00345A4C">
        <w:rPr>
          <w:rFonts w:ascii="Garamond" w:hAnsi="Garamond" w:cs="Times New Roman"/>
          <w:sz w:val="24"/>
          <w:szCs w:val="24"/>
        </w:rPr>
        <w:t>between</w:t>
      </w:r>
      <w:r>
        <w:rPr>
          <w:rFonts w:ascii="Garamond" w:hAnsi="Garamond" w:cs="Times New Roman"/>
          <w:sz w:val="24"/>
          <w:szCs w:val="24"/>
        </w:rPr>
        <w:t xml:space="preserve"> Canadians. Disparate provincial and territorial systems impede joint medication price negotiations. </w:t>
      </w:r>
      <w:r w:rsidR="008E41F9" w:rsidRPr="00A63774">
        <w:rPr>
          <w:rFonts w:ascii="Garamond" w:hAnsi="Garamond" w:cs="Times New Roman"/>
          <w:sz w:val="24"/>
          <w:szCs w:val="24"/>
        </w:rPr>
        <w:t>As a monopsony, Canada could have more p</w:t>
      </w:r>
      <w:r w:rsidR="00FC474F">
        <w:rPr>
          <w:rFonts w:ascii="Garamond" w:hAnsi="Garamond" w:cs="Times New Roman"/>
          <w:sz w:val="24"/>
          <w:szCs w:val="24"/>
        </w:rPr>
        <w:t>urchasing power and demand</w:t>
      </w:r>
      <w:r w:rsidR="007425B1">
        <w:rPr>
          <w:rFonts w:ascii="Garamond" w:hAnsi="Garamond" w:cs="Times New Roman"/>
          <w:sz w:val="24"/>
          <w:szCs w:val="24"/>
        </w:rPr>
        <w:t xml:space="preserve"> lower</w:t>
      </w:r>
      <w:r w:rsidR="00FC474F">
        <w:rPr>
          <w:rFonts w:ascii="Garamond" w:hAnsi="Garamond" w:cs="Times New Roman"/>
          <w:sz w:val="24"/>
          <w:szCs w:val="24"/>
        </w:rPr>
        <w:t xml:space="preserve"> medication</w:t>
      </w:r>
      <w:r w:rsidR="008E41F9" w:rsidRPr="00A63774">
        <w:rPr>
          <w:rFonts w:ascii="Garamond" w:hAnsi="Garamond" w:cs="Times New Roman"/>
          <w:sz w:val="24"/>
          <w:szCs w:val="24"/>
        </w:rPr>
        <w:t xml:space="preserve"> prices. One estimate notes that Pharmacare could result in savings from $3 billion to $10.7 billion if all cost privileges to the industry </w:t>
      </w:r>
      <w:r w:rsidR="00C74BA6">
        <w:rPr>
          <w:rFonts w:ascii="Garamond" w:hAnsi="Garamond" w:cs="Times New Roman"/>
          <w:sz w:val="24"/>
          <w:szCs w:val="24"/>
        </w:rPr>
        <w:t>were eradicated</w:t>
      </w:r>
      <w:proofErr w:type="gramStart"/>
      <w:r w:rsidR="00C74BA6">
        <w:rPr>
          <w:rFonts w:ascii="Garamond" w:hAnsi="Garamond" w:cs="Times New Roman"/>
          <w:sz w:val="24"/>
          <w:szCs w:val="24"/>
        </w:rPr>
        <w:t>.(</w:t>
      </w:r>
      <w:proofErr w:type="gramEnd"/>
      <w:r w:rsidR="00C74BA6">
        <w:rPr>
          <w:rFonts w:ascii="Garamond" w:hAnsi="Garamond" w:cs="Times New Roman"/>
          <w:sz w:val="24"/>
          <w:szCs w:val="24"/>
        </w:rPr>
        <w:t>15</w:t>
      </w:r>
      <w:r w:rsidR="00F8454A" w:rsidRPr="00A63774">
        <w:rPr>
          <w:rFonts w:ascii="Garamond" w:hAnsi="Garamond" w:cs="Times New Roman"/>
          <w:sz w:val="24"/>
          <w:szCs w:val="24"/>
        </w:rPr>
        <w:t>)</w:t>
      </w:r>
    </w:p>
    <w:p w14:paraId="19202B7A" w14:textId="77777777" w:rsidR="008E41F9" w:rsidRDefault="008E41F9" w:rsidP="001539A5">
      <w:pPr>
        <w:spacing w:after="0" w:line="240" w:lineRule="auto"/>
        <w:rPr>
          <w:rFonts w:ascii="Garamond" w:hAnsi="Garamond" w:cs="Times New Roman"/>
          <w:sz w:val="24"/>
          <w:szCs w:val="24"/>
        </w:rPr>
      </w:pPr>
    </w:p>
    <w:tbl>
      <w:tblPr>
        <w:tblStyle w:val="TableGrid"/>
        <w:tblW w:w="0" w:type="auto"/>
        <w:tblLook w:val="04A0" w:firstRow="1" w:lastRow="0" w:firstColumn="1" w:lastColumn="0" w:noHBand="0" w:noVBand="1"/>
      </w:tblPr>
      <w:tblGrid>
        <w:gridCol w:w="2122"/>
        <w:gridCol w:w="3685"/>
        <w:gridCol w:w="3543"/>
      </w:tblGrid>
      <w:tr w:rsidR="003E61F7" w14:paraId="1D255BFE" w14:textId="77777777" w:rsidTr="0032011B">
        <w:tc>
          <w:tcPr>
            <w:tcW w:w="9350" w:type="dxa"/>
            <w:gridSpan w:val="3"/>
            <w:shd w:val="clear" w:color="auto" w:fill="FFFFFF" w:themeFill="background1"/>
          </w:tcPr>
          <w:p w14:paraId="0B301CAD" w14:textId="77777777" w:rsidR="00857658" w:rsidRDefault="00857658" w:rsidP="00857658">
            <w:pPr>
              <w:rPr>
                <w:rFonts w:ascii="Garamond" w:hAnsi="Garamond" w:cs="Times New Roman"/>
                <w:b/>
                <w:sz w:val="24"/>
                <w:szCs w:val="24"/>
              </w:rPr>
            </w:pPr>
            <w:r>
              <w:rPr>
                <w:rFonts w:ascii="Garamond" w:hAnsi="Garamond" w:cs="Times New Roman"/>
                <w:b/>
                <w:sz w:val="24"/>
                <w:szCs w:val="24"/>
              </w:rPr>
              <w:t xml:space="preserve">Table 1. </w:t>
            </w:r>
            <w:r w:rsidR="003E61F7" w:rsidRPr="00CD05CB">
              <w:rPr>
                <w:rFonts w:ascii="Garamond" w:hAnsi="Garamond" w:cs="Times New Roman"/>
                <w:b/>
                <w:sz w:val="24"/>
                <w:szCs w:val="24"/>
              </w:rPr>
              <w:t>Summary of public prescription drug programs by province, 2014.</w:t>
            </w:r>
          </w:p>
          <w:p w14:paraId="02309734" w14:textId="4FC8DCF5" w:rsidR="003E61F7" w:rsidRPr="00CD05CB" w:rsidRDefault="00857658" w:rsidP="00857658">
            <w:pPr>
              <w:rPr>
                <w:rFonts w:ascii="Garamond" w:hAnsi="Garamond" w:cs="Times New Roman"/>
                <w:b/>
                <w:sz w:val="24"/>
                <w:szCs w:val="24"/>
              </w:rPr>
            </w:pPr>
            <w:r>
              <w:rPr>
                <w:rFonts w:ascii="Garamond" w:hAnsi="Garamond" w:cs="Times New Roman"/>
                <w:b/>
                <w:sz w:val="24"/>
                <w:szCs w:val="24"/>
              </w:rPr>
              <w:t>From Morgan, Daw, Law</w:t>
            </w:r>
            <w:r w:rsidR="00C74BA6">
              <w:rPr>
                <w:rFonts w:ascii="Garamond" w:hAnsi="Garamond" w:cs="Times New Roman"/>
                <w:b/>
                <w:sz w:val="24"/>
                <w:szCs w:val="24"/>
              </w:rPr>
              <w:t xml:space="preserve"> (22</w:t>
            </w:r>
            <w:r w:rsidR="009D40C9">
              <w:rPr>
                <w:rFonts w:ascii="Garamond" w:hAnsi="Garamond" w:cs="Times New Roman"/>
                <w:b/>
                <w:sz w:val="24"/>
                <w:szCs w:val="24"/>
              </w:rPr>
              <w:t>)</w:t>
            </w:r>
          </w:p>
        </w:tc>
      </w:tr>
      <w:tr w:rsidR="003E61F7" w14:paraId="43F584CA" w14:textId="77777777" w:rsidTr="00CD05CB">
        <w:tc>
          <w:tcPr>
            <w:tcW w:w="2122" w:type="dxa"/>
            <w:shd w:val="clear" w:color="auto" w:fill="FFFFFF" w:themeFill="background1"/>
          </w:tcPr>
          <w:p w14:paraId="3D46D84C" w14:textId="77777777" w:rsidR="003E61F7" w:rsidRPr="00D73015" w:rsidRDefault="003E61F7" w:rsidP="001539A5">
            <w:pPr>
              <w:rPr>
                <w:rFonts w:ascii="Garamond" w:hAnsi="Garamond" w:cs="Times New Roman"/>
                <w:b/>
                <w:sz w:val="24"/>
                <w:szCs w:val="24"/>
              </w:rPr>
            </w:pPr>
            <w:r w:rsidRPr="00D73015">
              <w:rPr>
                <w:rFonts w:ascii="Garamond" w:hAnsi="Garamond" w:cs="Times New Roman"/>
                <w:b/>
                <w:sz w:val="24"/>
                <w:szCs w:val="24"/>
              </w:rPr>
              <w:t>Province</w:t>
            </w:r>
          </w:p>
        </w:tc>
        <w:tc>
          <w:tcPr>
            <w:tcW w:w="3685" w:type="dxa"/>
            <w:shd w:val="clear" w:color="auto" w:fill="FFFFFF" w:themeFill="background1"/>
          </w:tcPr>
          <w:p w14:paraId="61E4AEDA" w14:textId="77777777" w:rsidR="003E61F7" w:rsidRPr="00D73015" w:rsidRDefault="003E61F7" w:rsidP="001539A5">
            <w:pPr>
              <w:rPr>
                <w:rFonts w:ascii="Garamond" w:hAnsi="Garamond" w:cs="Times New Roman"/>
                <w:b/>
                <w:sz w:val="24"/>
                <w:szCs w:val="24"/>
              </w:rPr>
            </w:pPr>
            <w:r w:rsidRPr="00D73015">
              <w:rPr>
                <w:rFonts w:ascii="Garamond" w:hAnsi="Garamond" w:cs="Times New Roman"/>
                <w:b/>
                <w:sz w:val="24"/>
                <w:szCs w:val="24"/>
              </w:rPr>
              <w:t>Coverage of people under 65 not receiving social assistance benefits</w:t>
            </w:r>
          </w:p>
        </w:tc>
        <w:tc>
          <w:tcPr>
            <w:tcW w:w="3543" w:type="dxa"/>
            <w:shd w:val="clear" w:color="auto" w:fill="FFFFFF" w:themeFill="background1"/>
          </w:tcPr>
          <w:p w14:paraId="1D14D9D5" w14:textId="77777777" w:rsidR="003E61F7" w:rsidRPr="00D73015" w:rsidRDefault="003E61F7" w:rsidP="001539A5">
            <w:pPr>
              <w:rPr>
                <w:rFonts w:ascii="Garamond" w:hAnsi="Garamond" w:cs="Times New Roman"/>
                <w:b/>
                <w:sz w:val="24"/>
                <w:szCs w:val="24"/>
              </w:rPr>
            </w:pPr>
            <w:r w:rsidRPr="00D73015">
              <w:rPr>
                <w:rFonts w:ascii="Garamond" w:hAnsi="Garamond" w:cs="Times New Roman"/>
                <w:b/>
                <w:sz w:val="24"/>
                <w:szCs w:val="24"/>
              </w:rPr>
              <w:t>Coverage of people 65 and over not receiving the Guaranteed Income Supplement</w:t>
            </w:r>
          </w:p>
        </w:tc>
      </w:tr>
      <w:tr w:rsidR="003E61F7" w14:paraId="28332309" w14:textId="77777777" w:rsidTr="00CD05CB">
        <w:tc>
          <w:tcPr>
            <w:tcW w:w="2122" w:type="dxa"/>
            <w:shd w:val="clear" w:color="auto" w:fill="FFFFFF" w:themeFill="background1"/>
          </w:tcPr>
          <w:p w14:paraId="3CF40D01" w14:textId="77777777" w:rsidR="003E61F7" w:rsidRDefault="003E61F7" w:rsidP="001539A5">
            <w:pPr>
              <w:rPr>
                <w:rFonts w:ascii="Garamond" w:hAnsi="Garamond" w:cs="Times New Roman"/>
                <w:sz w:val="24"/>
                <w:szCs w:val="24"/>
              </w:rPr>
            </w:pPr>
            <w:r>
              <w:rPr>
                <w:rFonts w:ascii="Garamond" w:hAnsi="Garamond" w:cs="Times New Roman"/>
                <w:sz w:val="24"/>
                <w:szCs w:val="24"/>
              </w:rPr>
              <w:t>British Columbia</w:t>
            </w:r>
          </w:p>
        </w:tc>
        <w:tc>
          <w:tcPr>
            <w:tcW w:w="3685" w:type="dxa"/>
            <w:shd w:val="clear" w:color="auto" w:fill="FFFFFF" w:themeFill="background1"/>
          </w:tcPr>
          <w:p w14:paraId="79A3AE1C"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175B64B5"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r>
      <w:tr w:rsidR="003E61F7" w14:paraId="2090F634" w14:textId="77777777" w:rsidTr="00CD05CB">
        <w:tc>
          <w:tcPr>
            <w:tcW w:w="2122" w:type="dxa"/>
            <w:shd w:val="clear" w:color="auto" w:fill="FFFFFF" w:themeFill="background1"/>
          </w:tcPr>
          <w:p w14:paraId="4CD3DB59" w14:textId="77777777" w:rsidR="003E61F7" w:rsidRDefault="003E61F7" w:rsidP="001539A5">
            <w:pPr>
              <w:rPr>
                <w:rFonts w:ascii="Garamond" w:hAnsi="Garamond" w:cs="Times New Roman"/>
                <w:sz w:val="24"/>
                <w:szCs w:val="24"/>
              </w:rPr>
            </w:pPr>
            <w:r>
              <w:rPr>
                <w:rFonts w:ascii="Garamond" w:hAnsi="Garamond" w:cs="Times New Roman"/>
                <w:sz w:val="24"/>
                <w:szCs w:val="24"/>
              </w:rPr>
              <w:t>Alberta</w:t>
            </w:r>
          </w:p>
        </w:tc>
        <w:tc>
          <w:tcPr>
            <w:tcW w:w="3685" w:type="dxa"/>
            <w:shd w:val="clear" w:color="auto" w:fill="FFFFFF" w:themeFill="background1"/>
          </w:tcPr>
          <w:p w14:paraId="7692BF51" w14:textId="77777777" w:rsidR="003E61F7" w:rsidRDefault="003E61F7" w:rsidP="001539A5">
            <w:pPr>
              <w:rPr>
                <w:rFonts w:ascii="Garamond" w:hAnsi="Garamond" w:cs="Times New Roman"/>
                <w:sz w:val="24"/>
                <w:szCs w:val="24"/>
              </w:rPr>
            </w:pPr>
            <w:r>
              <w:rPr>
                <w:rFonts w:ascii="Garamond" w:hAnsi="Garamond" w:cs="Times New Roman"/>
                <w:sz w:val="24"/>
                <w:szCs w:val="24"/>
              </w:rPr>
              <w:t>Voluntary, premium based, unless covered by private insurance</w:t>
            </w:r>
          </w:p>
        </w:tc>
        <w:tc>
          <w:tcPr>
            <w:tcW w:w="3543" w:type="dxa"/>
            <w:shd w:val="clear" w:color="auto" w:fill="FFFFFF" w:themeFill="background1"/>
          </w:tcPr>
          <w:p w14:paraId="76C28C65" w14:textId="77777777" w:rsidR="003E61F7" w:rsidRDefault="003E61F7" w:rsidP="001539A5">
            <w:pPr>
              <w:rPr>
                <w:rFonts w:ascii="Garamond" w:hAnsi="Garamond" w:cs="Times New Roman"/>
                <w:sz w:val="24"/>
                <w:szCs w:val="24"/>
              </w:rPr>
            </w:pPr>
            <w:r>
              <w:rPr>
                <w:rFonts w:ascii="Garamond" w:hAnsi="Garamond" w:cs="Times New Roman"/>
                <w:sz w:val="24"/>
                <w:szCs w:val="24"/>
              </w:rPr>
              <w:t>Little or no charge to all patients</w:t>
            </w:r>
          </w:p>
        </w:tc>
      </w:tr>
      <w:tr w:rsidR="003E61F7" w14:paraId="56D303CB" w14:textId="77777777" w:rsidTr="00CD05CB">
        <w:tc>
          <w:tcPr>
            <w:tcW w:w="2122" w:type="dxa"/>
            <w:shd w:val="clear" w:color="auto" w:fill="FFFFFF" w:themeFill="background1"/>
          </w:tcPr>
          <w:p w14:paraId="7441F7F0" w14:textId="77777777" w:rsidR="003E61F7" w:rsidRDefault="003E61F7" w:rsidP="001539A5">
            <w:pPr>
              <w:rPr>
                <w:rFonts w:ascii="Garamond" w:hAnsi="Garamond" w:cs="Times New Roman"/>
                <w:sz w:val="24"/>
                <w:szCs w:val="24"/>
              </w:rPr>
            </w:pPr>
            <w:r>
              <w:rPr>
                <w:rFonts w:ascii="Garamond" w:hAnsi="Garamond" w:cs="Times New Roman"/>
                <w:sz w:val="24"/>
                <w:szCs w:val="24"/>
              </w:rPr>
              <w:t>Saskatchewan</w:t>
            </w:r>
          </w:p>
        </w:tc>
        <w:tc>
          <w:tcPr>
            <w:tcW w:w="3685" w:type="dxa"/>
            <w:shd w:val="clear" w:color="auto" w:fill="FFFFFF" w:themeFill="background1"/>
          </w:tcPr>
          <w:p w14:paraId="21D1A43B"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02963099"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r>
      <w:tr w:rsidR="003E61F7" w14:paraId="292138F0" w14:textId="77777777" w:rsidTr="00CD05CB">
        <w:tc>
          <w:tcPr>
            <w:tcW w:w="2122" w:type="dxa"/>
            <w:shd w:val="clear" w:color="auto" w:fill="FFFFFF" w:themeFill="background1"/>
          </w:tcPr>
          <w:p w14:paraId="78457503" w14:textId="77777777" w:rsidR="003E61F7" w:rsidRDefault="003E61F7" w:rsidP="001539A5">
            <w:pPr>
              <w:rPr>
                <w:rFonts w:ascii="Garamond" w:hAnsi="Garamond" w:cs="Times New Roman"/>
                <w:sz w:val="24"/>
                <w:szCs w:val="24"/>
              </w:rPr>
            </w:pPr>
            <w:r>
              <w:rPr>
                <w:rFonts w:ascii="Garamond" w:hAnsi="Garamond" w:cs="Times New Roman"/>
                <w:sz w:val="24"/>
                <w:szCs w:val="24"/>
              </w:rPr>
              <w:t>Manitoba</w:t>
            </w:r>
          </w:p>
        </w:tc>
        <w:tc>
          <w:tcPr>
            <w:tcW w:w="3685" w:type="dxa"/>
            <w:shd w:val="clear" w:color="auto" w:fill="FFFFFF" w:themeFill="background1"/>
          </w:tcPr>
          <w:p w14:paraId="1BA6E502"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6CAC4D5F"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r>
      <w:tr w:rsidR="003E61F7" w14:paraId="6F10571C" w14:textId="77777777" w:rsidTr="00CD05CB">
        <w:tc>
          <w:tcPr>
            <w:tcW w:w="2122" w:type="dxa"/>
            <w:shd w:val="clear" w:color="auto" w:fill="FFFFFF" w:themeFill="background1"/>
          </w:tcPr>
          <w:p w14:paraId="7A9219BD" w14:textId="77777777" w:rsidR="003E61F7" w:rsidRDefault="003E61F7" w:rsidP="001539A5">
            <w:pPr>
              <w:rPr>
                <w:rFonts w:ascii="Garamond" w:hAnsi="Garamond" w:cs="Times New Roman"/>
                <w:sz w:val="24"/>
                <w:szCs w:val="24"/>
              </w:rPr>
            </w:pPr>
            <w:r>
              <w:rPr>
                <w:rFonts w:ascii="Garamond" w:hAnsi="Garamond" w:cs="Times New Roman"/>
                <w:sz w:val="24"/>
                <w:szCs w:val="24"/>
              </w:rPr>
              <w:t>Ontario</w:t>
            </w:r>
          </w:p>
        </w:tc>
        <w:tc>
          <w:tcPr>
            <w:tcW w:w="3685" w:type="dxa"/>
            <w:shd w:val="clear" w:color="auto" w:fill="FFFFFF" w:themeFill="background1"/>
          </w:tcPr>
          <w:p w14:paraId="51F25D99"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59FD8CD3" w14:textId="77777777" w:rsidR="003E61F7" w:rsidRDefault="003E61F7" w:rsidP="001539A5">
            <w:pPr>
              <w:rPr>
                <w:rFonts w:ascii="Garamond" w:hAnsi="Garamond" w:cs="Times New Roman"/>
                <w:sz w:val="24"/>
                <w:szCs w:val="24"/>
              </w:rPr>
            </w:pPr>
            <w:r>
              <w:rPr>
                <w:rFonts w:ascii="Garamond" w:hAnsi="Garamond" w:cs="Times New Roman"/>
                <w:sz w:val="24"/>
                <w:szCs w:val="24"/>
              </w:rPr>
              <w:t>Little or no charge to all patients with incomes below $100,000</w:t>
            </w:r>
          </w:p>
        </w:tc>
      </w:tr>
      <w:tr w:rsidR="003E61F7" w14:paraId="53ABD75F" w14:textId="77777777" w:rsidTr="003E61F7">
        <w:tc>
          <w:tcPr>
            <w:tcW w:w="2122" w:type="dxa"/>
            <w:shd w:val="clear" w:color="auto" w:fill="FFFFFF" w:themeFill="background1"/>
          </w:tcPr>
          <w:p w14:paraId="60EAD2EB" w14:textId="77777777" w:rsidR="003E61F7" w:rsidRDefault="003E61F7" w:rsidP="001539A5">
            <w:pPr>
              <w:rPr>
                <w:rFonts w:ascii="Garamond" w:hAnsi="Garamond" w:cs="Times New Roman"/>
                <w:sz w:val="24"/>
                <w:szCs w:val="24"/>
              </w:rPr>
            </w:pPr>
            <w:r>
              <w:rPr>
                <w:rFonts w:ascii="Garamond" w:hAnsi="Garamond" w:cs="Times New Roman"/>
                <w:sz w:val="24"/>
                <w:szCs w:val="24"/>
              </w:rPr>
              <w:t>Quebec</w:t>
            </w:r>
          </w:p>
        </w:tc>
        <w:tc>
          <w:tcPr>
            <w:tcW w:w="3685" w:type="dxa"/>
            <w:shd w:val="clear" w:color="auto" w:fill="FFFFFF" w:themeFill="background1"/>
          </w:tcPr>
          <w:p w14:paraId="2BAA640E" w14:textId="77777777" w:rsidR="003E61F7" w:rsidRDefault="003E61F7" w:rsidP="001539A5">
            <w:pPr>
              <w:rPr>
                <w:rFonts w:ascii="Garamond" w:hAnsi="Garamond" w:cs="Times New Roman"/>
                <w:sz w:val="24"/>
                <w:szCs w:val="24"/>
              </w:rPr>
            </w:pPr>
            <w:r>
              <w:rPr>
                <w:rFonts w:ascii="Garamond" w:hAnsi="Garamond" w:cs="Times New Roman"/>
                <w:sz w:val="24"/>
                <w:szCs w:val="24"/>
              </w:rPr>
              <w:t>Compulsory, premium based, through public or private plans</w:t>
            </w:r>
          </w:p>
        </w:tc>
        <w:tc>
          <w:tcPr>
            <w:tcW w:w="3543" w:type="dxa"/>
            <w:shd w:val="clear" w:color="auto" w:fill="FFFFFF" w:themeFill="background1"/>
          </w:tcPr>
          <w:p w14:paraId="42CD2907" w14:textId="77777777" w:rsidR="003E61F7" w:rsidRDefault="003E61F7" w:rsidP="001539A5">
            <w:pPr>
              <w:rPr>
                <w:rFonts w:ascii="Garamond" w:hAnsi="Garamond" w:cs="Times New Roman"/>
                <w:sz w:val="24"/>
                <w:szCs w:val="24"/>
              </w:rPr>
            </w:pPr>
            <w:r>
              <w:rPr>
                <w:rFonts w:ascii="Garamond" w:hAnsi="Garamond" w:cs="Times New Roman"/>
                <w:sz w:val="24"/>
                <w:szCs w:val="24"/>
              </w:rPr>
              <w:t>Compulsory, premium based, through public or private plans</w:t>
            </w:r>
          </w:p>
        </w:tc>
      </w:tr>
      <w:tr w:rsidR="003E61F7" w14:paraId="003079D4" w14:textId="77777777" w:rsidTr="003E61F7">
        <w:tc>
          <w:tcPr>
            <w:tcW w:w="2122" w:type="dxa"/>
            <w:shd w:val="clear" w:color="auto" w:fill="FFFFFF" w:themeFill="background1"/>
          </w:tcPr>
          <w:p w14:paraId="02722B96" w14:textId="77777777" w:rsidR="003E61F7" w:rsidRDefault="003E61F7" w:rsidP="001539A5">
            <w:pPr>
              <w:rPr>
                <w:rFonts w:ascii="Garamond" w:hAnsi="Garamond" w:cs="Times New Roman"/>
                <w:sz w:val="24"/>
                <w:szCs w:val="24"/>
              </w:rPr>
            </w:pPr>
            <w:r>
              <w:rPr>
                <w:rFonts w:ascii="Garamond" w:hAnsi="Garamond" w:cs="Times New Roman"/>
                <w:sz w:val="24"/>
                <w:szCs w:val="24"/>
              </w:rPr>
              <w:t>New Brunswick</w:t>
            </w:r>
            <w:r w:rsidR="009D40C9">
              <w:rPr>
                <w:rFonts w:ascii="Garamond" w:hAnsi="Garamond" w:cs="Times New Roman"/>
                <w:sz w:val="24"/>
                <w:szCs w:val="24"/>
              </w:rPr>
              <w:t>*</w:t>
            </w:r>
          </w:p>
        </w:tc>
        <w:tc>
          <w:tcPr>
            <w:tcW w:w="3685" w:type="dxa"/>
            <w:shd w:val="clear" w:color="auto" w:fill="FFFFFF" w:themeFill="background1"/>
          </w:tcPr>
          <w:p w14:paraId="70FEC553" w14:textId="77777777" w:rsidR="003E61F7" w:rsidRDefault="003E61F7" w:rsidP="001539A5">
            <w:pPr>
              <w:rPr>
                <w:rFonts w:ascii="Garamond" w:hAnsi="Garamond" w:cs="Times New Roman"/>
                <w:sz w:val="24"/>
                <w:szCs w:val="24"/>
              </w:rPr>
            </w:pPr>
            <w:r>
              <w:rPr>
                <w:rFonts w:ascii="Garamond" w:hAnsi="Garamond" w:cs="Times New Roman"/>
                <w:sz w:val="24"/>
                <w:szCs w:val="24"/>
              </w:rPr>
              <w:t>Voluntary, premium based</w:t>
            </w:r>
          </w:p>
        </w:tc>
        <w:tc>
          <w:tcPr>
            <w:tcW w:w="3543" w:type="dxa"/>
            <w:shd w:val="clear" w:color="auto" w:fill="FFFFFF" w:themeFill="background1"/>
          </w:tcPr>
          <w:p w14:paraId="78E4E4F5" w14:textId="77777777" w:rsidR="003E61F7" w:rsidRDefault="003E61F7" w:rsidP="001539A5">
            <w:pPr>
              <w:rPr>
                <w:rFonts w:ascii="Garamond" w:hAnsi="Garamond" w:cs="Times New Roman"/>
                <w:sz w:val="24"/>
                <w:szCs w:val="24"/>
              </w:rPr>
            </w:pPr>
            <w:r>
              <w:rPr>
                <w:rFonts w:ascii="Garamond" w:hAnsi="Garamond" w:cs="Times New Roman"/>
                <w:sz w:val="24"/>
                <w:szCs w:val="24"/>
              </w:rPr>
              <w:t>Voluntary, premium based</w:t>
            </w:r>
          </w:p>
        </w:tc>
      </w:tr>
      <w:tr w:rsidR="003E61F7" w14:paraId="4CC951BB" w14:textId="77777777" w:rsidTr="003E61F7">
        <w:tc>
          <w:tcPr>
            <w:tcW w:w="2122" w:type="dxa"/>
            <w:shd w:val="clear" w:color="auto" w:fill="FFFFFF" w:themeFill="background1"/>
          </w:tcPr>
          <w:p w14:paraId="5EBE6001" w14:textId="77777777" w:rsidR="003E61F7" w:rsidRDefault="003E61F7" w:rsidP="001539A5">
            <w:pPr>
              <w:rPr>
                <w:rFonts w:ascii="Garamond" w:hAnsi="Garamond" w:cs="Times New Roman"/>
                <w:sz w:val="24"/>
                <w:szCs w:val="24"/>
              </w:rPr>
            </w:pPr>
            <w:r>
              <w:rPr>
                <w:rFonts w:ascii="Garamond" w:hAnsi="Garamond" w:cs="Times New Roman"/>
                <w:sz w:val="24"/>
                <w:szCs w:val="24"/>
              </w:rPr>
              <w:t xml:space="preserve">Nova Scotia </w:t>
            </w:r>
          </w:p>
        </w:tc>
        <w:tc>
          <w:tcPr>
            <w:tcW w:w="3685" w:type="dxa"/>
            <w:shd w:val="clear" w:color="auto" w:fill="FFFFFF" w:themeFill="background1"/>
          </w:tcPr>
          <w:p w14:paraId="4875E3BA"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6DAE24DE" w14:textId="77777777" w:rsidR="003E61F7" w:rsidRDefault="003E61F7" w:rsidP="001539A5">
            <w:pPr>
              <w:rPr>
                <w:rFonts w:ascii="Garamond" w:hAnsi="Garamond" w:cs="Times New Roman"/>
                <w:sz w:val="24"/>
                <w:szCs w:val="24"/>
              </w:rPr>
            </w:pPr>
            <w:r>
              <w:rPr>
                <w:rFonts w:ascii="Garamond" w:hAnsi="Garamond" w:cs="Times New Roman"/>
                <w:sz w:val="24"/>
                <w:szCs w:val="24"/>
              </w:rPr>
              <w:t>Voluntary, premium based</w:t>
            </w:r>
          </w:p>
        </w:tc>
      </w:tr>
      <w:tr w:rsidR="003E61F7" w14:paraId="5605A29E" w14:textId="77777777" w:rsidTr="003E61F7">
        <w:tc>
          <w:tcPr>
            <w:tcW w:w="2122" w:type="dxa"/>
            <w:shd w:val="clear" w:color="auto" w:fill="FFFFFF" w:themeFill="background1"/>
          </w:tcPr>
          <w:p w14:paraId="62516127" w14:textId="77777777" w:rsidR="003E61F7" w:rsidRDefault="003E61F7" w:rsidP="001539A5">
            <w:pPr>
              <w:rPr>
                <w:rFonts w:ascii="Garamond" w:hAnsi="Garamond" w:cs="Times New Roman"/>
                <w:sz w:val="24"/>
                <w:szCs w:val="24"/>
              </w:rPr>
            </w:pPr>
            <w:r>
              <w:rPr>
                <w:rFonts w:ascii="Garamond" w:hAnsi="Garamond" w:cs="Times New Roman"/>
                <w:sz w:val="24"/>
                <w:szCs w:val="24"/>
              </w:rPr>
              <w:t>Prince Edward Island</w:t>
            </w:r>
          </w:p>
        </w:tc>
        <w:tc>
          <w:tcPr>
            <w:tcW w:w="3685" w:type="dxa"/>
            <w:shd w:val="clear" w:color="auto" w:fill="FFFFFF" w:themeFill="background1"/>
          </w:tcPr>
          <w:p w14:paraId="6708F66C"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5DE28498" w14:textId="77777777" w:rsidR="003E61F7" w:rsidRDefault="003E61F7" w:rsidP="001539A5">
            <w:pPr>
              <w:rPr>
                <w:rFonts w:ascii="Garamond" w:hAnsi="Garamond" w:cs="Times New Roman"/>
                <w:sz w:val="24"/>
                <w:szCs w:val="24"/>
              </w:rPr>
            </w:pPr>
            <w:r>
              <w:rPr>
                <w:rFonts w:ascii="Garamond" w:hAnsi="Garamond" w:cs="Times New Roman"/>
                <w:sz w:val="24"/>
                <w:szCs w:val="24"/>
              </w:rPr>
              <w:t>Little or no charge to all patients</w:t>
            </w:r>
          </w:p>
        </w:tc>
      </w:tr>
      <w:tr w:rsidR="003E61F7" w14:paraId="5AF44ECE" w14:textId="77777777" w:rsidTr="003E61F7">
        <w:tc>
          <w:tcPr>
            <w:tcW w:w="2122" w:type="dxa"/>
            <w:shd w:val="clear" w:color="auto" w:fill="FFFFFF" w:themeFill="background1"/>
          </w:tcPr>
          <w:p w14:paraId="313C7AB7" w14:textId="77777777" w:rsidR="003E61F7" w:rsidRDefault="003E61F7" w:rsidP="001539A5">
            <w:pPr>
              <w:rPr>
                <w:rFonts w:ascii="Garamond" w:hAnsi="Garamond" w:cs="Times New Roman"/>
                <w:sz w:val="24"/>
                <w:szCs w:val="24"/>
              </w:rPr>
            </w:pPr>
            <w:r>
              <w:rPr>
                <w:rFonts w:ascii="Garamond" w:hAnsi="Garamond" w:cs="Times New Roman"/>
                <w:sz w:val="24"/>
                <w:szCs w:val="24"/>
              </w:rPr>
              <w:t>Newfoundland and Labrador</w:t>
            </w:r>
          </w:p>
        </w:tc>
        <w:tc>
          <w:tcPr>
            <w:tcW w:w="3685" w:type="dxa"/>
            <w:shd w:val="clear" w:color="auto" w:fill="FFFFFF" w:themeFill="background1"/>
          </w:tcPr>
          <w:p w14:paraId="783C86DC"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c>
          <w:tcPr>
            <w:tcW w:w="3543" w:type="dxa"/>
            <w:shd w:val="clear" w:color="auto" w:fill="FFFFFF" w:themeFill="background1"/>
          </w:tcPr>
          <w:p w14:paraId="450E9198" w14:textId="77777777" w:rsidR="003E61F7" w:rsidRDefault="003E61F7" w:rsidP="001539A5">
            <w:pPr>
              <w:rPr>
                <w:rFonts w:ascii="Garamond" w:hAnsi="Garamond" w:cs="Times New Roman"/>
                <w:sz w:val="24"/>
                <w:szCs w:val="24"/>
              </w:rPr>
            </w:pPr>
            <w:r>
              <w:rPr>
                <w:rFonts w:ascii="Garamond" w:hAnsi="Garamond" w:cs="Times New Roman"/>
                <w:sz w:val="24"/>
                <w:szCs w:val="24"/>
              </w:rPr>
              <w:t>Income based</w:t>
            </w:r>
          </w:p>
        </w:tc>
      </w:tr>
      <w:tr w:rsidR="009D40C9" w14:paraId="74380C8E" w14:textId="77777777" w:rsidTr="000B0730">
        <w:tc>
          <w:tcPr>
            <w:tcW w:w="9350" w:type="dxa"/>
            <w:gridSpan w:val="3"/>
            <w:shd w:val="clear" w:color="auto" w:fill="FFFFFF" w:themeFill="background1"/>
          </w:tcPr>
          <w:p w14:paraId="698025D3" w14:textId="77777777" w:rsidR="009D40C9" w:rsidRPr="00CD05CB" w:rsidRDefault="009D40C9" w:rsidP="009D40C9">
            <w:pPr>
              <w:rPr>
                <w:rFonts w:ascii="Garamond" w:hAnsi="Garamond" w:cs="Times New Roman"/>
                <w:sz w:val="24"/>
                <w:szCs w:val="24"/>
              </w:rPr>
            </w:pPr>
            <w:r>
              <w:rPr>
                <w:rFonts w:ascii="Garamond" w:hAnsi="Garamond" w:cs="Times New Roman"/>
                <w:sz w:val="24"/>
                <w:szCs w:val="24"/>
              </w:rPr>
              <w:t>*As of April 2015, New Brunswick will offer mandatory, premium based coverage through public or private plans</w:t>
            </w:r>
          </w:p>
        </w:tc>
      </w:tr>
    </w:tbl>
    <w:p w14:paraId="20D87BC9" w14:textId="77777777" w:rsidR="003E61F7" w:rsidRDefault="003E61F7" w:rsidP="001539A5">
      <w:pPr>
        <w:spacing w:after="0" w:line="240" w:lineRule="auto"/>
        <w:rPr>
          <w:rFonts w:ascii="Garamond" w:hAnsi="Garamond" w:cs="Times New Roman"/>
          <w:sz w:val="24"/>
          <w:szCs w:val="24"/>
        </w:rPr>
      </w:pPr>
    </w:p>
    <w:p w14:paraId="7B668BBB" w14:textId="77777777" w:rsidR="00DC2549" w:rsidRDefault="00D83F81" w:rsidP="001539A5">
      <w:pPr>
        <w:spacing w:after="0" w:line="240" w:lineRule="auto"/>
        <w:rPr>
          <w:rFonts w:ascii="Garamond" w:hAnsi="Garamond" w:cs="Times New Roman"/>
          <w:sz w:val="24"/>
          <w:szCs w:val="24"/>
        </w:rPr>
      </w:pPr>
      <w:r>
        <w:rPr>
          <w:rFonts w:ascii="Garamond" w:hAnsi="Garamond" w:cs="Times New Roman"/>
          <w:sz w:val="24"/>
          <w:szCs w:val="24"/>
        </w:rPr>
        <w:t xml:space="preserve">Variability is also evident when comparing territorial medication coverage. The Yukon offers public coverage of medications for children from low-income families, seniors whose benefits are not covered by private insurance, and patients with certain chronic medical conditions.(23) The Northwest Territories covers medications for seniors whose benefits are not covered by private insurance, individuals </w:t>
      </w:r>
      <w:r w:rsidR="00B749B3">
        <w:rPr>
          <w:rFonts w:ascii="Garamond" w:hAnsi="Garamond" w:cs="Times New Roman"/>
          <w:sz w:val="24"/>
          <w:szCs w:val="24"/>
        </w:rPr>
        <w:t>with specific chronic medical</w:t>
      </w:r>
      <w:r>
        <w:rPr>
          <w:rFonts w:ascii="Garamond" w:hAnsi="Garamond" w:cs="Times New Roman"/>
          <w:sz w:val="24"/>
          <w:szCs w:val="24"/>
        </w:rPr>
        <w:t xml:space="preserve"> conditions, and Métis individuals.(24</w:t>
      </w:r>
      <w:r w:rsidR="00B749B3">
        <w:rPr>
          <w:rFonts w:ascii="Garamond" w:hAnsi="Garamond" w:cs="Times New Roman"/>
          <w:sz w:val="24"/>
          <w:szCs w:val="24"/>
        </w:rPr>
        <w:t>, 25, 26</w:t>
      </w:r>
      <w:r>
        <w:rPr>
          <w:rFonts w:ascii="Garamond" w:hAnsi="Garamond" w:cs="Times New Roman"/>
          <w:sz w:val="24"/>
          <w:szCs w:val="24"/>
        </w:rPr>
        <w:t>)</w:t>
      </w:r>
      <w:r w:rsidR="00B749B3">
        <w:rPr>
          <w:rFonts w:ascii="Garamond" w:hAnsi="Garamond" w:cs="Times New Roman"/>
          <w:sz w:val="24"/>
          <w:szCs w:val="24"/>
        </w:rPr>
        <w:t xml:space="preserve"> Nunavut also offers coverage for seniors whose benefits are not covered by private insurance and individuals with specific chronic medical conditions, but</w:t>
      </w:r>
      <w:r w:rsidR="00611764">
        <w:rPr>
          <w:rFonts w:ascii="Garamond" w:hAnsi="Garamond" w:cs="Times New Roman"/>
          <w:sz w:val="24"/>
          <w:szCs w:val="24"/>
        </w:rPr>
        <w:t xml:space="preserve"> also covers medications for</w:t>
      </w:r>
      <w:r w:rsidR="00B749B3">
        <w:rPr>
          <w:rFonts w:ascii="Garamond" w:hAnsi="Garamond" w:cs="Times New Roman"/>
          <w:sz w:val="24"/>
          <w:szCs w:val="24"/>
        </w:rPr>
        <w:t xml:space="preserve"> residents who have insufficient insurance to cover their medication expenses.(27)</w:t>
      </w:r>
    </w:p>
    <w:p w14:paraId="2C1199B3" w14:textId="280B7A93" w:rsidR="008E41F9" w:rsidRPr="00A63774" w:rsidRDefault="008E41F9" w:rsidP="001539A5">
      <w:pPr>
        <w:spacing w:after="0" w:line="240" w:lineRule="auto"/>
        <w:rPr>
          <w:rFonts w:ascii="Garamond" w:hAnsi="Garamond" w:cs="Times New Roman"/>
          <w:sz w:val="24"/>
          <w:szCs w:val="24"/>
        </w:rPr>
      </w:pPr>
      <w:bookmarkStart w:id="0" w:name="_GoBack"/>
      <w:bookmarkEnd w:id="0"/>
      <w:r w:rsidRPr="00A63774">
        <w:rPr>
          <w:rFonts w:ascii="Garamond" w:hAnsi="Garamond" w:cs="Times New Roman"/>
          <w:sz w:val="24"/>
          <w:szCs w:val="24"/>
        </w:rPr>
        <w:lastRenderedPageBreak/>
        <w:t>Improve</w:t>
      </w:r>
      <w:r w:rsidR="00345A4C">
        <w:rPr>
          <w:rFonts w:ascii="Garamond" w:hAnsi="Garamond" w:cs="Times New Roman"/>
          <w:sz w:val="24"/>
          <w:szCs w:val="24"/>
        </w:rPr>
        <w:t xml:space="preserve">d </w:t>
      </w:r>
      <w:r w:rsidRPr="00A63774">
        <w:rPr>
          <w:rFonts w:ascii="Garamond" w:hAnsi="Garamond" w:cs="Times New Roman"/>
          <w:sz w:val="24"/>
          <w:szCs w:val="24"/>
        </w:rPr>
        <w:t>access to medications is particularly timely</w:t>
      </w:r>
      <w:r w:rsidR="00345A4C">
        <w:rPr>
          <w:rFonts w:ascii="Garamond" w:hAnsi="Garamond" w:cs="Times New Roman"/>
          <w:sz w:val="24"/>
          <w:szCs w:val="24"/>
        </w:rPr>
        <w:t xml:space="preserve"> for Canada’s aging population</w:t>
      </w:r>
      <w:r w:rsidRPr="00A63774">
        <w:rPr>
          <w:rFonts w:ascii="Garamond" w:hAnsi="Garamond" w:cs="Times New Roman"/>
          <w:sz w:val="24"/>
          <w:szCs w:val="24"/>
        </w:rPr>
        <w:t>. In the coming decades, Canada's working population will be under greater pressure to cover seniors’ drug care. In 2007, for instance, seniors aged 65 and older spent approximately three times more on prescription drugs than the average Canadian; this accounted for roughly 40% of all retail spending on prescr</w:t>
      </w:r>
      <w:r w:rsidR="00B749B3">
        <w:rPr>
          <w:rFonts w:ascii="Garamond" w:hAnsi="Garamond" w:cs="Times New Roman"/>
          <w:sz w:val="24"/>
          <w:szCs w:val="24"/>
        </w:rPr>
        <w:t>iption drugs</w:t>
      </w:r>
      <w:proofErr w:type="gramStart"/>
      <w:r w:rsidR="00B749B3">
        <w:rPr>
          <w:rFonts w:ascii="Garamond" w:hAnsi="Garamond" w:cs="Times New Roman"/>
          <w:sz w:val="24"/>
          <w:szCs w:val="24"/>
        </w:rPr>
        <w:t>.(</w:t>
      </w:r>
      <w:proofErr w:type="gramEnd"/>
      <w:r w:rsidR="00B749B3">
        <w:rPr>
          <w:rFonts w:ascii="Garamond" w:hAnsi="Garamond" w:cs="Times New Roman"/>
          <w:sz w:val="24"/>
          <w:szCs w:val="24"/>
        </w:rPr>
        <w:t>28</w:t>
      </w:r>
      <w:r w:rsidR="00F8454A" w:rsidRPr="00A63774">
        <w:rPr>
          <w:rFonts w:ascii="Garamond" w:hAnsi="Garamond" w:cs="Times New Roman"/>
          <w:sz w:val="24"/>
          <w:szCs w:val="24"/>
        </w:rPr>
        <w:t xml:space="preserve">) </w:t>
      </w:r>
      <w:r w:rsidRPr="00A63774">
        <w:rPr>
          <w:rFonts w:ascii="Garamond" w:hAnsi="Garamond" w:cs="Times New Roman"/>
          <w:sz w:val="24"/>
          <w:szCs w:val="24"/>
        </w:rPr>
        <w:t>A national Pharmacare program with the power to contain costs could ensure that future Canadians are not unduly burdened by the health</w:t>
      </w:r>
      <w:r w:rsidR="00611764">
        <w:rPr>
          <w:rFonts w:ascii="Garamond" w:hAnsi="Garamond" w:cs="Times New Roman"/>
          <w:sz w:val="24"/>
          <w:szCs w:val="24"/>
        </w:rPr>
        <w:t xml:space="preserve"> </w:t>
      </w:r>
      <w:r w:rsidRPr="00A63774">
        <w:rPr>
          <w:rFonts w:ascii="Garamond" w:hAnsi="Garamond" w:cs="Times New Roman"/>
          <w:sz w:val="24"/>
          <w:szCs w:val="24"/>
        </w:rPr>
        <w:t>care needs of the country’s seniors.</w:t>
      </w:r>
    </w:p>
    <w:p w14:paraId="3A422D09" w14:textId="77777777" w:rsidR="008E41F9" w:rsidRPr="009F3E22" w:rsidRDefault="008E41F9" w:rsidP="001539A5">
      <w:pPr>
        <w:spacing w:after="0" w:line="240" w:lineRule="auto"/>
        <w:rPr>
          <w:rFonts w:ascii="Garamond" w:eastAsia="MS Mincho" w:hAnsi="Garamond" w:cs="Times New Roman"/>
          <w:sz w:val="24"/>
          <w:szCs w:val="24"/>
          <w:lang w:val="en-US"/>
        </w:rPr>
      </w:pPr>
    </w:p>
    <w:p w14:paraId="17C69747" w14:textId="77777777" w:rsidR="00AA5F07" w:rsidRDefault="00AA5F07" w:rsidP="001539A5">
      <w:pPr>
        <w:pStyle w:val="Normal1"/>
        <w:spacing w:after="0" w:line="240" w:lineRule="auto"/>
        <w:contextualSpacing/>
        <w:rPr>
          <w:rFonts w:ascii="Garamond" w:hAnsi="Garamond" w:cs="Times New Roman"/>
          <w:b/>
          <w:sz w:val="28"/>
          <w:szCs w:val="28"/>
        </w:rPr>
      </w:pPr>
      <w:r w:rsidRPr="00A63774">
        <w:rPr>
          <w:rFonts w:ascii="Garamond" w:hAnsi="Garamond" w:cs="Times New Roman"/>
          <w:b/>
          <w:sz w:val="28"/>
          <w:szCs w:val="28"/>
        </w:rPr>
        <w:t>Principles</w:t>
      </w:r>
    </w:p>
    <w:p w14:paraId="21A5A134" w14:textId="77777777" w:rsidR="00747060" w:rsidRPr="00A63774" w:rsidRDefault="00747060" w:rsidP="001539A5">
      <w:pPr>
        <w:pStyle w:val="Normal1"/>
        <w:spacing w:after="0" w:line="240" w:lineRule="auto"/>
        <w:contextualSpacing/>
        <w:rPr>
          <w:rFonts w:ascii="Garamond" w:hAnsi="Garamond" w:cs="Times New Roman"/>
          <w:sz w:val="28"/>
          <w:szCs w:val="28"/>
        </w:rPr>
      </w:pPr>
    </w:p>
    <w:p w14:paraId="38A62C93" w14:textId="77777777" w:rsidR="00AA5F07" w:rsidRPr="00A63774" w:rsidRDefault="00AA5F07" w:rsidP="001539A5">
      <w:pPr>
        <w:pStyle w:val="Normal1"/>
        <w:numPr>
          <w:ilvl w:val="0"/>
          <w:numId w:val="1"/>
        </w:numPr>
        <w:spacing w:after="0" w:line="240" w:lineRule="auto"/>
        <w:ind w:hanging="359"/>
        <w:contextualSpacing/>
        <w:rPr>
          <w:rFonts w:ascii="Garamond" w:hAnsi="Garamond" w:cs="Times New Roman"/>
          <w:b/>
          <w:sz w:val="24"/>
          <w:szCs w:val="24"/>
        </w:rPr>
      </w:pPr>
      <w:r w:rsidRPr="00A63774">
        <w:rPr>
          <w:rFonts w:ascii="Garamond" w:hAnsi="Garamond" w:cs="Times New Roman"/>
          <w:b/>
          <w:sz w:val="24"/>
          <w:szCs w:val="24"/>
        </w:rPr>
        <w:t xml:space="preserve">Canadian patients deserve a pharmaceutical strategy that is universal, comprehensive, and publicly administered. </w:t>
      </w:r>
    </w:p>
    <w:p w14:paraId="5A08DC91" w14:textId="2F967A70" w:rsidR="00AA5F07" w:rsidRPr="00A63774" w:rsidRDefault="00AA5F07" w:rsidP="001539A5">
      <w:pPr>
        <w:pStyle w:val="Normal1"/>
        <w:spacing w:after="0" w:line="240" w:lineRule="auto"/>
        <w:ind w:left="720"/>
        <w:contextualSpacing/>
        <w:rPr>
          <w:rFonts w:ascii="Garamond" w:hAnsi="Garamond" w:cs="Times New Roman"/>
          <w:sz w:val="24"/>
          <w:szCs w:val="24"/>
        </w:rPr>
      </w:pPr>
      <w:r w:rsidRPr="00A63774">
        <w:rPr>
          <w:rFonts w:ascii="Garamond" w:hAnsi="Garamond" w:cs="Times New Roman"/>
          <w:sz w:val="24"/>
          <w:szCs w:val="24"/>
        </w:rPr>
        <w:t>Medication costs create a disparity in which Canadians do not have the equal opportunity to receive medical treatment and enjoy good health - an outcome dissonant to the principles of universal health</w:t>
      </w:r>
      <w:r w:rsidR="00611764">
        <w:rPr>
          <w:rFonts w:ascii="Garamond" w:hAnsi="Garamond" w:cs="Times New Roman"/>
          <w:sz w:val="24"/>
          <w:szCs w:val="24"/>
        </w:rPr>
        <w:t xml:space="preserve"> </w:t>
      </w:r>
      <w:r w:rsidRPr="00A63774">
        <w:rPr>
          <w:rFonts w:ascii="Garamond" w:hAnsi="Garamond" w:cs="Times New Roman"/>
          <w:sz w:val="24"/>
          <w:szCs w:val="24"/>
        </w:rPr>
        <w:t>care. The principle of universality is one that continues to be popular amongst Canadians. In May 2013, the Canadian Health Coalition and Canadian Federation of Nurses Unions reported that 78% of Canadia</w:t>
      </w:r>
      <w:r w:rsidR="00F8454A" w:rsidRPr="00A63774">
        <w:rPr>
          <w:rFonts w:ascii="Garamond" w:hAnsi="Garamond" w:cs="Times New Roman"/>
          <w:sz w:val="24"/>
          <w:szCs w:val="24"/>
        </w:rPr>
        <w:t xml:space="preserve">ns </w:t>
      </w:r>
      <w:r w:rsidR="00B749B3">
        <w:rPr>
          <w:rFonts w:ascii="Garamond" w:hAnsi="Garamond" w:cs="Times New Roman"/>
          <w:sz w:val="24"/>
          <w:szCs w:val="24"/>
        </w:rPr>
        <w:t>support universal Pharmacare</w:t>
      </w:r>
      <w:proofErr w:type="gramStart"/>
      <w:r w:rsidR="00B749B3">
        <w:rPr>
          <w:rFonts w:ascii="Garamond" w:hAnsi="Garamond" w:cs="Times New Roman"/>
          <w:sz w:val="24"/>
          <w:szCs w:val="24"/>
        </w:rPr>
        <w:t>.(</w:t>
      </w:r>
      <w:proofErr w:type="gramEnd"/>
      <w:r w:rsidR="00B749B3">
        <w:rPr>
          <w:rFonts w:ascii="Garamond" w:hAnsi="Garamond" w:cs="Times New Roman"/>
          <w:sz w:val="24"/>
          <w:szCs w:val="24"/>
        </w:rPr>
        <w:t>29</w:t>
      </w:r>
      <w:r w:rsidR="00F8454A" w:rsidRPr="00A63774">
        <w:rPr>
          <w:rFonts w:ascii="Garamond" w:hAnsi="Garamond" w:cs="Times New Roman"/>
          <w:sz w:val="24"/>
          <w:szCs w:val="24"/>
        </w:rPr>
        <w:t>)</w:t>
      </w:r>
    </w:p>
    <w:p w14:paraId="2102865D" w14:textId="77777777" w:rsidR="00F8454A" w:rsidRPr="00A63774" w:rsidRDefault="00F8454A" w:rsidP="001539A5">
      <w:pPr>
        <w:pStyle w:val="Normal1"/>
        <w:spacing w:after="0" w:line="240" w:lineRule="auto"/>
        <w:ind w:left="720"/>
        <w:contextualSpacing/>
        <w:rPr>
          <w:rFonts w:ascii="Garamond" w:hAnsi="Garamond" w:cs="Times New Roman"/>
          <w:sz w:val="24"/>
          <w:szCs w:val="24"/>
        </w:rPr>
      </w:pPr>
    </w:p>
    <w:p w14:paraId="78E94F89" w14:textId="355C8936" w:rsidR="00AA5F07" w:rsidRPr="00A63774" w:rsidRDefault="00AA5F07" w:rsidP="001539A5">
      <w:pPr>
        <w:pStyle w:val="Normal1"/>
        <w:spacing w:after="0" w:line="240" w:lineRule="auto"/>
        <w:ind w:left="720"/>
        <w:contextualSpacing/>
        <w:rPr>
          <w:rFonts w:ascii="Garamond" w:hAnsi="Garamond" w:cs="Times New Roman"/>
          <w:sz w:val="24"/>
          <w:szCs w:val="24"/>
        </w:rPr>
      </w:pPr>
      <w:r w:rsidRPr="00A63774">
        <w:rPr>
          <w:rFonts w:ascii="Garamond" w:hAnsi="Garamond" w:cs="Times New Roman"/>
          <w:sz w:val="24"/>
          <w:szCs w:val="24"/>
        </w:rPr>
        <w:t>Canadians also face a patchwork of public and private drug plans that result in differences in aff</w:t>
      </w:r>
      <w:r w:rsidR="00FB1FCC">
        <w:rPr>
          <w:rFonts w:ascii="Garamond" w:hAnsi="Garamond" w:cs="Times New Roman"/>
          <w:sz w:val="24"/>
          <w:szCs w:val="24"/>
        </w:rPr>
        <w:t>ordability and availability of medications</w:t>
      </w:r>
      <w:r w:rsidRPr="00A63774">
        <w:rPr>
          <w:rFonts w:ascii="Garamond" w:hAnsi="Garamond" w:cs="Times New Roman"/>
          <w:sz w:val="24"/>
          <w:szCs w:val="24"/>
        </w:rPr>
        <w:t>. Across Canada, there are 19 publicly funded drug p</w:t>
      </w:r>
      <w:r w:rsidR="00FB1FCC">
        <w:rPr>
          <w:rFonts w:ascii="Garamond" w:hAnsi="Garamond" w:cs="Times New Roman"/>
          <w:sz w:val="24"/>
          <w:szCs w:val="24"/>
        </w:rPr>
        <w:t>lans and over 1,000 private</w:t>
      </w:r>
      <w:r w:rsidRPr="00A63774">
        <w:rPr>
          <w:rFonts w:ascii="Garamond" w:hAnsi="Garamond" w:cs="Times New Roman"/>
          <w:sz w:val="24"/>
          <w:szCs w:val="24"/>
        </w:rPr>
        <w:t xml:space="preserve"> insurance programs that have variances in eligibility, ben</w:t>
      </w:r>
      <w:r w:rsidR="00FB1FCC">
        <w:rPr>
          <w:rFonts w:ascii="Garamond" w:hAnsi="Garamond" w:cs="Times New Roman"/>
          <w:sz w:val="24"/>
          <w:szCs w:val="24"/>
        </w:rPr>
        <w:t>efit payment structures and medication</w:t>
      </w:r>
      <w:r w:rsidRPr="00A63774">
        <w:rPr>
          <w:rFonts w:ascii="Garamond" w:hAnsi="Garamond" w:cs="Times New Roman"/>
          <w:sz w:val="24"/>
          <w:szCs w:val="24"/>
        </w:rPr>
        <w:t xml:space="preserve"> formularies</w:t>
      </w:r>
      <w:r w:rsidR="00B749B3">
        <w:rPr>
          <w:rFonts w:ascii="Garamond" w:hAnsi="Garamond" w:cs="Times New Roman"/>
          <w:sz w:val="24"/>
          <w:szCs w:val="24"/>
        </w:rPr>
        <w:t>.(30</w:t>
      </w:r>
      <w:r w:rsidR="00F8454A" w:rsidRPr="00A63774">
        <w:rPr>
          <w:rFonts w:ascii="Garamond" w:hAnsi="Garamond" w:cs="Times New Roman"/>
          <w:sz w:val="24"/>
          <w:szCs w:val="24"/>
        </w:rPr>
        <w:t xml:space="preserve">) </w:t>
      </w:r>
      <w:r w:rsidRPr="00A63774">
        <w:rPr>
          <w:rFonts w:ascii="Garamond" w:hAnsi="Garamond" w:cs="Times New Roman"/>
          <w:sz w:val="24"/>
          <w:szCs w:val="24"/>
        </w:rPr>
        <w:t>Thus, Ca</w:t>
      </w:r>
      <w:r w:rsidR="00FB1FCC">
        <w:rPr>
          <w:rFonts w:ascii="Garamond" w:hAnsi="Garamond" w:cs="Times New Roman"/>
          <w:sz w:val="24"/>
          <w:szCs w:val="24"/>
        </w:rPr>
        <w:t>nadians deserve a comprehensive</w:t>
      </w:r>
      <w:r w:rsidRPr="00A63774">
        <w:rPr>
          <w:rFonts w:ascii="Garamond" w:hAnsi="Garamond" w:cs="Times New Roman"/>
          <w:sz w:val="24"/>
          <w:szCs w:val="24"/>
        </w:rPr>
        <w:t xml:space="preserve"> strategy that promotes accessibility and equity by providing reliable and comparable coverage across the country.</w:t>
      </w:r>
    </w:p>
    <w:p w14:paraId="299D2BFD" w14:textId="77777777" w:rsidR="00F8454A" w:rsidRPr="00A63774" w:rsidRDefault="00F8454A" w:rsidP="001539A5">
      <w:pPr>
        <w:pStyle w:val="Normal1"/>
        <w:spacing w:after="0" w:line="240" w:lineRule="auto"/>
        <w:ind w:left="720"/>
        <w:contextualSpacing/>
        <w:rPr>
          <w:rFonts w:ascii="Garamond" w:hAnsi="Garamond" w:cs="Times New Roman"/>
          <w:sz w:val="24"/>
          <w:szCs w:val="24"/>
        </w:rPr>
      </w:pPr>
    </w:p>
    <w:p w14:paraId="0DAD4E13" w14:textId="3AE3F3ED" w:rsidR="00AA5F07" w:rsidRPr="00A63774" w:rsidRDefault="00AA5F07" w:rsidP="001539A5">
      <w:pPr>
        <w:pStyle w:val="Normal1"/>
        <w:spacing w:after="0" w:line="240" w:lineRule="auto"/>
        <w:ind w:left="720"/>
        <w:contextualSpacing/>
        <w:rPr>
          <w:rFonts w:ascii="Garamond" w:hAnsi="Garamond" w:cs="Times New Roman"/>
          <w:sz w:val="24"/>
          <w:szCs w:val="24"/>
        </w:rPr>
      </w:pPr>
      <w:r w:rsidRPr="00A63774">
        <w:rPr>
          <w:rFonts w:ascii="Garamond" w:hAnsi="Garamond" w:cs="Times New Roman"/>
          <w:sz w:val="24"/>
          <w:szCs w:val="24"/>
        </w:rPr>
        <w:t>Finally, processes and decisions of the strategy should be open and transparent. Concentration of relevant regulatory power and administrative capacity at the federal level will address issues of inconsistency and fragmentation in c</w:t>
      </w:r>
      <w:r w:rsidR="00F8454A" w:rsidRPr="00A63774">
        <w:rPr>
          <w:rFonts w:ascii="Garamond" w:hAnsi="Garamond" w:cs="Times New Roman"/>
          <w:sz w:val="24"/>
          <w:szCs w:val="24"/>
        </w:rPr>
        <w:t>ur</w:t>
      </w:r>
      <w:r w:rsidR="00C74BA6">
        <w:rPr>
          <w:rFonts w:ascii="Garamond" w:hAnsi="Garamond" w:cs="Times New Roman"/>
          <w:sz w:val="24"/>
          <w:szCs w:val="24"/>
        </w:rPr>
        <w:t xml:space="preserve">rent </w:t>
      </w:r>
      <w:r w:rsidR="00FB1FCC">
        <w:rPr>
          <w:rFonts w:ascii="Garamond" w:hAnsi="Garamond" w:cs="Times New Roman"/>
          <w:sz w:val="24"/>
          <w:szCs w:val="24"/>
        </w:rPr>
        <w:t>medication</w:t>
      </w:r>
      <w:r w:rsidR="00B749B3">
        <w:rPr>
          <w:rFonts w:ascii="Garamond" w:hAnsi="Garamond" w:cs="Times New Roman"/>
          <w:sz w:val="24"/>
          <w:szCs w:val="24"/>
        </w:rPr>
        <w:t xml:space="preserve"> coverage</w:t>
      </w:r>
      <w:proofErr w:type="gramStart"/>
      <w:r w:rsidR="00B749B3">
        <w:rPr>
          <w:rFonts w:ascii="Garamond" w:hAnsi="Garamond" w:cs="Times New Roman"/>
          <w:sz w:val="24"/>
          <w:szCs w:val="24"/>
        </w:rPr>
        <w:t>.(</w:t>
      </w:r>
      <w:proofErr w:type="gramEnd"/>
      <w:r w:rsidR="00B749B3">
        <w:rPr>
          <w:rFonts w:ascii="Garamond" w:hAnsi="Garamond" w:cs="Times New Roman"/>
          <w:sz w:val="24"/>
          <w:szCs w:val="24"/>
        </w:rPr>
        <w:t>30</w:t>
      </w:r>
      <w:r w:rsidR="00F8454A" w:rsidRPr="00A63774">
        <w:rPr>
          <w:rFonts w:ascii="Garamond" w:hAnsi="Garamond" w:cs="Times New Roman"/>
          <w:sz w:val="24"/>
          <w:szCs w:val="24"/>
        </w:rPr>
        <w:t xml:space="preserve">) </w:t>
      </w:r>
      <w:r w:rsidRPr="00A63774">
        <w:rPr>
          <w:rFonts w:ascii="Garamond" w:hAnsi="Garamond" w:cs="Times New Roman"/>
          <w:sz w:val="24"/>
          <w:szCs w:val="24"/>
        </w:rPr>
        <w:t>Hence, there is a case for the provis</w:t>
      </w:r>
      <w:r w:rsidR="00F8454A" w:rsidRPr="00A63774">
        <w:rPr>
          <w:rFonts w:ascii="Garamond" w:hAnsi="Garamond" w:cs="Times New Roman"/>
          <w:sz w:val="24"/>
          <w:szCs w:val="24"/>
        </w:rPr>
        <w:t>ion of</w:t>
      </w:r>
      <w:r w:rsidR="00FB1FCC">
        <w:rPr>
          <w:rFonts w:ascii="Garamond" w:hAnsi="Garamond" w:cs="Times New Roman"/>
          <w:sz w:val="24"/>
          <w:szCs w:val="24"/>
        </w:rPr>
        <w:t xml:space="preserve"> Pharmacare</w:t>
      </w:r>
      <w:r w:rsidRPr="00A63774">
        <w:rPr>
          <w:rFonts w:ascii="Garamond" w:hAnsi="Garamond" w:cs="Times New Roman"/>
          <w:sz w:val="24"/>
          <w:szCs w:val="24"/>
        </w:rPr>
        <w:t>.</w:t>
      </w:r>
    </w:p>
    <w:p w14:paraId="4C98D51E" w14:textId="77777777" w:rsidR="00AA5F07" w:rsidRPr="00A63774" w:rsidRDefault="00AA5F07" w:rsidP="001539A5">
      <w:pPr>
        <w:pStyle w:val="Normal1"/>
        <w:spacing w:after="0" w:line="240" w:lineRule="auto"/>
        <w:ind w:left="720"/>
        <w:contextualSpacing/>
        <w:rPr>
          <w:rFonts w:ascii="Garamond" w:hAnsi="Garamond" w:cs="Times New Roman"/>
          <w:sz w:val="24"/>
          <w:szCs w:val="24"/>
        </w:rPr>
      </w:pPr>
    </w:p>
    <w:p w14:paraId="1E34ABCE" w14:textId="68409831" w:rsidR="00AA5F07" w:rsidRPr="00A63774" w:rsidRDefault="00AA5F07" w:rsidP="001539A5">
      <w:pPr>
        <w:pStyle w:val="Normal1"/>
        <w:numPr>
          <w:ilvl w:val="0"/>
          <w:numId w:val="1"/>
        </w:numPr>
        <w:spacing w:after="0" w:line="240" w:lineRule="auto"/>
        <w:ind w:hanging="359"/>
        <w:contextualSpacing/>
        <w:rPr>
          <w:rFonts w:ascii="Garamond" w:hAnsi="Garamond" w:cs="Times New Roman"/>
          <w:b/>
          <w:sz w:val="24"/>
          <w:szCs w:val="24"/>
        </w:rPr>
      </w:pPr>
      <w:r w:rsidRPr="00A63774">
        <w:rPr>
          <w:rFonts w:ascii="Garamond" w:hAnsi="Garamond" w:cs="Times New Roman"/>
          <w:b/>
          <w:sz w:val="24"/>
          <w:szCs w:val="24"/>
        </w:rPr>
        <w:t>Canada requires a</w:t>
      </w:r>
      <w:r w:rsidR="00611764">
        <w:rPr>
          <w:rFonts w:ascii="Garamond" w:hAnsi="Garamond" w:cs="Times New Roman"/>
          <w:b/>
          <w:sz w:val="24"/>
          <w:szCs w:val="24"/>
        </w:rPr>
        <w:t>n</w:t>
      </w:r>
      <w:r w:rsidRPr="00A63774">
        <w:rPr>
          <w:rFonts w:ascii="Garamond" w:hAnsi="Garamond" w:cs="Times New Roman"/>
          <w:b/>
          <w:sz w:val="24"/>
          <w:szCs w:val="24"/>
        </w:rPr>
        <w:t xml:space="preserve"> </w:t>
      </w:r>
      <w:r w:rsidR="00611764">
        <w:rPr>
          <w:rFonts w:ascii="Garamond" w:hAnsi="Garamond" w:cs="Times New Roman"/>
          <w:b/>
          <w:sz w:val="24"/>
          <w:szCs w:val="24"/>
        </w:rPr>
        <w:t>economically</w:t>
      </w:r>
      <w:r w:rsidRPr="00A63774">
        <w:rPr>
          <w:rFonts w:ascii="Garamond" w:hAnsi="Garamond" w:cs="Times New Roman"/>
          <w:b/>
          <w:sz w:val="24"/>
          <w:szCs w:val="24"/>
        </w:rPr>
        <w:t xml:space="preserve"> efficient and sustainable pharmaceutical system</w:t>
      </w:r>
    </w:p>
    <w:p w14:paraId="5611B1C0" w14:textId="7FDCE6BE" w:rsidR="00611764" w:rsidRDefault="00345A4C" w:rsidP="00611764">
      <w:pPr>
        <w:pStyle w:val="Normal1"/>
        <w:spacing w:after="0" w:line="240" w:lineRule="auto"/>
        <w:ind w:left="720"/>
        <w:contextualSpacing/>
        <w:rPr>
          <w:rFonts w:ascii="Garamond" w:hAnsi="Garamond" w:cs="Times New Roman"/>
          <w:sz w:val="24"/>
          <w:szCs w:val="24"/>
        </w:rPr>
      </w:pPr>
      <w:r>
        <w:rPr>
          <w:rFonts w:ascii="Garamond" w:hAnsi="Garamond" w:cs="Times New Roman"/>
          <w:sz w:val="24"/>
          <w:szCs w:val="24"/>
        </w:rPr>
        <w:t>Medications are</w:t>
      </w:r>
      <w:r w:rsidR="00AA5F07" w:rsidRPr="00A63774">
        <w:rPr>
          <w:rFonts w:ascii="Garamond" w:hAnsi="Garamond" w:cs="Times New Roman"/>
          <w:sz w:val="24"/>
          <w:szCs w:val="24"/>
        </w:rPr>
        <w:t xml:space="preserve"> an impo</w:t>
      </w:r>
      <w:r w:rsidR="00FB1FCC">
        <w:rPr>
          <w:rFonts w:ascii="Garamond" w:hAnsi="Garamond" w:cs="Times New Roman"/>
          <w:sz w:val="24"/>
          <w:szCs w:val="24"/>
        </w:rPr>
        <w:t>rtant component of health care. Following hospital care, medications represent the second most costly expenditure in our health care system</w:t>
      </w:r>
      <w:proofErr w:type="gramStart"/>
      <w:r w:rsidR="00B749B3">
        <w:rPr>
          <w:rFonts w:ascii="Garamond" w:hAnsi="Garamond" w:cs="Times New Roman"/>
          <w:sz w:val="24"/>
          <w:szCs w:val="24"/>
        </w:rPr>
        <w:t>.(</w:t>
      </w:r>
      <w:proofErr w:type="gramEnd"/>
      <w:r w:rsidR="00B749B3">
        <w:rPr>
          <w:rFonts w:ascii="Garamond" w:hAnsi="Garamond" w:cs="Times New Roman"/>
          <w:sz w:val="24"/>
          <w:szCs w:val="24"/>
        </w:rPr>
        <w:t>31</w:t>
      </w:r>
      <w:r w:rsidR="00F8454A" w:rsidRPr="00A63774">
        <w:rPr>
          <w:rFonts w:ascii="Garamond" w:hAnsi="Garamond" w:cs="Times New Roman"/>
          <w:sz w:val="24"/>
          <w:szCs w:val="24"/>
        </w:rPr>
        <w:t xml:space="preserve">) </w:t>
      </w:r>
      <w:r w:rsidR="00AA5F07" w:rsidRPr="00A63774">
        <w:rPr>
          <w:rFonts w:ascii="Garamond" w:hAnsi="Garamond" w:cs="Times New Roman"/>
          <w:sz w:val="24"/>
          <w:szCs w:val="24"/>
        </w:rPr>
        <w:t xml:space="preserve">Yet </w:t>
      </w:r>
      <w:r>
        <w:rPr>
          <w:rFonts w:ascii="Garamond" w:hAnsi="Garamond" w:cs="Times New Roman"/>
          <w:sz w:val="24"/>
          <w:szCs w:val="24"/>
        </w:rPr>
        <w:t xml:space="preserve">economic </w:t>
      </w:r>
      <w:r w:rsidR="00AA5F07" w:rsidRPr="00A63774">
        <w:rPr>
          <w:rFonts w:ascii="Garamond" w:hAnsi="Garamond" w:cs="Times New Roman"/>
          <w:sz w:val="24"/>
          <w:szCs w:val="24"/>
        </w:rPr>
        <w:t xml:space="preserve">inefficiencies in the pharmaceutical system translate into fewer resources to support other significant aspects of health care and government, such as preventative health care and social programs that can prevent or delay the onset of chronic illness. The health and wealth of Canadians stands to benefit from a less costly </w:t>
      </w:r>
      <w:r>
        <w:rPr>
          <w:rFonts w:ascii="Garamond" w:hAnsi="Garamond" w:cs="Times New Roman"/>
          <w:sz w:val="24"/>
          <w:szCs w:val="24"/>
        </w:rPr>
        <w:t>arrangement</w:t>
      </w:r>
      <w:r w:rsidR="00AA5F07" w:rsidRPr="00A63774">
        <w:rPr>
          <w:rFonts w:ascii="Garamond" w:hAnsi="Garamond" w:cs="Times New Roman"/>
          <w:sz w:val="24"/>
          <w:szCs w:val="24"/>
        </w:rPr>
        <w:t>.</w:t>
      </w:r>
      <w:r w:rsidR="00A63774" w:rsidRPr="00A63774">
        <w:rPr>
          <w:rFonts w:ascii="Garamond" w:hAnsi="Garamond" w:cs="Times New Roman"/>
          <w:sz w:val="24"/>
          <w:szCs w:val="24"/>
        </w:rPr>
        <w:t xml:space="preserve"> A rec</w:t>
      </w:r>
      <w:r w:rsidR="00507B4E">
        <w:rPr>
          <w:rFonts w:ascii="Garamond" w:hAnsi="Garamond" w:cs="Times New Roman"/>
          <w:sz w:val="24"/>
          <w:szCs w:val="24"/>
        </w:rPr>
        <w:t>ent analysis within the Canadian Medical Association Journal</w:t>
      </w:r>
      <w:r w:rsidR="00B749B3">
        <w:rPr>
          <w:rFonts w:ascii="Garamond" w:hAnsi="Garamond" w:cs="Times New Roman"/>
          <w:sz w:val="24"/>
          <w:szCs w:val="24"/>
        </w:rPr>
        <w:t xml:space="preserve"> (32</w:t>
      </w:r>
      <w:r w:rsidR="00A63774" w:rsidRPr="00A63774">
        <w:rPr>
          <w:rFonts w:ascii="Garamond" w:hAnsi="Garamond" w:cs="Times New Roman"/>
          <w:sz w:val="24"/>
          <w:szCs w:val="24"/>
        </w:rPr>
        <w:t>) suggests that Pharmacare would reduce total spending on prescription medications and decrease costs within the private sector at a projected cost to the government of $1 billion – arguably a reasonable price for a more effective and equitable system.</w:t>
      </w:r>
    </w:p>
    <w:p w14:paraId="588CF89D" w14:textId="77777777" w:rsidR="00611764" w:rsidRDefault="00611764" w:rsidP="00611764">
      <w:pPr>
        <w:pStyle w:val="Normal1"/>
        <w:spacing w:after="0" w:line="240" w:lineRule="auto"/>
        <w:ind w:left="720"/>
        <w:contextualSpacing/>
        <w:rPr>
          <w:rFonts w:ascii="Garamond" w:hAnsi="Garamond" w:cs="Times New Roman"/>
          <w:sz w:val="24"/>
          <w:szCs w:val="24"/>
        </w:rPr>
      </w:pPr>
    </w:p>
    <w:p w14:paraId="154C2F0B" w14:textId="77777777" w:rsidR="00DB1C8C" w:rsidRDefault="00DB1C8C" w:rsidP="00611764">
      <w:pPr>
        <w:pStyle w:val="Normal1"/>
        <w:spacing w:after="0" w:line="240" w:lineRule="auto"/>
        <w:ind w:left="720"/>
        <w:contextualSpacing/>
        <w:rPr>
          <w:rFonts w:ascii="Garamond" w:hAnsi="Garamond" w:cs="Times New Roman"/>
          <w:sz w:val="24"/>
          <w:szCs w:val="24"/>
        </w:rPr>
      </w:pPr>
    </w:p>
    <w:p w14:paraId="26B57406" w14:textId="77777777" w:rsidR="00DB1C8C" w:rsidRDefault="00DB1C8C" w:rsidP="00611764">
      <w:pPr>
        <w:pStyle w:val="Normal1"/>
        <w:spacing w:after="0" w:line="240" w:lineRule="auto"/>
        <w:ind w:left="720"/>
        <w:contextualSpacing/>
        <w:rPr>
          <w:rFonts w:ascii="Garamond" w:hAnsi="Garamond" w:cs="Times New Roman"/>
          <w:sz w:val="24"/>
          <w:szCs w:val="24"/>
        </w:rPr>
      </w:pPr>
    </w:p>
    <w:p w14:paraId="1A30CA9A" w14:textId="77777777" w:rsidR="00DB1C8C" w:rsidRDefault="00DB1C8C" w:rsidP="00611764">
      <w:pPr>
        <w:pStyle w:val="Normal1"/>
        <w:spacing w:after="0" w:line="240" w:lineRule="auto"/>
        <w:ind w:left="720"/>
        <w:contextualSpacing/>
        <w:rPr>
          <w:rFonts w:ascii="Garamond" w:hAnsi="Garamond" w:cs="Times New Roman"/>
          <w:sz w:val="24"/>
          <w:szCs w:val="24"/>
        </w:rPr>
      </w:pPr>
    </w:p>
    <w:p w14:paraId="5CD93961" w14:textId="77777777" w:rsidR="00DB1C8C" w:rsidRDefault="00DB1C8C" w:rsidP="00611764">
      <w:pPr>
        <w:pStyle w:val="Normal1"/>
        <w:spacing w:after="0" w:line="240" w:lineRule="auto"/>
        <w:ind w:left="720"/>
        <w:contextualSpacing/>
        <w:rPr>
          <w:rFonts w:ascii="Garamond" w:hAnsi="Garamond" w:cs="Times New Roman"/>
          <w:sz w:val="24"/>
          <w:szCs w:val="24"/>
        </w:rPr>
      </w:pPr>
    </w:p>
    <w:p w14:paraId="147B2A5D" w14:textId="77777777" w:rsidR="00DB1C8C" w:rsidRPr="00A63774" w:rsidRDefault="00DB1C8C" w:rsidP="00611764">
      <w:pPr>
        <w:pStyle w:val="Normal1"/>
        <w:spacing w:after="0" w:line="240" w:lineRule="auto"/>
        <w:ind w:left="720"/>
        <w:contextualSpacing/>
        <w:rPr>
          <w:rFonts w:ascii="Garamond" w:hAnsi="Garamond" w:cs="Times New Roman"/>
          <w:sz w:val="24"/>
          <w:szCs w:val="24"/>
        </w:rPr>
      </w:pPr>
    </w:p>
    <w:p w14:paraId="2DBC1861" w14:textId="0EEF819D" w:rsidR="00F8454A" w:rsidRPr="00DB1C8C" w:rsidRDefault="00AA5F07" w:rsidP="001539A5">
      <w:pPr>
        <w:spacing w:after="0" w:line="240" w:lineRule="auto"/>
        <w:contextualSpacing/>
        <w:rPr>
          <w:rFonts w:ascii="Garamond" w:eastAsia="Calibri" w:hAnsi="Garamond" w:cs="Times New Roman"/>
          <w:b/>
          <w:color w:val="000000"/>
          <w:sz w:val="28"/>
          <w:szCs w:val="28"/>
          <w:lang w:eastAsia="en-CA"/>
        </w:rPr>
      </w:pPr>
      <w:r w:rsidRPr="009F3E22">
        <w:rPr>
          <w:rFonts w:ascii="Garamond" w:eastAsia="Calibri" w:hAnsi="Garamond" w:cs="Times New Roman"/>
          <w:b/>
          <w:color w:val="000000"/>
          <w:sz w:val="28"/>
          <w:szCs w:val="28"/>
          <w:lang w:eastAsia="en-CA"/>
        </w:rPr>
        <w:lastRenderedPageBreak/>
        <w:t>Recommendations</w:t>
      </w:r>
    </w:p>
    <w:p w14:paraId="24001EFA" w14:textId="77777777" w:rsidR="00AA5F07" w:rsidRPr="00A63774" w:rsidRDefault="00AA5F07" w:rsidP="001539A5">
      <w:pPr>
        <w:spacing w:after="0" w:line="240" w:lineRule="auto"/>
        <w:contextualSpacing/>
        <w:rPr>
          <w:rFonts w:ascii="Garamond" w:eastAsia="Calibri" w:hAnsi="Garamond" w:cs="Times New Roman"/>
          <w:b/>
          <w:color w:val="000000"/>
          <w:sz w:val="24"/>
          <w:szCs w:val="24"/>
          <w:lang w:eastAsia="en-CA"/>
        </w:rPr>
      </w:pPr>
      <w:r w:rsidRPr="009F3E22">
        <w:rPr>
          <w:rFonts w:ascii="Garamond" w:eastAsia="Calibri" w:hAnsi="Garamond" w:cs="Times New Roman"/>
          <w:b/>
          <w:color w:val="000000"/>
          <w:sz w:val="24"/>
          <w:szCs w:val="24"/>
          <w:lang w:eastAsia="en-CA"/>
        </w:rPr>
        <w:t>The CFMS recommends the following:</w:t>
      </w:r>
    </w:p>
    <w:p w14:paraId="33B11937" w14:textId="77777777" w:rsidR="00F8454A" w:rsidRPr="009F3E22" w:rsidRDefault="00F8454A" w:rsidP="001539A5">
      <w:pPr>
        <w:spacing w:after="0" w:line="240" w:lineRule="auto"/>
        <w:contextualSpacing/>
        <w:rPr>
          <w:rFonts w:ascii="Garamond" w:eastAsia="Calibri" w:hAnsi="Garamond" w:cs="Times New Roman"/>
          <w:b/>
          <w:color w:val="000000"/>
          <w:sz w:val="24"/>
          <w:szCs w:val="24"/>
          <w:lang w:eastAsia="en-CA"/>
        </w:rPr>
      </w:pPr>
    </w:p>
    <w:p w14:paraId="2C2115E5" w14:textId="5A5B346C" w:rsidR="00AA5F07" w:rsidRPr="009F3E22" w:rsidRDefault="00AA5F07" w:rsidP="001539A5">
      <w:pPr>
        <w:spacing w:after="0" w:line="240" w:lineRule="auto"/>
        <w:contextualSpacing/>
        <w:rPr>
          <w:rFonts w:ascii="Garamond" w:eastAsia="Calibri" w:hAnsi="Garamond" w:cs="Times New Roman"/>
          <w:b/>
          <w:color w:val="000000"/>
          <w:sz w:val="24"/>
          <w:szCs w:val="24"/>
          <w:lang w:eastAsia="en-CA"/>
        </w:rPr>
      </w:pPr>
      <w:r w:rsidRPr="009F3E22">
        <w:rPr>
          <w:rFonts w:ascii="Garamond" w:eastAsia="Calibri" w:hAnsi="Garamond" w:cs="Times New Roman"/>
          <w:b/>
          <w:color w:val="000000"/>
          <w:sz w:val="24"/>
          <w:szCs w:val="24"/>
          <w:lang w:eastAsia="en-CA"/>
        </w:rPr>
        <w:t xml:space="preserve">1. </w:t>
      </w:r>
      <w:r w:rsidR="007A6C7B">
        <w:rPr>
          <w:rFonts w:ascii="Garamond" w:eastAsia="Calibri" w:hAnsi="Garamond" w:cs="Times New Roman"/>
          <w:b/>
          <w:color w:val="000000"/>
          <w:sz w:val="24"/>
          <w:szCs w:val="24"/>
          <w:lang w:eastAsia="en-CA"/>
        </w:rPr>
        <w:t xml:space="preserve"> The Government of Canada should e</w:t>
      </w:r>
      <w:r w:rsidRPr="009F3E22">
        <w:rPr>
          <w:rFonts w:ascii="Garamond" w:eastAsia="Calibri" w:hAnsi="Garamond" w:cs="Times New Roman"/>
          <w:b/>
          <w:color w:val="000000"/>
          <w:sz w:val="24"/>
          <w:szCs w:val="24"/>
          <w:lang w:eastAsia="en-CA"/>
        </w:rPr>
        <w:t>stablish a national formulary of safe, efficacious, and cost-effective medications.</w:t>
      </w:r>
    </w:p>
    <w:p w14:paraId="0C51AD8A" w14:textId="5400593B" w:rsidR="00AA5F07" w:rsidRPr="009F3E22" w:rsidRDefault="00AA5F07" w:rsidP="001539A5">
      <w:pPr>
        <w:spacing w:after="0" w:line="240" w:lineRule="auto"/>
        <w:contextualSpacing/>
        <w:rPr>
          <w:rFonts w:ascii="Garamond" w:eastAsia="Calibri" w:hAnsi="Garamond" w:cs="Times New Roman"/>
          <w:color w:val="000000"/>
          <w:sz w:val="24"/>
          <w:szCs w:val="24"/>
          <w:lang w:eastAsia="en-CA"/>
        </w:rPr>
      </w:pPr>
      <w:r w:rsidRPr="009F3E22">
        <w:rPr>
          <w:rFonts w:ascii="Garamond" w:eastAsia="Calibri" w:hAnsi="Garamond" w:cs="Times New Roman"/>
          <w:color w:val="000000"/>
          <w:sz w:val="24"/>
          <w:szCs w:val="24"/>
          <w:lang w:eastAsia="en-CA"/>
        </w:rPr>
        <w:t>Each province</w:t>
      </w:r>
      <w:r w:rsidR="007A6C7B">
        <w:rPr>
          <w:rFonts w:ascii="Garamond" w:eastAsia="Calibri" w:hAnsi="Garamond" w:cs="Times New Roman"/>
          <w:color w:val="000000"/>
          <w:sz w:val="24"/>
          <w:szCs w:val="24"/>
          <w:lang w:eastAsia="en-CA"/>
        </w:rPr>
        <w:t xml:space="preserve"> / territory</w:t>
      </w:r>
      <w:r w:rsidRPr="009F3E22">
        <w:rPr>
          <w:rFonts w:ascii="Garamond" w:eastAsia="Calibri" w:hAnsi="Garamond" w:cs="Times New Roman"/>
          <w:color w:val="000000"/>
          <w:sz w:val="24"/>
          <w:szCs w:val="24"/>
          <w:lang w:eastAsia="en-CA"/>
        </w:rPr>
        <w:t xml:space="preserve"> currently maintains its own formulary, which can lead to inequities in medication access between regions. A national formulary and a public u</w:t>
      </w:r>
      <w:r w:rsidR="00FB1FCC">
        <w:rPr>
          <w:rFonts w:ascii="Garamond" w:eastAsia="Calibri" w:hAnsi="Garamond" w:cs="Times New Roman"/>
          <w:color w:val="000000"/>
          <w:sz w:val="24"/>
          <w:szCs w:val="24"/>
          <w:lang w:eastAsia="en-CA"/>
        </w:rPr>
        <w:t>niversal drug plan would</w:t>
      </w:r>
      <w:r w:rsidRPr="009F3E22">
        <w:rPr>
          <w:rFonts w:ascii="Garamond" w:eastAsia="Calibri" w:hAnsi="Garamond" w:cs="Times New Roman"/>
          <w:color w:val="000000"/>
          <w:sz w:val="24"/>
          <w:szCs w:val="24"/>
          <w:lang w:eastAsia="en-CA"/>
        </w:rPr>
        <w:t xml:space="preserve"> </w:t>
      </w:r>
      <w:r w:rsidR="00FB1FCC">
        <w:rPr>
          <w:rFonts w:ascii="Garamond" w:eastAsia="Calibri" w:hAnsi="Garamond" w:cs="Times New Roman"/>
          <w:color w:val="000000"/>
          <w:sz w:val="24"/>
          <w:szCs w:val="24"/>
          <w:lang w:eastAsia="en-CA"/>
        </w:rPr>
        <w:t xml:space="preserve">also </w:t>
      </w:r>
      <w:r w:rsidRPr="009F3E22">
        <w:rPr>
          <w:rFonts w:ascii="Garamond" w:eastAsia="Calibri" w:hAnsi="Garamond" w:cs="Times New Roman"/>
          <w:color w:val="000000"/>
          <w:sz w:val="24"/>
          <w:szCs w:val="24"/>
          <w:lang w:eastAsia="en-CA"/>
        </w:rPr>
        <w:t>facilitate the establishment of a com</w:t>
      </w:r>
      <w:r w:rsidR="007A6C7B">
        <w:rPr>
          <w:rFonts w:ascii="Garamond" w:eastAsia="Calibri" w:hAnsi="Garamond" w:cs="Times New Roman"/>
          <w:color w:val="000000"/>
          <w:sz w:val="24"/>
          <w:szCs w:val="24"/>
          <w:lang w:eastAsia="en-CA"/>
        </w:rPr>
        <w:t>prehensive drug usage database.</w:t>
      </w:r>
    </w:p>
    <w:p w14:paraId="347B3537" w14:textId="77777777" w:rsidR="00AA5F07" w:rsidRPr="009F3E22" w:rsidRDefault="00AA5F07" w:rsidP="001539A5">
      <w:pPr>
        <w:spacing w:after="0" w:line="240" w:lineRule="auto"/>
        <w:contextualSpacing/>
        <w:rPr>
          <w:rFonts w:ascii="Garamond" w:eastAsia="Calibri" w:hAnsi="Garamond" w:cs="Times New Roman"/>
          <w:b/>
          <w:color w:val="000000"/>
          <w:sz w:val="24"/>
          <w:szCs w:val="24"/>
          <w:lang w:eastAsia="en-CA"/>
        </w:rPr>
      </w:pPr>
    </w:p>
    <w:p w14:paraId="75B54DA7" w14:textId="77F6F77C" w:rsidR="00AA5F07" w:rsidRPr="009F3E22" w:rsidRDefault="00AA5F07" w:rsidP="001539A5">
      <w:pPr>
        <w:spacing w:after="0" w:line="240" w:lineRule="auto"/>
        <w:contextualSpacing/>
        <w:rPr>
          <w:rFonts w:ascii="Garamond" w:eastAsia="Calibri" w:hAnsi="Garamond" w:cs="Times New Roman"/>
          <w:b/>
          <w:color w:val="000000"/>
          <w:sz w:val="24"/>
          <w:szCs w:val="24"/>
          <w:lang w:eastAsia="en-CA"/>
        </w:rPr>
      </w:pPr>
      <w:r w:rsidRPr="009F3E22">
        <w:rPr>
          <w:rFonts w:ascii="Garamond" w:eastAsia="Calibri" w:hAnsi="Garamond" w:cs="Times New Roman"/>
          <w:b/>
          <w:color w:val="000000"/>
          <w:sz w:val="24"/>
          <w:szCs w:val="24"/>
          <w:lang w:eastAsia="en-CA"/>
        </w:rPr>
        <w:t>2. The Government of Canada</w:t>
      </w:r>
      <w:r w:rsidR="00B31DF1">
        <w:rPr>
          <w:rFonts w:ascii="Garamond" w:eastAsia="Calibri" w:hAnsi="Garamond" w:cs="Times New Roman"/>
          <w:b/>
          <w:color w:val="000000"/>
          <w:sz w:val="24"/>
          <w:szCs w:val="24"/>
          <w:lang w:eastAsia="en-CA"/>
        </w:rPr>
        <w:t xml:space="preserve"> or a pan-Canadian agency</w:t>
      </w:r>
      <w:r w:rsidR="007A6C7B">
        <w:rPr>
          <w:rFonts w:ascii="Garamond" w:eastAsia="Calibri" w:hAnsi="Garamond" w:cs="Times New Roman"/>
          <w:b/>
          <w:color w:val="000000"/>
          <w:sz w:val="24"/>
          <w:szCs w:val="24"/>
          <w:lang w:eastAsia="en-CA"/>
        </w:rPr>
        <w:t xml:space="preserve"> should</w:t>
      </w:r>
      <w:r w:rsidRPr="009F3E22">
        <w:rPr>
          <w:rFonts w:ascii="Garamond" w:eastAsia="Calibri" w:hAnsi="Garamond" w:cs="Times New Roman"/>
          <w:b/>
          <w:color w:val="000000"/>
          <w:sz w:val="24"/>
          <w:szCs w:val="24"/>
          <w:lang w:eastAsia="en-CA"/>
        </w:rPr>
        <w:t xml:space="preserve"> support bulk purchasing for</w:t>
      </w:r>
      <w:r w:rsidR="00B31DF1">
        <w:rPr>
          <w:rFonts w:ascii="Garamond" w:eastAsia="Calibri" w:hAnsi="Garamond" w:cs="Times New Roman"/>
          <w:b/>
          <w:color w:val="000000"/>
          <w:sz w:val="24"/>
          <w:szCs w:val="24"/>
          <w:lang w:eastAsia="en-CA"/>
        </w:rPr>
        <w:t xml:space="preserve"> all medically necessary</w:t>
      </w:r>
      <w:r w:rsidRPr="009F3E22">
        <w:rPr>
          <w:rFonts w:ascii="Garamond" w:eastAsia="Calibri" w:hAnsi="Garamond" w:cs="Times New Roman"/>
          <w:b/>
          <w:color w:val="000000"/>
          <w:sz w:val="24"/>
          <w:szCs w:val="24"/>
          <w:lang w:eastAsia="en-CA"/>
        </w:rPr>
        <w:t xml:space="preserve"> medications</w:t>
      </w:r>
    </w:p>
    <w:p w14:paraId="4770F53B" w14:textId="4CAEC988" w:rsidR="00AA5F07" w:rsidRPr="009F3E22" w:rsidRDefault="007A6C7B" w:rsidP="001539A5">
      <w:pPr>
        <w:spacing w:after="0" w:line="240" w:lineRule="auto"/>
        <w:contextualSpacing/>
        <w:rPr>
          <w:rFonts w:ascii="Garamond" w:eastAsia="Calibri" w:hAnsi="Garamond" w:cs="Times New Roman"/>
          <w:color w:val="000000"/>
          <w:sz w:val="24"/>
          <w:szCs w:val="24"/>
          <w:lang w:eastAsia="en-CA"/>
        </w:rPr>
      </w:pPr>
      <w:r>
        <w:rPr>
          <w:rFonts w:ascii="Garamond" w:eastAsia="Calibri" w:hAnsi="Garamond" w:cs="Times New Roman"/>
          <w:color w:val="000000"/>
          <w:sz w:val="24"/>
          <w:szCs w:val="24"/>
          <w:lang w:eastAsia="en-CA"/>
        </w:rPr>
        <w:t>Bulk purchasing</w:t>
      </w:r>
      <w:r w:rsidR="00AA5F07" w:rsidRPr="009F3E22">
        <w:rPr>
          <w:rFonts w:ascii="Garamond" w:eastAsia="Calibri" w:hAnsi="Garamond" w:cs="Times New Roman"/>
          <w:color w:val="000000"/>
          <w:sz w:val="24"/>
          <w:szCs w:val="24"/>
          <w:lang w:eastAsia="en-CA"/>
        </w:rPr>
        <w:t xml:space="preserve"> is the best way to secure the lowest prices for medications. The provinces</w:t>
      </w:r>
      <w:r w:rsidR="008C20F7">
        <w:rPr>
          <w:rFonts w:ascii="Garamond" w:eastAsia="Calibri" w:hAnsi="Garamond" w:cs="Times New Roman"/>
          <w:color w:val="000000"/>
          <w:sz w:val="24"/>
          <w:szCs w:val="24"/>
          <w:lang w:eastAsia="en-CA"/>
        </w:rPr>
        <w:t xml:space="preserve"> and territories</w:t>
      </w:r>
      <w:r w:rsidR="00AA5F07" w:rsidRPr="009F3E22">
        <w:rPr>
          <w:rFonts w:ascii="Garamond" w:eastAsia="Calibri" w:hAnsi="Garamond" w:cs="Times New Roman"/>
          <w:color w:val="000000"/>
          <w:sz w:val="24"/>
          <w:szCs w:val="24"/>
          <w:lang w:eastAsia="en-CA"/>
        </w:rPr>
        <w:t xml:space="preserve"> created the Pan-Canadian </w:t>
      </w:r>
      <w:r w:rsidR="00B31DF1">
        <w:rPr>
          <w:rFonts w:ascii="Garamond" w:eastAsia="Calibri" w:hAnsi="Garamond" w:cs="Times New Roman"/>
          <w:color w:val="000000"/>
          <w:sz w:val="24"/>
          <w:szCs w:val="24"/>
          <w:lang w:eastAsia="en-CA"/>
        </w:rPr>
        <w:t>Pharmaceutical</w:t>
      </w:r>
      <w:r w:rsidR="00B31DF1" w:rsidRPr="009F3E22">
        <w:rPr>
          <w:rFonts w:ascii="Garamond" w:eastAsia="Calibri" w:hAnsi="Garamond" w:cs="Times New Roman"/>
          <w:color w:val="000000"/>
          <w:sz w:val="24"/>
          <w:szCs w:val="24"/>
          <w:lang w:eastAsia="en-CA"/>
        </w:rPr>
        <w:t xml:space="preserve"> </w:t>
      </w:r>
      <w:r w:rsidR="00AA5F07" w:rsidRPr="009F3E22">
        <w:rPr>
          <w:rFonts w:ascii="Garamond" w:eastAsia="Calibri" w:hAnsi="Garamond" w:cs="Times New Roman"/>
          <w:color w:val="000000"/>
          <w:sz w:val="24"/>
          <w:szCs w:val="24"/>
          <w:lang w:eastAsia="en-CA"/>
        </w:rPr>
        <w:t>Alliance (PCPA)</w:t>
      </w:r>
      <w:r w:rsidR="00B749B3">
        <w:rPr>
          <w:rFonts w:ascii="Garamond" w:eastAsia="Calibri" w:hAnsi="Garamond" w:cs="Times New Roman"/>
          <w:color w:val="000000"/>
          <w:sz w:val="24"/>
          <w:szCs w:val="24"/>
          <w:lang w:eastAsia="en-CA"/>
        </w:rPr>
        <w:t xml:space="preserve"> in 2010 (33</w:t>
      </w:r>
      <w:r w:rsidR="00F8454A" w:rsidRPr="00A63774">
        <w:rPr>
          <w:rFonts w:ascii="Garamond" w:eastAsia="Calibri" w:hAnsi="Garamond" w:cs="Times New Roman"/>
          <w:color w:val="000000"/>
          <w:sz w:val="24"/>
          <w:szCs w:val="24"/>
          <w:lang w:eastAsia="en-CA"/>
        </w:rPr>
        <w:t>)</w:t>
      </w:r>
      <w:r w:rsidR="00AA5F07" w:rsidRPr="009F3E22">
        <w:rPr>
          <w:rFonts w:ascii="Garamond" w:eastAsia="Calibri" w:hAnsi="Garamond" w:cs="Times New Roman"/>
          <w:color w:val="000000"/>
          <w:sz w:val="24"/>
          <w:szCs w:val="24"/>
          <w:lang w:eastAsia="en-CA"/>
        </w:rPr>
        <w:t>, where provincial</w:t>
      </w:r>
      <w:r w:rsidR="008C20F7">
        <w:rPr>
          <w:rFonts w:ascii="Garamond" w:eastAsia="Calibri" w:hAnsi="Garamond" w:cs="Times New Roman"/>
          <w:color w:val="000000"/>
          <w:sz w:val="24"/>
          <w:szCs w:val="24"/>
          <w:lang w:eastAsia="en-CA"/>
        </w:rPr>
        <w:t xml:space="preserve"> / territorial public medication</w:t>
      </w:r>
      <w:r w:rsidR="00AA5F07" w:rsidRPr="009F3E22">
        <w:rPr>
          <w:rFonts w:ascii="Garamond" w:eastAsia="Calibri" w:hAnsi="Garamond" w:cs="Times New Roman"/>
          <w:color w:val="000000"/>
          <w:sz w:val="24"/>
          <w:szCs w:val="24"/>
          <w:lang w:eastAsia="en-CA"/>
        </w:rPr>
        <w:t xml:space="preserve"> plans have pooled resources for joint pricing negotiations.  As of </w:t>
      </w:r>
      <w:r w:rsidR="006E43F8">
        <w:rPr>
          <w:rFonts w:ascii="Garamond" w:eastAsia="Calibri" w:hAnsi="Garamond" w:cs="Times New Roman"/>
          <w:color w:val="000000"/>
          <w:sz w:val="24"/>
          <w:szCs w:val="24"/>
          <w:lang w:eastAsia="en-CA"/>
        </w:rPr>
        <w:t>February 2015</w:t>
      </w:r>
      <w:r w:rsidR="00AA5F07" w:rsidRPr="009F3E22">
        <w:rPr>
          <w:rFonts w:ascii="Garamond" w:eastAsia="Calibri" w:hAnsi="Garamond" w:cs="Times New Roman"/>
          <w:color w:val="000000"/>
          <w:sz w:val="24"/>
          <w:szCs w:val="24"/>
          <w:lang w:eastAsia="en-CA"/>
        </w:rPr>
        <w:t xml:space="preserve">, </w:t>
      </w:r>
      <w:r w:rsidR="006E43F8">
        <w:rPr>
          <w:rFonts w:ascii="Garamond" w:eastAsia="Calibri" w:hAnsi="Garamond" w:cs="Times New Roman"/>
          <w:color w:val="000000"/>
          <w:sz w:val="24"/>
          <w:szCs w:val="24"/>
          <w:lang w:eastAsia="en-CA"/>
        </w:rPr>
        <w:t>57</w:t>
      </w:r>
      <w:r w:rsidR="00AA5F07" w:rsidRPr="009F3E22">
        <w:rPr>
          <w:rFonts w:ascii="Garamond" w:eastAsia="Calibri" w:hAnsi="Garamond" w:cs="Times New Roman"/>
          <w:color w:val="000000"/>
          <w:sz w:val="24"/>
          <w:szCs w:val="24"/>
          <w:lang w:eastAsia="en-CA"/>
        </w:rPr>
        <w:t xml:space="preserve"> joint negotiations had been completed and </w:t>
      </w:r>
      <w:r w:rsidR="006E43F8">
        <w:rPr>
          <w:rFonts w:ascii="Garamond" w:eastAsia="Calibri" w:hAnsi="Garamond" w:cs="Times New Roman"/>
          <w:color w:val="000000"/>
          <w:sz w:val="24"/>
          <w:szCs w:val="24"/>
          <w:lang w:eastAsia="en-CA"/>
        </w:rPr>
        <w:t>20</w:t>
      </w:r>
      <w:r w:rsidR="00AA5F07" w:rsidRPr="009F3E22">
        <w:rPr>
          <w:rFonts w:ascii="Garamond" w:eastAsia="Calibri" w:hAnsi="Garamond" w:cs="Times New Roman"/>
          <w:color w:val="000000"/>
          <w:sz w:val="24"/>
          <w:szCs w:val="24"/>
          <w:lang w:eastAsia="en-CA"/>
        </w:rPr>
        <w:t xml:space="preserve"> more were in progress.</w:t>
      </w:r>
      <w:r w:rsidR="00B749B3">
        <w:rPr>
          <w:rFonts w:ascii="Garamond" w:eastAsia="Calibri" w:hAnsi="Garamond" w:cs="Times New Roman"/>
          <w:color w:val="000000"/>
          <w:sz w:val="24"/>
          <w:szCs w:val="24"/>
          <w:lang w:eastAsia="en-CA"/>
        </w:rPr>
        <w:t>(33</w:t>
      </w:r>
      <w:r w:rsidR="006E43F8">
        <w:rPr>
          <w:rFonts w:ascii="Garamond" w:eastAsia="Calibri" w:hAnsi="Garamond" w:cs="Times New Roman"/>
          <w:color w:val="000000"/>
          <w:sz w:val="24"/>
          <w:szCs w:val="24"/>
          <w:lang w:eastAsia="en-CA"/>
        </w:rPr>
        <w:t>)</w:t>
      </w:r>
      <w:r w:rsidR="00AA5F07" w:rsidRPr="009F3E22">
        <w:rPr>
          <w:rFonts w:ascii="Garamond" w:eastAsia="Calibri" w:hAnsi="Garamond" w:cs="Times New Roman"/>
          <w:color w:val="000000"/>
          <w:sz w:val="24"/>
          <w:szCs w:val="24"/>
          <w:lang w:eastAsia="en-CA"/>
        </w:rPr>
        <w:t xml:space="preserve"> The PCPA estimates that these joint negotiations have saved a combined $260</w:t>
      </w:r>
      <w:r w:rsidR="00F8454A" w:rsidRPr="00A63774">
        <w:rPr>
          <w:rFonts w:ascii="Garamond" w:eastAsia="Calibri" w:hAnsi="Garamond" w:cs="Times New Roman"/>
          <w:color w:val="000000"/>
          <w:sz w:val="24"/>
          <w:szCs w:val="24"/>
          <w:lang w:eastAsia="en-CA"/>
        </w:rPr>
        <w:t xml:space="preserve"> mil</w:t>
      </w:r>
      <w:r w:rsidR="00FB1FCC">
        <w:rPr>
          <w:rFonts w:ascii="Garamond" w:eastAsia="Calibri" w:hAnsi="Garamond" w:cs="Times New Roman"/>
          <w:color w:val="000000"/>
          <w:sz w:val="24"/>
          <w:szCs w:val="24"/>
          <w:lang w:eastAsia="en-CA"/>
        </w:rPr>
        <w:t>lion in medication</w:t>
      </w:r>
      <w:r w:rsidR="00B749B3">
        <w:rPr>
          <w:rFonts w:ascii="Garamond" w:eastAsia="Calibri" w:hAnsi="Garamond" w:cs="Times New Roman"/>
          <w:color w:val="000000"/>
          <w:sz w:val="24"/>
          <w:szCs w:val="24"/>
          <w:lang w:eastAsia="en-CA"/>
        </w:rPr>
        <w:t xml:space="preserve"> costs annually.(34</w:t>
      </w:r>
      <w:r w:rsidR="00F8454A" w:rsidRPr="00A63774">
        <w:rPr>
          <w:rFonts w:ascii="Garamond" w:eastAsia="Calibri" w:hAnsi="Garamond" w:cs="Times New Roman"/>
          <w:color w:val="000000"/>
          <w:sz w:val="24"/>
          <w:szCs w:val="24"/>
          <w:lang w:eastAsia="en-CA"/>
        </w:rPr>
        <w:t xml:space="preserve">) </w:t>
      </w:r>
      <w:r w:rsidR="00AA5F07" w:rsidRPr="009F3E22">
        <w:rPr>
          <w:rFonts w:ascii="Garamond" w:eastAsia="Calibri" w:hAnsi="Garamond" w:cs="Times New Roman"/>
          <w:color w:val="000000"/>
          <w:sz w:val="24"/>
          <w:szCs w:val="24"/>
          <w:lang w:eastAsia="en-CA"/>
        </w:rPr>
        <w:t>However,</w:t>
      </w:r>
      <w:r w:rsidR="00E75425">
        <w:rPr>
          <w:rFonts w:ascii="Garamond" w:eastAsia="Calibri" w:hAnsi="Garamond" w:cs="Times New Roman"/>
          <w:color w:val="000000"/>
          <w:sz w:val="24"/>
          <w:szCs w:val="24"/>
          <w:lang w:eastAsia="en-CA"/>
        </w:rPr>
        <w:t xml:space="preserve"> the PCPA is far from a perfect solution. P</w:t>
      </w:r>
      <w:r w:rsidR="008C20F7">
        <w:rPr>
          <w:rFonts w:ascii="Garamond" w:eastAsia="Calibri" w:hAnsi="Garamond" w:cs="Times New Roman"/>
          <w:color w:val="000000"/>
          <w:sz w:val="24"/>
          <w:szCs w:val="24"/>
          <w:lang w:eastAsia="en-CA"/>
        </w:rPr>
        <w:t>ublic medication</w:t>
      </w:r>
      <w:r w:rsidR="00AA5F07" w:rsidRPr="009F3E22">
        <w:rPr>
          <w:rFonts w:ascii="Garamond" w:eastAsia="Calibri" w:hAnsi="Garamond" w:cs="Times New Roman"/>
          <w:color w:val="000000"/>
          <w:sz w:val="24"/>
          <w:szCs w:val="24"/>
          <w:lang w:eastAsia="en-CA"/>
        </w:rPr>
        <w:t xml:space="preserve"> plans only cover 45% of </w:t>
      </w:r>
      <w:r>
        <w:rPr>
          <w:rFonts w:ascii="Garamond" w:eastAsia="Calibri" w:hAnsi="Garamond" w:cs="Times New Roman"/>
          <w:color w:val="000000"/>
          <w:sz w:val="24"/>
          <w:szCs w:val="24"/>
          <w:lang w:eastAsia="en-CA"/>
        </w:rPr>
        <w:t>national medication costs</w:t>
      </w:r>
      <w:r w:rsidR="008C20F7">
        <w:rPr>
          <w:rFonts w:ascii="Garamond" w:eastAsia="Calibri" w:hAnsi="Garamond" w:cs="Times New Roman"/>
          <w:color w:val="000000"/>
          <w:sz w:val="24"/>
          <w:szCs w:val="24"/>
          <w:lang w:eastAsia="en-CA"/>
        </w:rPr>
        <w:t>,</w:t>
      </w:r>
      <w:r w:rsidR="00AA5F07" w:rsidRPr="009F3E22">
        <w:rPr>
          <w:rFonts w:ascii="Garamond" w:eastAsia="Calibri" w:hAnsi="Garamond" w:cs="Times New Roman"/>
          <w:color w:val="000000"/>
          <w:sz w:val="24"/>
          <w:szCs w:val="24"/>
          <w:lang w:eastAsia="en-CA"/>
        </w:rPr>
        <w:t xml:space="preserve"> and coordination between provin</w:t>
      </w:r>
      <w:r>
        <w:rPr>
          <w:rFonts w:ascii="Garamond" w:eastAsia="Calibri" w:hAnsi="Garamond" w:cs="Times New Roman"/>
          <w:color w:val="000000"/>
          <w:sz w:val="24"/>
          <w:szCs w:val="24"/>
          <w:lang w:eastAsia="en-CA"/>
        </w:rPr>
        <w:t>ces is a complicated process. Consequently,</w:t>
      </w:r>
      <w:r w:rsidR="00AA5F07" w:rsidRPr="009F3E22">
        <w:rPr>
          <w:rFonts w:ascii="Garamond" w:eastAsia="Calibri" w:hAnsi="Garamond" w:cs="Times New Roman"/>
          <w:color w:val="000000"/>
          <w:sz w:val="24"/>
          <w:szCs w:val="24"/>
          <w:lang w:eastAsia="en-CA"/>
        </w:rPr>
        <w:t xml:space="preserve"> the PCPA has significant natural and logistical limitations</w:t>
      </w:r>
      <w:proofErr w:type="gramStart"/>
      <w:r w:rsidR="005520D1">
        <w:rPr>
          <w:rFonts w:ascii="Garamond" w:eastAsia="Calibri" w:hAnsi="Garamond" w:cs="Times New Roman"/>
          <w:color w:val="000000"/>
          <w:sz w:val="24"/>
          <w:szCs w:val="24"/>
          <w:lang w:eastAsia="en-CA"/>
        </w:rPr>
        <w:t>.(</w:t>
      </w:r>
      <w:proofErr w:type="gramEnd"/>
      <w:r w:rsidR="005520D1">
        <w:rPr>
          <w:rFonts w:ascii="Garamond" w:eastAsia="Calibri" w:hAnsi="Garamond" w:cs="Times New Roman"/>
          <w:color w:val="000000"/>
          <w:sz w:val="24"/>
          <w:szCs w:val="24"/>
          <w:lang w:eastAsia="en-CA"/>
        </w:rPr>
        <w:t>12</w:t>
      </w:r>
      <w:r w:rsidR="00F8454A" w:rsidRPr="00A63774">
        <w:rPr>
          <w:rFonts w:ascii="Garamond" w:eastAsia="Calibri" w:hAnsi="Garamond" w:cs="Times New Roman"/>
          <w:color w:val="000000"/>
          <w:sz w:val="24"/>
          <w:szCs w:val="24"/>
          <w:lang w:eastAsia="en-CA"/>
        </w:rPr>
        <w:t xml:space="preserve">) </w:t>
      </w:r>
      <w:r w:rsidR="00AA5F07" w:rsidRPr="009F3E22">
        <w:rPr>
          <w:rFonts w:ascii="Garamond" w:eastAsia="Calibri" w:hAnsi="Garamond" w:cs="Times New Roman"/>
          <w:color w:val="000000"/>
          <w:sz w:val="24"/>
          <w:szCs w:val="24"/>
          <w:lang w:eastAsia="en-CA"/>
        </w:rPr>
        <w:t>With the consolidation of a fragmented system of coverage into a single</w:t>
      </w:r>
      <w:r>
        <w:rPr>
          <w:rFonts w:ascii="Garamond" w:eastAsia="Calibri" w:hAnsi="Garamond" w:cs="Times New Roman"/>
          <w:color w:val="000000"/>
          <w:sz w:val="24"/>
          <w:szCs w:val="24"/>
          <w:lang w:eastAsia="en-CA"/>
        </w:rPr>
        <w:t xml:space="preserve"> purchaser for the country</w:t>
      </w:r>
      <w:r w:rsidR="00AA5F07" w:rsidRPr="009F3E22">
        <w:rPr>
          <w:rFonts w:ascii="Garamond" w:eastAsia="Calibri" w:hAnsi="Garamond" w:cs="Times New Roman"/>
          <w:color w:val="000000"/>
          <w:sz w:val="24"/>
          <w:szCs w:val="24"/>
          <w:lang w:eastAsia="en-CA"/>
        </w:rPr>
        <w:t xml:space="preserve"> we can expect increased purchasing power to drive down prescription medication costs.</w:t>
      </w:r>
    </w:p>
    <w:p w14:paraId="537CB21F" w14:textId="77777777" w:rsidR="00AA5F07" w:rsidRPr="009F3E22" w:rsidRDefault="00AA5F07" w:rsidP="001539A5">
      <w:pPr>
        <w:spacing w:after="0" w:line="240" w:lineRule="auto"/>
        <w:contextualSpacing/>
        <w:rPr>
          <w:rFonts w:ascii="Garamond" w:eastAsia="Calibri" w:hAnsi="Garamond" w:cs="Times New Roman"/>
          <w:color w:val="000000"/>
          <w:sz w:val="24"/>
          <w:szCs w:val="24"/>
          <w:lang w:eastAsia="en-CA"/>
        </w:rPr>
      </w:pPr>
    </w:p>
    <w:p w14:paraId="71CA395C" w14:textId="58815199" w:rsidR="00AA5F07" w:rsidRPr="009F3E22" w:rsidRDefault="00AA5F07" w:rsidP="001539A5">
      <w:pPr>
        <w:spacing w:after="0" w:line="240" w:lineRule="auto"/>
        <w:contextualSpacing/>
        <w:rPr>
          <w:rFonts w:ascii="Garamond" w:eastAsia="Calibri" w:hAnsi="Garamond" w:cs="Times New Roman"/>
          <w:b/>
          <w:color w:val="000000"/>
          <w:sz w:val="24"/>
          <w:szCs w:val="24"/>
          <w:lang w:eastAsia="en-CA"/>
        </w:rPr>
      </w:pPr>
      <w:r w:rsidRPr="009F3E22">
        <w:rPr>
          <w:rFonts w:ascii="Garamond" w:eastAsia="Calibri" w:hAnsi="Garamond" w:cs="Times New Roman"/>
          <w:b/>
          <w:color w:val="000000"/>
          <w:sz w:val="24"/>
          <w:szCs w:val="24"/>
          <w:lang w:eastAsia="en-CA"/>
        </w:rPr>
        <w:t>3. The Government of Canada</w:t>
      </w:r>
      <w:r w:rsidR="007A6C7B">
        <w:rPr>
          <w:rFonts w:ascii="Garamond" w:eastAsia="Calibri" w:hAnsi="Garamond" w:cs="Times New Roman"/>
          <w:b/>
          <w:color w:val="000000"/>
          <w:sz w:val="24"/>
          <w:szCs w:val="24"/>
          <w:lang w:eastAsia="en-CA"/>
        </w:rPr>
        <w:t xml:space="preserve"> should</w:t>
      </w:r>
      <w:r w:rsidRPr="009F3E22">
        <w:rPr>
          <w:rFonts w:ascii="Garamond" w:eastAsia="Calibri" w:hAnsi="Garamond" w:cs="Times New Roman"/>
          <w:b/>
          <w:color w:val="000000"/>
          <w:sz w:val="24"/>
          <w:szCs w:val="24"/>
          <w:lang w:eastAsia="en-CA"/>
        </w:rPr>
        <w:t xml:space="preserve"> support the development of public, universal</w:t>
      </w:r>
      <w:r w:rsidR="00B31DF1">
        <w:rPr>
          <w:rFonts w:ascii="Garamond" w:eastAsia="Calibri" w:hAnsi="Garamond" w:cs="Times New Roman"/>
          <w:b/>
          <w:color w:val="000000"/>
          <w:sz w:val="24"/>
          <w:szCs w:val="24"/>
          <w:lang w:eastAsia="en-CA"/>
        </w:rPr>
        <w:t xml:space="preserve">, single payer pharmaceutical insurance </w:t>
      </w:r>
      <w:r w:rsidRPr="009F3E22">
        <w:rPr>
          <w:rFonts w:ascii="Garamond" w:eastAsia="Calibri" w:hAnsi="Garamond" w:cs="Times New Roman"/>
          <w:b/>
          <w:color w:val="000000"/>
          <w:sz w:val="24"/>
          <w:szCs w:val="24"/>
          <w:lang w:eastAsia="en-CA"/>
        </w:rPr>
        <w:t>across Canada</w:t>
      </w:r>
    </w:p>
    <w:p w14:paraId="7607600D" w14:textId="0852DB27" w:rsidR="00AA5F07" w:rsidRDefault="00AA5F07" w:rsidP="001539A5">
      <w:pPr>
        <w:spacing w:after="0" w:line="240" w:lineRule="auto"/>
        <w:contextualSpacing/>
        <w:rPr>
          <w:rFonts w:ascii="Garamond" w:eastAsia="Calibri" w:hAnsi="Garamond" w:cs="Times New Roman"/>
          <w:color w:val="000000"/>
          <w:sz w:val="24"/>
          <w:szCs w:val="24"/>
          <w:lang w:eastAsia="en-CA"/>
        </w:rPr>
      </w:pPr>
      <w:r w:rsidRPr="009F3E22">
        <w:rPr>
          <w:rFonts w:ascii="Garamond" w:eastAsia="Calibri" w:hAnsi="Garamond" w:cs="Times New Roman"/>
          <w:color w:val="000000"/>
          <w:sz w:val="24"/>
          <w:szCs w:val="24"/>
          <w:lang w:eastAsia="en-CA"/>
        </w:rPr>
        <w:t xml:space="preserve">A wealth of research has suggested </w:t>
      </w:r>
      <w:r w:rsidR="007A6C7B">
        <w:rPr>
          <w:rFonts w:ascii="Garamond" w:eastAsia="Calibri" w:hAnsi="Garamond" w:cs="Times New Roman"/>
          <w:color w:val="000000"/>
          <w:sz w:val="24"/>
          <w:szCs w:val="24"/>
          <w:lang w:eastAsia="en-CA"/>
        </w:rPr>
        <w:t>Pharmacare</w:t>
      </w:r>
      <w:r w:rsidRPr="009F3E22">
        <w:rPr>
          <w:rFonts w:ascii="Garamond" w:eastAsia="Calibri" w:hAnsi="Garamond" w:cs="Times New Roman"/>
          <w:color w:val="000000"/>
          <w:sz w:val="24"/>
          <w:szCs w:val="24"/>
          <w:lang w:eastAsia="en-CA"/>
        </w:rPr>
        <w:t xml:space="preserve"> can address our </w:t>
      </w:r>
      <w:r w:rsidR="007A6C7B">
        <w:rPr>
          <w:rFonts w:ascii="Garamond" w:eastAsia="Calibri" w:hAnsi="Garamond" w:cs="Times New Roman"/>
          <w:color w:val="000000"/>
          <w:sz w:val="24"/>
          <w:szCs w:val="24"/>
          <w:lang w:eastAsia="en-CA"/>
        </w:rPr>
        <w:t>economic</w:t>
      </w:r>
      <w:r w:rsidRPr="009F3E22">
        <w:rPr>
          <w:rFonts w:ascii="Garamond" w:eastAsia="Calibri" w:hAnsi="Garamond" w:cs="Times New Roman"/>
          <w:color w:val="000000"/>
          <w:sz w:val="24"/>
          <w:szCs w:val="24"/>
          <w:lang w:eastAsia="en-CA"/>
        </w:rPr>
        <w:t xml:space="preserve"> inefficiencies and health inequities. When accounting for competitive pricing from bulk purchasing, reduced tax deductions, and other improvements, the estimated savings increase to about $11 billion per year.</w:t>
      </w:r>
      <w:r w:rsidR="005520D1">
        <w:rPr>
          <w:rFonts w:ascii="Garamond" w:eastAsia="Calibri" w:hAnsi="Garamond" w:cs="Times New Roman"/>
          <w:color w:val="000000"/>
          <w:sz w:val="24"/>
          <w:szCs w:val="24"/>
          <w:lang w:eastAsia="en-CA"/>
        </w:rPr>
        <w:t>(12</w:t>
      </w:r>
      <w:r w:rsidR="00F8454A" w:rsidRPr="00A63774">
        <w:rPr>
          <w:rFonts w:ascii="Garamond" w:eastAsia="Calibri" w:hAnsi="Garamond" w:cs="Times New Roman"/>
          <w:color w:val="000000"/>
          <w:sz w:val="24"/>
          <w:szCs w:val="24"/>
          <w:lang w:eastAsia="en-CA"/>
        </w:rPr>
        <w:t>)</w:t>
      </w:r>
      <w:r w:rsidRPr="009F3E22">
        <w:rPr>
          <w:rFonts w:ascii="Garamond" w:eastAsia="Calibri" w:hAnsi="Garamond" w:cs="Times New Roman"/>
          <w:color w:val="000000"/>
          <w:sz w:val="24"/>
          <w:szCs w:val="24"/>
          <w:lang w:eastAsia="en-CA"/>
        </w:rPr>
        <w:t xml:space="preserve"> This large figure does not include the health and social benefits that would result when Canadians are able to obtain medically necessary treatments for their health conditions.</w:t>
      </w:r>
      <w:r w:rsidR="000C1179" w:rsidRPr="00A63774">
        <w:rPr>
          <w:rFonts w:ascii="Garamond" w:eastAsia="Calibri" w:hAnsi="Garamond" w:cs="Times New Roman"/>
          <w:color w:val="000000"/>
          <w:sz w:val="24"/>
          <w:szCs w:val="24"/>
          <w:lang w:eastAsia="en-CA"/>
        </w:rPr>
        <w:t xml:space="preserve"> Working with the provinces</w:t>
      </w:r>
      <w:r w:rsidR="00321313">
        <w:rPr>
          <w:rFonts w:ascii="Garamond" w:eastAsia="Calibri" w:hAnsi="Garamond" w:cs="Times New Roman"/>
          <w:color w:val="000000"/>
          <w:sz w:val="24"/>
          <w:szCs w:val="24"/>
          <w:lang w:eastAsia="en-CA"/>
        </w:rPr>
        <w:t xml:space="preserve"> and territories</w:t>
      </w:r>
      <w:r w:rsidR="000C1179" w:rsidRPr="00A63774">
        <w:rPr>
          <w:rFonts w:ascii="Garamond" w:eastAsia="Calibri" w:hAnsi="Garamond" w:cs="Times New Roman"/>
          <w:color w:val="000000"/>
          <w:sz w:val="24"/>
          <w:szCs w:val="24"/>
          <w:lang w:eastAsia="en-CA"/>
        </w:rPr>
        <w:t xml:space="preserve"> to establish Pharmacare has the potential for invaluable health and social benefits.</w:t>
      </w:r>
    </w:p>
    <w:p w14:paraId="13FCC6A4" w14:textId="77777777" w:rsidR="00BD1F7E" w:rsidRDefault="00BD1F7E" w:rsidP="001539A5">
      <w:pPr>
        <w:spacing w:after="0" w:line="240" w:lineRule="auto"/>
        <w:contextualSpacing/>
        <w:rPr>
          <w:rFonts w:ascii="Garamond" w:eastAsia="Calibri" w:hAnsi="Garamond" w:cs="Times New Roman"/>
          <w:color w:val="000000"/>
          <w:sz w:val="24"/>
          <w:szCs w:val="24"/>
          <w:lang w:eastAsia="en-CA"/>
        </w:rPr>
      </w:pPr>
    </w:p>
    <w:p w14:paraId="635D350D" w14:textId="01FC95EA" w:rsidR="00BD1F7E" w:rsidRDefault="00BD1F7E" w:rsidP="001539A5">
      <w:pPr>
        <w:spacing w:after="0" w:line="240" w:lineRule="auto"/>
        <w:contextualSpacing/>
        <w:rPr>
          <w:rFonts w:ascii="Garamond" w:hAnsi="Garamond" w:cs="Times New Roman"/>
          <w:sz w:val="24"/>
          <w:szCs w:val="24"/>
        </w:rPr>
      </w:pPr>
      <w:r w:rsidRPr="00A63774">
        <w:rPr>
          <w:rFonts w:ascii="Garamond" w:hAnsi="Garamond" w:cs="Times New Roman"/>
          <w:sz w:val="24"/>
          <w:szCs w:val="24"/>
        </w:rPr>
        <w:t>A national Pharmacare program would create a mor</w:t>
      </w:r>
      <w:r w:rsidR="00321313">
        <w:rPr>
          <w:rFonts w:ascii="Garamond" w:hAnsi="Garamond" w:cs="Times New Roman"/>
          <w:sz w:val="24"/>
          <w:szCs w:val="24"/>
        </w:rPr>
        <w:t>e equitable future. Pharmacare w</w:t>
      </w:r>
      <w:r w:rsidRPr="00A63774">
        <w:rPr>
          <w:rFonts w:ascii="Garamond" w:hAnsi="Garamond" w:cs="Times New Roman"/>
          <w:sz w:val="24"/>
          <w:szCs w:val="24"/>
        </w:rPr>
        <w:t>ould ensure that individuals are able to access necessary medications regardless of their socioeconomic status or province of residence. Pharmacare could also promote the redistribution of health</w:t>
      </w:r>
      <w:r w:rsidR="00321313">
        <w:rPr>
          <w:rFonts w:ascii="Garamond" w:hAnsi="Garamond" w:cs="Times New Roman"/>
          <w:sz w:val="24"/>
          <w:szCs w:val="24"/>
        </w:rPr>
        <w:t xml:space="preserve"> </w:t>
      </w:r>
      <w:r w:rsidRPr="00A63774">
        <w:rPr>
          <w:rFonts w:ascii="Garamond" w:hAnsi="Garamond" w:cs="Times New Roman"/>
          <w:sz w:val="24"/>
          <w:szCs w:val="24"/>
        </w:rPr>
        <w:t>care funds such that less well-off provinces</w:t>
      </w:r>
      <w:r w:rsidR="00321313">
        <w:rPr>
          <w:rFonts w:ascii="Garamond" w:hAnsi="Garamond" w:cs="Times New Roman"/>
          <w:sz w:val="24"/>
          <w:szCs w:val="24"/>
        </w:rPr>
        <w:t xml:space="preserve"> and territories</w:t>
      </w:r>
      <w:r w:rsidR="00B749B3">
        <w:rPr>
          <w:rFonts w:ascii="Garamond" w:hAnsi="Garamond" w:cs="Times New Roman"/>
          <w:sz w:val="24"/>
          <w:szCs w:val="24"/>
        </w:rPr>
        <w:t xml:space="preserve"> would benefit substantially</w:t>
      </w:r>
      <w:proofErr w:type="gramStart"/>
      <w:r w:rsidR="00B749B3">
        <w:rPr>
          <w:rFonts w:ascii="Garamond" w:hAnsi="Garamond" w:cs="Times New Roman"/>
          <w:sz w:val="24"/>
          <w:szCs w:val="24"/>
        </w:rPr>
        <w:t>.(</w:t>
      </w:r>
      <w:proofErr w:type="gramEnd"/>
      <w:r w:rsidR="00B749B3">
        <w:rPr>
          <w:rFonts w:ascii="Garamond" w:hAnsi="Garamond" w:cs="Times New Roman"/>
          <w:sz w:val="24"/>
          <w:szCs w:val="24"/>
        </w:rPr>
        <w:t>35</w:t>
      </w:r>
      <w:r w:rsidRPr="00A63774">
        <w:rPr>
          <w:rFonts w:ascii="Garamond" w:hAnsi="Garamond" w:cs="Times New Roman"/>
          <w:sz w:val="24"/>
          <w:szCs w:val="24"/>
        </w:rPr>
        <w:t>)</w:t>
      </w:r>
    </w:p>
    <w:p w14:paraId="09C92BC3" w14:textId="77777777" w:rsidR="00BD1F7E" w:rsidRDefault="00BD1F7E" w:rsidP="001539A5">
      <w:pPr>
        <w:spacing w:after="0" w:line="240" w:lineRule="auto"/>
        <w:contextualSpacing/>
        <w:rPr>
          <w:rFonts w:ascii="Garamond" w:hAnsi="Garamond" w:cs="Times New Roman"/>
          <w:sz w:val="24"/>
          <w:szCs w:val="24"/>
        </w:rPr>
      </w:pPr>
    </w:p>
    <w:p w14:paraId="05A08ADF" w14:textId="520FE063" w:rsidR="00BD1F7E" w:rsidRDefault="00BD1F7E" w:rsidP="001539A5">
      <w:pPr>
        <w:spacing w:after="0" w:line="240" w:lineRule="auto"/>
        <w:contextualSpacing/>
        <w:rPr>
          <w:rFonts w:ascii="Garamond" w:hAnsi="Garamond" w:cs="Times New Roman"/>
          <w:b/>
          <w:sz w:val="24"/>
          <w:szCs w:val="24"/>
        </w:rPr>
      </w:pPr>
      <w:r>
        <w:rPr>
          <w:rFonts w:ascii="Garamond" w:hAnsi="Garamond" w:cs="Times New Roman"/>
          <w:b/>
          <w:sz w:val="24"/>
          <w:szCs w:val="24"/>
        </w:rPr>
        <w:t xml:space="preserve">4. </w:t>
      </w:r>
      <w:r w:rsidR="00FF4ADE" w:rsidRPr="00FF4ADE">
        <w:rPr>
          <w:rFonts w:ascii="Garamond" w:hAnsi="Garamond" w:cs="Times New Roman"/>
          <w:b/>
          <w:sz w:val="24"/>
          <w:szCs w:val="24"/>
        </w:rPr>
        <w:t>The CFMS</w:t>
      </w:r>
      <w:r w:rsidR="007A6C7B">
        <w:rPr>
          <w:rFonts w:ascii="Garamond" w:hAnsi="Garamond" w:cs="Times New Roman"/>
          <w:b/>
          <w:sz w:val="24"/>
          <w:szCs w:val="24"/>
        </w:rPr>
        <w:t xml:space="preserve"> should</w:t>
      </w:r>
      <w:r w:rsidR="00FF4ADE" w:rsidRPr="00FF4ADE">
        <w:rPr>
          <w:rFonts w:ascii="Garamond" w:hAnsi="Garamond" w:cs="Times New Roman"/>
          <w:b/>
          <w:sz w:val="24"/>
          <w:szCs w:val="24"/>
        </w:rPr>
        <w:t xml:space="preserve"> co</w:t>
      </w:r>
      <w:r w:rsidR="00FF4ADE">
        <w:rPr>
          <w:rFonts w:ascii="Garamond" w:hAnsi="Garamond" w:cs="Times New Roman"/>
          <w:b/>
          <w:sz w:val="24"/>
          <w:szCs w:val="24"/>
        </w:rPr>
        <w:t>ntinue to work with</w:t>
      </w:r>
      <w:r w:rsidR="00FF4ADE" w:rsidRPr="00FF4ADE">
        <w:rPr>
          <w:rFonts w:ascii="Garamond" w:hAnsi="Garamond" w:cs="Times New Roman"/>
          <w:b/>
          <w:sz w:val="24"/>
          <w:szCs w:val="24"/>
        </w:rPr>
        <w:t xml:space="preserve"> national medical organizations including the Association of Faculties of Medicine of Canada (AFMC), the Medical Council of Canada (MCC)</w:t>
      </w:r>
      <w:r w:rsidR="00321313">
        <w:rPr>
          <w:rFonts w:ascii="Garamond" w:hAnsi="Garamond" w:cs="Times New Roman"/>
          <w:b/>
          <w:sz w:val="24"/>
          <w:szCs w:val="24"/>
        </w:rPr>
        <w:t>,</w:t>
      </w:r>
      <w:r w:rsidR="00FF4ADE" w:rsidRPr="00FF4ADE">
        <w:rPr>
          <w:rFonts w:ascii="Garamond" w:hAnsi="Garamond" w:cs="Times New Roman"/>
          <w:b/>
          <w:sz w:val="24"/>
          <w:szCs w:val="24"/>
        </w:rPr>
        <w:t xml:space="preserve"> and the Committee on the Accreditation of Canadian Medical Schools (CACMS) to ensure that the implementation of Pharmacare is accompanied by renewed educational efforts </w:t>
      </w:r>
      <w:r w:rsidR="007A6C7B">
        <w:rPr>
          <w:rFonts w:ascii="Garamond" w:hAnsi="Garamond" w:cs="Times New Roman"/>
          <w:b/>
          <w:sz w:val="24"/>
          <w:szCs w:val="24"/>
        </w:rPr>
        <w:t xml:space="preserve">for </w:t>
      </w:r>
      <w:r w:rsidR="00FF4ADE" w:rsidRPr="00FF4ADE">
        <w:rPr>
          <w:rFonts w:ascii="Garamond" w:hAnsi="Garamond" w:cs="Times New Roman"/>
          <w:b/>
          <w:sz w:val="24"/>
          <w:szCs w:val="24"/>
        </w:rPr>
        <w:t>evidence-based prescribing</w:t>
      </w:r>
    </w:p>
    <w:p w14:paraId="7AFC34DF" w14:textId="2D53CBF1" w:rsidR="00495E45" w:rsidRPr="00495E45" w:rsidRDefault="00495E45" w:rsidP="001539A5">
      <w:pPr>
        <w:spacing w:after="0" w:line="240" w:lineRule="auto"/>
        <w:contextualSpacing/>
        <w:rPr>
          <w:rFonts w:ascii="Garamond" w:eastAsia="Calibri" w:hAnsi="Garamond" w:cs="Times New Roman"/>
          <w:color w:val="000000"/>
          <w:sz w:val="24"/>
          <w:szCs w:val="24"/>
          <w:lang w:eastAsia="en-CA"/>
        </w:rPr>
      </w:pPr>
      <w:r>
        <w:rPr>
          <w:rFonts w:ascii="Garamond" w:hAnsi="Garamond" w:cs="Times New Roman"/>
          <w:sz w:val="24"/>
          <w:szCs w:val="24"/>
        </w:rPr>
        <w:t>It will be important to ensure that increased accessibility of medications does not result in an over-reliance on pharmac</w:t>
      </w:r>
      <w:r w:rsidR="007A6C7B">
        <w:rPr>
          <w:rFonts w:ascii="Garamond" w:hAnsi="Garamond" w:cs="Times New Roman"/>
          <w:sz w:val="24"/>
          <w:szCs w:val="24"/>
        </w:rPr>
        <w:t>ologic</w:t>
      </w:r>
      <w:r>
        <w:rPr>
          <w:rFonts w:ascii="Garamond" w:hAnsi="Garamond" w:cs="Times New Roman"/>
          <w:sz w:val="24"/>
          <w:szCs w:val="24"/>
        </w:rPr>
        <w:t xml:space="preserve"> treatments. Educational initiatives to ensure medical students are well-versed in evidence-based prescribing are warranted.</w:t>
      </w:r>
    </w:p>
    <w:p w14:paraId="38854121" w14:textId="77777777" w:rsidR="00D32463" w:rsidRDefault="00D32463" w:rsidP="001539A5">
      <w:pPr>
        <w:spacing w:after="0" w:line="240" w:lineRule="auto"/>
        <w:contextualSpacing/>
        <w:rPr>
          <w:rFonts w:ascii="Garamond" w:eastAsia="Calibri" w:hAnsi="Garamond" w:cs="Times New Roman"/>
          <w:color w:val="000000"/>
          <w:sz w:val="24"/>
          <w:szCs w:val="24"/>
          <w:lang w:eastAsia="en-CA"/>
        </w:rPr>
      </w:pPr>
    </w:p>
    <w:p w14:paraId="6A260C5F" w14:textId="5414E962" w:rsidR="00747060" w:rsidRPr="00CD05CB" w:rsidRDefault="006A1392" w:rsidP="001539A5">
      <w:pPr>
        <w:spacing w:after="0" w:line="240" w:lineRule="auto"/>
        <w:contextualSpacing/>
        <w:rPr>
          <w:rFonts w:ascii="Garamond" w:eastAsia="Calibri" w:hAnsi="Garamond" w:cs="Times New Roman"/>
          <w:b/>
          <w:color w:val="000000"/>
          <w:sz w:val="28"/>
          <w:szCs w:val="28"/>
          <w:lang w:eastAsia="en-CA"/>
        </w:rPr>
      </w:pPr>
      <w:r w:rsidRPr="00CD05CB">
        <w:rPr>
          <w:rFonts w:ascii="Garamond" w:eastAsia="Calibri" w:hAnsi="Garamond" w:cs="Times New Roman"/>
          <w:b/>
          <w:color w:val="000000"/>
          <w:sz w:val="28"/>
          <w:szCs w:val="28"/>
          <w:lang w:eastAsia="en-CA"/>
        </w:rPr>
        <w:t>Acknowledgements</w:t>
      </w:r>
    </w:p>
    <w:p w14:paraId="5351767C" w14:textId="16CBD4CB" w:rsidR="006A1392" w:rsidRDefault="006A1392" w:rsidP="001539A5">
      <w:pPr>
        <w:spacing w:after="0" w:line="240" w:lineRule="auto"/>
        <w:contextualSpacing/>
        <w:rPr>
          <w:rFonts w:ascii="Garamond" w:eastAsia="Calibri" w:hAnsi="Garamond" w:cs="Times New Roman"/>
          <w:color w:val="000000"/>
          <w:sz w:val="24"/>
          <w:szCs w:val="24"/>
          <w:lang w:eastAsia="en-CA"/>
        </w:rPr>
      </w:pPr>
      <w:r>
        <w:rPr>
          <w:rFonts w:ascii="Garamond" w:eastAsia="Calibri" w:hAnsi="Garamond" w:cs="Times New Roman"/>
          <w:color w:val="000000"/>
          <w:sz w:val="24"/>
          <w:szCs w:val="24"/>
          <w:lang w:eastAsia="en-CA"/>
        </w:rPr>
        <w:t xml:space="preserve">Thank-you to Dr. Danielle Martin for her </w:t>
      </w:r>
      <w:r w:rsidR="006E43F8">
        <w:rPr>
          <w:rFonts w:ascii="Garamond" w:eastAsia="Calibri" w:hAnsi="Garamond" w:cs="Times New Roman"/>
          <w:color w:val="000000"/>
          <w:sz w:val="24"/>
          <w:szCs w:val="24"/>
          <w:lang w:eastAsia="en-CA"/>
        </w:rPr>
        <w:t>feedback in the creation of this document</w:t>
      </w:r>
      <w:r w:rsidR="00B255F1">
        <w:rPr>
          <w:rFonts w:ascii="Garamond" w:eastAsia="Calibri" w:hAnsi="Garamond" w:cs="Times New Roman"/>
          <w:color w:val="000000"/>
          <w:sz w:val="24"/>
          <w:szCs w:val="24"/>
          <w:lang w:eastAsia="en-CA"/>
        </w:rPr>
        <w:t>.</w:t>
      </w:r>
    </w:p>
    <w:p w14:paraId="1D6937D0" w14:textId="0A12CE8A" w:rsidR="00A63774" w:rsidRDefault="00D32463" w:rsidP="001539A5">
      <w:pPr>
        <w:spacing w:after="0" w:line="240" w:lineRule="auto"/>
        <w:contextualSpacing/>
        <w:rPr>
          <w:rFonts w:ascii="Garamond" w:eastAsia="Calibri" w:hAnsi="Garamond" w:cs="Times New Roman"/>
          <w:b/>
          <w:color w:val="000000"/>
          <w:sz w:val="28"/>
          <w:szCs w:val="28"/>
          <w:lang w:eastAsia="en-CA"/>
        </w:rPr>
      </w:pPr>
      <w:r w:rsidRPr="00A63774">
        <w:rPr>
          <w:rFonts w:ascii="Garamond" w:eastAsia="Calibri" w:hAnsi="Garamond" w:cs="Times New Roman"/>
          <w:b/>
          <w:color w:val="000000"/>
          <w:sz w:val="28"/>
          <w:szCs w:val="28"/>
          <w:lang w:eastAsia="en-CA"/>
        </w:rPr>
        <w:lastRenderedPageBreak/>
        <w:t>References</w:t>
      </w:r>
    </w:p>
    <w:p w14:paraId="50B59976" w14:textId="77777777" w:rsidR="00747060" w:rsidRPr="00747060" w:rsidRDefault="00747060" w:rsidP="001539A5">
      <w:pPr>
        <w:spacing w:after="0" w:line="240" w:lineRule="auto"/>
        <w:contextualSpacing/>
        <w:rPr>
          <w:rFonts w:ascii="Garamond" w:eastAsia="Calibri" w:hAnsi="Garamond" w:cs="Times New Roman"/>
          <w:b/>
          <w:color w:val="000000"/>
          <w:sz w:val="28"/>
          <w:szCs w:val="28"/>
          <w:lang w:eastAsia="en-CA"/>
        </w:rPr>
      </w:pPr>
    </w:p>
    <w:p w14:paraId="688EFAA1" w14:textId="1374313E" w:rsidR="001539A5" w:rsidRPr="00A63774" w:rsidRDefault="001539A5" w:rsidP="00AF0627">
      <w:pPr>
        <w:pStyle w:val="ListParagraph"/>
        <w:numPr>
          <w:ilvl w:val="0"/>
          <w:numId w:val="3"/>
        </w:numPr>
        <w:spacing w:after="120" w:line="240" w:lineRule="auto"/>
        <w:ind w:left="714" w:hanging="357"/>
        <w:contextualSpacing w:val="0"/>
        <w:rPr>
          <w:rFonts w:ascii="Garamond" w:hAnsi="Garamond" w:cs="Times New Roman"/>
          <w:sz w:val="24"/>
          <w:szCs w:val="24"/>
        </w:rPr>
      </w:pPr>
      <w:r w:rsidRPr="00A63774">
        <w:rPr>
          <w:rFonts w:ascii="Garamond" w:hAnsi="Garamond" w:cs="Times New Roman"/>
          <w:sz w:val="24"/>
          <w:szCs w:val="24"/>
        </w:rPr>
        <w:t>Canada Health Act.</w:t>
      </w:r>
      <w:r w:rsidR="00C01D4C">
        <w:rPr>
          <w:rFonts w:ascii="Garamond" w:hAnsi="Garamond" w:cs="Times New Roman"/>
          <w:sz w:val="24"/>
          <w:szCs w:val="24"/>
        </w:rPr>
        <w:t xml:space="preserve"> 1894.</w:t>
      </w:r>
      <w:r w:rsidRPr="00A63774">
        <w:rPr>
          <w:rFonts w:ascii="Garamond" w:hAnsi="Garamond" w:cs="Times New Roman"/>
          <w:sz w:val="24"/>
          <w:szCs w:val="24"/>
        </w:rPr>
        <w:t xml:space="preserve"> </w:t>
      </w:r>
      <w:r w:rsidR="00DB1C8C">
        <w:rPr>
          <w:rFonts w:ascii="Garamond" w:hAnsi="Garamond" w:cs="Times New Roman"/>
          <w:sz w:val="24"/>
          <w:szCs w:val="24"/>
        </w:rPr>
        <w:t xml:space="preserve">Available from: </w:t>
      </w:r>
      <w:r w:rsidRPr="00A63774">
        <w:rPr>
          <w:rFonts w:ascii="Garamond" w:hAnsi="Garamond" w:cs="Times New Roman"/>
          <w:sz w:val="24"/>
          <w:szCs w:val="24"/>
        </w:rPr>
        <w:t>http://laws-lois.justice.gc.ca/PDF/C-6.pdf</w:t>
      </w:r>
    </w:p>
    <w:p w14:paraId="3A32F2FB" w14:textId="332DBC3C" w:rsidR="000E4AD3" w:rsidRPr="000E4AD3" w:rsidRDefault="001539A5" w:rsidP="00AF0627">
      <w:pPr>
        <w:pStyle w:val="ListParagraph"/>
        <w:numPr>
          <w:ilvl w:val="0"/>
          <w:numId w:val="3"/>
        </w:numPr>
        <w:spacing w:after="120" w:line="240" w:lineRule="auto"/>
        <w:ind w:left="714" w:hanging="357"/>
        <w:contextualSpacing w:val="0"/>
        <w:rPr>
          <w:rFonts w:ascii="Garamond" w:hAnsi="Garamond" w:cs="Times New Roman"/>
          <w:sz w:val="24"/>
          <w:szCs w:val="24"/>
        </w:rPr>
      </w:pPr>
      <w:proofErr w:type="spellStart"/>
      <w:r w:rsidRPr="00A63774">
        <w:rPr>
          <w:rFonts w:ascii="Garamond" w:hAnsi="Garamond" w:cs="Times New Roman"/>
          <w:sz w:val="24"/>
          <w:szCs w:val="24"/>
        </w:rPr>
        <w:t>Peden</w:t>
      </w:r>
      <w:proofErr w:type="spellEnd"/>
      <w:r w:rsidRPr="00A63774">
        <w:rPr>
          <w:rFonts w:ascii="Garamond" w:hAnsi="Garamond" w:cs="Times New Roman"/>
          <w:sz w:val="24"/>
          <w:szCs w:val="24"/>
        </w:rPr>
        <w:t xml:space="preserve"> A. Backgrounder: Pharmaceutical Policy in Canada. Evidence Net</w:t>
      </w:r>
      <w:r w:rsidR="00C01D4C">
        <w:rPr>
          <w:rFonts w:ascii="Garamond" w:hAnsi="Garamond" w:cs="Times New Roman"/>
          <w:sz w:val="24"/>
          <w:szCs w:val="24"/>
        </w:rPr>
        <w:t>work. 2013</w:t>
      </w:r>
      <w:r w:rsidRPr="00A63774">
        <w:rPr>
          <w:rFonts w:ascii="Garamond" w:hAnsi="Garamond" w:cs="Times New Roman"/>
          <w:sz w:val="24"/>
          <w:szCs w:val="24"/>
        </w:rPr>
        <w:t xml:space="preserve">. Available from: </w:t>
      </w:r>
      <w:r w:rsidRPr="00AF0627">
        <w:rPr>
          <w:rFonts w:ascii="Garamond" w:hAnsi="Garamond" w:cs="Times New Roman"/>
          <w:sz w:val="24"/>
          <w:szCs w:val="24"/>
        </w:rPr>
        <w:t>http://umanitoba.ca/outreach/evidencenetwork/archives/16055</w:t>
      </w:r>
    </w:p>
    <w:p w14:paraId="1DCA2A58" w14:textId="65C4609E" w:rsidR="000E4AD3" w:rsidRDefault="000E4AD3" w:rsidP="00AF0627">
      <w:pPr>
        <w:pStyle w:val="ListParagraph"/>
        <w:numPr>
          <w:ilvl w:val="0"/>
          <w:numId w:val="3"/>
        </w:numPr>
        <w:spacing w:after="120" w:line="240" w:lineRule="auto"/>
        <w:ind w:left="714" w:hanging="357"/>
        <w:contextualSpacing w:val="0"/>
        <w:rPr>
          <w:rFonts w:ascii="Garamond" w:hAnsi="Garamond" w:cs="Times New Roman"/>
          <w:sz w:val="24"/>
          <w:szCs w:val="24"/>
        </w:rPr>
      </w:pPr>
      <w:r>
        <w:rPr>
          <w:rFonts w:ascii="Garamond" w:hAnsi="Garamond" w:cs="Times New Roman"/>
          <w:sz w:val="24"/>
          <w:szCs w:val="24"/>
        </w:rPr>
        <w:t xml:space="preserve">Applied Management. Canadians’ access to insurance for prescription medicines. 2000. </w:t>
      </w:r>
      <w:r w:rsidR="005273B4">
        <w:rPr>
          <w:rFonts w:ascii="Garamond" w:hAnsi="Garamond" w:cs="Times New Roman"/>
          <w:sz w:val="24"/>
          <w:szCs w:val="24"/>
        </w:rPr>
        <w:t xml:space="preserve">Available from: </w:t>
      </w:r>
      <w:r w:rsidR="005273B4" w:rsidRPr="00AF0627">
        <w:rPr>
          <w:rFonts w:ascii="Garamond" w:hAnsi="Garamond" w:cs="Times New Roman"/>
          <w:sz w:val="24"/>
          <w:szCs w:val="24"/>
        </w:rPr>
        <w:t>http://www.frasergroup.com/downloads/execsum_eng.pdf</w:t>
      </w:r>
      <w:r w:rsidR="005273B4">
        <w:rPr>
          <w:rFonts w:ascii="Garamond" w:hAnsi="Garamond" w:cs="Times New Roman"/>
          <w:sz w:val="24"/>
          <w:szCs w:val="24"/>
        </w:rPr>
        <w:t xml:space="preserve"> </w:t>
      </w:r>
    </w:p>
    <w:p w14:paraId="26130F2A" w14:textId="128C4479" w:rsidR="001539A5" w:rsidRDefault="001539A5" w:rsidP="006D7418">
      <w:pPr>
        <w:pStyle w:val="ListParagraph"/>
        <w:numPr>
          <w:ilvl w:val="0"/>
          <w:numId w:val="3"/>
        </w:numPr>
        <w:spacing w:after="120" w:line="240" w:lineRule="auto"/>
        <w:ind w:left="714" w:hanging="357"/>
        <w:contextualSpacing w:val="0"/>
        <w:rPr>
          <w:rFonts w:ascii="Garamond" w:hAnsi="Garamond" w:cs="Times New Roman"/>
          <w:sz w:val="24"/>
          <w:szCs w:val="24"/>
        </w:rPr>
      </w:pPr>
      <w:r w:rsidRPr="00A63774">
        <w:rPr>
          <w:rFonts w:ascii="Garamond" w:hAnsi="Garamond" w:cs="Times New Roman"/>
          <w:sz w:val="24"/>
          <w:szCs w:val="24"/>
        </w:rPr>
        <w:t>S</w:t>
      </w:r>
      <w:r w:rsidR="00C01D4C">
        <w:rPr>
          <w:rFonts w:ascii="Garamond" w:hAnsi="Garamond" w:cs="Times New Roman"/>
          <w:sz w:val="24"/>
          <w:szCs w:val="24"/>
        </w:rPr>
        <w:t xml:space="preserve">tatistics Canada. </w:t>
      </w:r>
      <w:r w:rsidRPr="00A63774">
        <w:rPr>
          <w:rFonts w:ascii="Garamond" w:hAnsi="Garamond" w:cs="Times New Roman"/>
          <w:sz w:val="24"/>
          <w:szCs w:val="24"/>
        </w:rPr>
        <w:t>Joint Canada / United States Survey of Health 2002-2003.</w:t>
      </w:r>
      <w:r w:rsidR="00C01D4C">
        <w:rPr>
          <w:rFonts w:ascii="Garamond" w:hAnsi="Garamond" w:cs="Times New Roman"/>
          <w:sz w:val="24"/>
          <w:szCs w:val="24"/>
        </w:rPr>
        <w:t xml:space="preserve"> 2004.</w:t>
      </w:r>
    </w:p>
    <w:p w14:paraId="184122DA" w14:textId="6AAA24D3" w:rsidR="00C01D4C" w:rsidRDefault="00C01D4C" w:rsidP="006D7418">
      <w:pPr>
        <w:pStyle w:val="ListParagraph"/>
        <w:numPr>
          <w:ilvl w:val="0"/>
          <w:numId w:val="3"/>
        </w:numPr>
        <w:spacing w:after="120" w:line="240" w:lineRule="auto"/>
        <w:ind w:left="714" w:hanging="357"/>
        <w:contextualSpacing w:val="0"/>
        <w:rPr>
          <w:rFonts w:ascii="Garamond" w:hAnsi="Garamond" w:cs="Times New Roman"/>
          <w:sz w:val="24"/>
          <w:szCs w:val="24"/>
        </w:rPr>
      </w:pPr>
      <w:r>
        <w:rPr>
          <w:rFonts w:ascii="Garamond" w:hAnsi="Garamond" w:cs="Times New Roman"/>
          <w:sz w:val="24"/>
          <w:szCs w:val="24"/>
        </w:rPr>
        <w:t xml:space="preserve">CADTH. About CADTH. 2015. Available from: </w:t>
      </w:r>
      <w:r w:rsidRPr="00AF0627">
        <w:rPr>
          <w:rFonts w:ascii="Garamond" w:hAnsi="Garamond" w:cs="Times New Roman"/>
          <w:sz w:val="24"/>
          <w:szCs w:val="24"/>
        </w:rPr>
        <w:t>http://www.cadth.ca/en/cadth</w:t>
      </w:r>
      <w:r>
        <w:rPr>
          <w:rFonts w:ascii="Garamond" w:hAnsi="Garamond" w:cs="Times New Roman"/>
          <w:sz w:val="24"/>
          <w:szCs w:val="24"/>
        </w:rPr>
        <w:t xml:space="preserve"> </w:t>
      </w:r>
    </w:p>
    <w:p w14:paraId="54BB504C" w14:textId="41487318" w:rsidR="00AF0627" w:rsidRPr="00AF0627" w:rsidRDefault="00AF0627" w:rsidP="006D7418">
      <w:pPr>
        <w:pStyle w:val="ListParagraph"/>
        <w:numPr>
          <w:ilvl w:val="0"/>
          <w:numId w:val="3"/>
        </w:numPr>
        <w:spacing w:after="120" w:line="240" w:lineRule="auto"/>
        <w:contextualSpacing w:val="0"/>
        <w:rPr>
          <w:rFonts w:ascii="Garamond" w:hAnsi="Garamond" w:cs="Times New Roman"/>
          <w:sz w:val="24"/>
          <w:szCs w:val="24"/>
        </w:rPr>
      </w:pPr>
      <w:r w:rsidRPr="00A63774">
        <w:rPr>
          <w:rFonts w:ascii="Garamond" w:hAnsi="Garamond" w:cs="Times New Roman"/>
          <w:sz w:val="24"/>
          <w:szCs w:val="24"/>
        </w:rPr>
        <w:t>Canadian Agency for Drugs and</w:t>
      </w:r>
      <w:r w:rsidR="00DB1C8C">
        <w:rPr>
          <w:rFonts w:ascii="Garamond" w:hAnsi="Garamond" w:cs="Times New Roman"/>
          <w:sz w:val="24"/>
          <w:szCs w:val="24"/>
        </w:rPr>
        <w:t xml:space="preserve"> Technology in Health</w:t>
      </w:r>
      <w:r w:rsidRPr="00A63774">
        <w:rPr>
          <w:rFonts w:ascii="Garamond" w:hAnsi="Garamond" w:cs="Times New Roman"/>
          <w:sz w:val="24"/>
          <w:szCs w:val="24"/>
        </w:rPr>
        <w:t>. About the Common Drug Rev</w:t>
      </w:r>
      <w:r w:rsidR="00DB1C8C">
        <w:rPr>
          <w:rFonts w:ascii="Garamond" w:hAnsi="Garamond" w:cs="Times New Roman"/>
          <w:sz w:val="24"/>
          <w:szCs w:val="24"/>
        </w:rPr>
        <w:t>iew. 2015.</w:t>
      </w:r>
      <w:r w:rsidRPr="00A63774">
        <w:rPr>
          <w:rFonts w:ascii="Garamond" w:hAnsi="Garamond" w:cs="Times New Roman"/>
          <w:sz w:val="24"/>
          <w:szCs w:val="24"/>
        </w:rPr>
        <w:t xml:space="preserve"> Available from: </w:t>
      </w:r>
      <w:r w:rsidRPr="00AF0627">
        <w:rPr>
          <w:rFonts w:ascii="Garamond" w:hAnsi="Garamond" w:cs="Times New Roman"/>
          <w:sz w:val="24"/>
          <w:szCs w:val="24"/>
        </w:rPr>
        <w:t>http://www.cadth.ca/en/products/cdr/cdr-overview</w:t>
      </w:r>
    </w:p>
    <w:p w14:paraId="2D7952FD" w14:textId="20A2138F" w:rsidR="006D7418" w:rsidRPr="006D7418" w:rsidRDefault="00DB1C8C" w:rsidP="006D7418">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Health Canada</w:t>
      </w:r>
      <w:r w:rsidR="006D7418" w:rsidRPr="00A63774">
        <w:rPr>
          <w:rFonts w:ascii="Garamond" w:hAnsi="Garamond" w:cs="Times New Roman"/>
          <w:sz w:val="24"/>
          <w:szCs w:val="24"/>
        </w:rPr>
        <w:t>. Canada’s health care sy</w:t>
      </w:r>
      <w:r>
        <w:rPr>
          <w:rFonts w:ascii="Garamond" w:hAnsi="Garamond" w:cs="Times New Roman"/>
          <w:sz w:val="24"/>
          <w:szCs w:val="24"/>
        </w:rPr>
        <w:t>stem; 2012</w:t>
      </w:r>
      <w:r w:rsidR="006D7418" w:rsidRPr="00A63774">
        <w:rPr>
          <w:rFonts w:ascii="Garamond" w:hAnsi="Garamond" w:cs="Times New Roman"/>
          <w:sz w:val="24"/>
          <w:szCs w:val="24"/>
        </w:rPr>
        <w:t xml:space="preserve">. Available from: </w:t>
      </w:r>
      <w:r w:rsidR="006D7418" w:rsidRPr="006D7418">
        <w:rPr>
          <w:rFonts w:ascii="Garamond" w:hAnsi="Garamond" w:cs="Times New Roman"/>
          <w:sz w:val="24"/>
          <w:szCs w:val="24"/>
        </w:rPr>
        <w:t>http://www.hc-sc.gc.ca/hcs-sss/pubs/system-regime/2011-hcs-sss/index-eng.php#a12</w:t>
      </w:r>
      <w:r w:rsidR="006D7418" w:rsidRPr="00A63774">
        <w:rPr>
          <w:rFonts w:ascii="Garamond" w:hAnsi="Garamond" w:cs="Times New Roman"/>
          <w:sz w:val="24"/>
          <w:szCs w:val="24"/>
        </w:rPr>
        <w:t xml:space="preserve"> </w:t>
      </w:r>
    </w:p>
    <w:p w14:paraId="7EB21830" w14:textId="10816F4B" w:rsidR="006D7418" w:rsidRPr="006D7418" w:rsidRDefault="006D7418" w:rsidP="006D7418">
      <w:pPr>
        <w:pStyle w:val="ListParagraph"/>
        <w:numPr>
          <w:ilvl w:val="0"/>
          <w:numId w:val="3"/>
        </w:numPr>
        <w:spacing w:after="120" w:line="240" w:lineRule="auto"/>
        <w:contextualSpacing w:val="0"/>
        <w:rPr>
          <w:rFonts w:ascii="Garamond" w:hAnsi="Garamond" w:cs="Times New Roman"/>
          <w:sz w:val="24"/>
          <w:szCs w:val="24"/>
        </w:rPr>
      </w:pPr>
      <w:r w:rsidRPr="00A63774">
        <w:rPr>
          <w:rFonts w:ascii="Garamond" w:hAnsi="Garamond" w:cs="Times New Roman"/>
          <w:sz w:val="24"/>
          <w:szCs w:val="24"/>
        </w:rPr>
        <w:t xml:space="preserve">Law MR, Cheng L, </w:t>
      </w:r>
      <w:proofErr w:type="spellStart"/>
      <w:r w:rsidRPr="00A63774">
        <w:rPr>
          <w:rFonts w:ascii="Garamond" w:hAnsi="Garamond" w:cs="Times New Roman"/>
          <w:sz w:val="24"/>
          <w:szCs w:val="24"/>
        </w:rPr>
        <w:t>Dhalla</w:t>
      </w:r>
      <w:proofErr w:type="spellEnd"/>
      <w:r w:rsidRPr="00A63774">
        <w:rPr>
          <w:rFonts w:ascii="Garamond" w:hAnsi="Garamond" w:cs="Times New Roman"/>
          <w:sz w:val="24"/>
          <w:szCs w:val="24"/>
        </w:rPr>
        <w:t xml:space="preserve"> IA, Heard D, Morgan SG. The effect of cost on adherence to prescription medications in Canada. CMAJ. 2012 Jan. Available from: </w:t>
      </w:r>
      <w:r w:rsidRPr="006D7418">
        <w:rPr>
          <w:rFonts w:ascii="Garamond" w:hAnsi="Garamond" w:cs="Times New Roman"/>
          <w:sz w:val="24"/>
          <w:szCs w:val="24"/>
        </w:rPr>
        <w:t>http://www.cmaj.ca/content/early/2012/01/16/cmaj.111270.abstract</w:t>
      </w:r>
    </w:p>
    <w:p w14:paraId="734309CE" w14:textId="0115A61F" w:rsidR="00F9379C" w:rsidRPr="00F9379C" w:rsidRDefault="00F9379C" w:rsidP="00F9379C">
      <w:pPr>
        <w:pStyle w:val="ListParagraph"/>
        <w:numPr>
          <w:ilvl w:val="0"/>
          <w:numId w:val="3"/>
        </w:numPr>
        <w:spacing w:after="120" w:line="240" w:lineRule="auto"/>
        <w:contextualSpacing w:val="0"/>
        <w:rPr>
          <w:rFonts w:ascii="Garamond" w:hAnsi="Garamond" w:cs="Times New Roman"/>
          <w:sz w:val="24"/>
          <w:szCs w:val="24"/>
        </w:rPr>
      </w:pPr>
      <w:proofErr w:type="spellStart"/>
      <w:r w:rsidRPr="00A63774">
        <w:rPr>
          <w:rFonts w:ascii="Garamond" w:hAnsi="Garamond" w:cs="Times New Roman"/>
          <w:sz w:val="24"/>
          <w:szCs w:val="24"/>
        </w:rPr>
        <w:t>Osterberg</w:t>
      </w:r>
      <w:proofErr w:type="spellEnd"/>
      <w:r w:rsidRPr="00A63774">
        <w:rPr>
          <w:rFonts w:ascii="Garamond" w:hAnsi="Garamond" w:cs="Times New Roman"/>
          <w:sz w:val="24"/>
          <w:szCs w:val="24"/>
        </w:rPr>
        <w:t xml:space="preserve"> L, </w:t>
      </w:r>
      <w:proofErr w:type="spellStart"/>
      <w:r w:rsidRPr="00A63774">
        <w:rPr>
          <w:rFonts w:ascii="Garamond" w:hAnsi="Garamond" w:cs="Times New Roman"/>
          <w:sz w:val="24"/>
          <w:szCs w:val="24"/>
        </w:rPr>
        <w:t>Blaschke</w:t>
      </w:r>
      <w:proofErr w:type="spellEnd"/>
      <w:r w:rsidRPr="00A63774">
        <w:rPr>
          <w:rFonts w:ascii="Garamond" w:hAnsi="Garamond" w:cs="Times New Roman"/>
          <w:sz w:val="24"/>
          <w:szCs w:val="24"/>
        </w:rPr>
        <w:t xml:space="preserve"> T. Adherence to medication. N </w:t>
      </w:r>
      <w:proofErr w:type="spellStart"/>
      <w:r w:rsidRPr="00A63774">
        <w:rPr>
          <w:rFonts w:ascii="Garamond" w:hAnsi="Garamond" w:cs="Times New Roman"/>
          <w:sz w:val="24"/>
          <w:szCs w:val="24"/>
        </w:rPr>
        <w:t>Engl</w:t>
      </w:r>
      <w:proofErr w:type="spellEnd"/>
      <w:r w:rsidRPr="00A63774">
        <w:rPr>
          <w:rFonts w:ascii="Garamond" w:hAnsi="Garamond" w:cs="Times New Roman"/>
          <w:sz w:val="24"/>
          <w:szCs w:val="24"/>
        </w:rPr>
        <w:t xml:space="preserve"> J Med. 2005 Aug</w:t>
      </w:r>
      <w:proofErr w:type="gramStart"/>
      <w:r w:rsidRPr="00A63774">
        <w:rPr>
          <w:rFonts w:ascii="Garamond" w:hAnsi="Garamond" w:cs="Times New Roman"/>
          <w:sz w:val="24"/>
          <w:szCs w:val="24"/>
        </w:rPr>
        <w:t>;353</w:t>
      </w:r>
      <w:proofErr w:type="gramEnd"/>
      <w:r w:rsidRPr="00A63774">
        <w:rPr>
          <w:rFonts w:ascii="Garamond" w:hAnsi="Garamond" w:cs="Times New Roman"/>
          <w:sz w:val="24"/>
          <w:szCs w:val="24"/>
        </w:rPr>
        <w:t>(5):487-97.</w:t>
      </w:r>
    </w:p>
    <w:p w14:paraId="14C0E556" w14:textId="2C0F1121" w:rsidR="006D7418" w:rsidRPr="006D7418" w:rsidRDefault="006D7418" w:rsidP="006D7418">
      <w:pPr>
        <w:pStyle w:val="NoSpacing"/>
        <w:numPr>
          <w:ilvl w:val="0"/>
          <w:numId w:val="3"/>
        </w:numPr>
        <w:spacing w:after="120"/>
        <w:rPr>
          <w:rFonts w:ascii="Garamond" w:hAnsi="Garamond" w:cs="Times New Roman"/>
          <w:bCs/>
          <w:sz w:val="24"/>
          <w:szCs w:val="24"/>
        </w:rPr>
      </w:pPr>
      <w:proofErr w:type="spellStart"/>
      <w:r w:rsidRPr="00A63774">
        <w:rPr>
          <w:rFonts w:ascii="Garamond" w:hAnsi="Garamond" w:cs="Times New Roman"/>
          <w:sz w:val="24"/>
          <w:szCs w:val="24"/>
        </w:rPr>
        <w:t>Sanmartin</w:t>
      </w:r>
      <w:proofErr w:type="spellEnd"/>
      <w:r w:rsidRPr="00A63774">
        <w:rPr>
          <w:rFonts w:ascii="Garamond" w:hAnsi="Garamond" w:cs="Times New Roman"/>
          <w:sz w:val="24"/>
          <w:szCs w:val="24"/>
        </w:rPr>
        <w:t xml:space="preserve"> C, Hennessy D, Lu Y, Law MR. Trends in out-of-pocket health care expenditures in Canada, by household income, 1997 to 2009. Health Rep. 2014 Apr</w:t>
      </w:r>
      <w:proofErr w:type="gramStart"/>
      <w:r w:rsidRPr="00A63774">
        <w:rPr>
          <w:rFonts w:ascii="Garamond" w:hAnsi="Garamond" w:cs="Times New Roman"/>
          <w:sz w:val="24"/>
          <w:szCs w:val="24"/>
        </w:rPr>
        <w:t>;25</w:t>
      </w:r>
      <w:proofErr w:type="gramEnd"/>
      <w:r w:rsidRPr="00A63774">
        <w:rPr>
          <w:rFonts w:ascii="Garamond" w:hAnsi="Garamond" w:cs="Times New Roman"/>
          <w:sz w:val="24"/>
          <w:szCs w:val="24"/>
        </w:rPr>
        <w:t>(4):13-7.</w:t>
      </w:r>
    </w:p>
    <w:p w14:paraId="44399600" w14:textId="34099311" w:rsidR="00D26A04" w:rsidRDefault="00C01D4C" w:rsidP="006D7418">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CIHI</w:t>
      </w:r>
      <w:r w:rsidR="00D26A04">
        <w:rPr>
          <w:rFonts w:ascii="Garamond" w:hAnsi="Garamond" w:cs="Times New Roman"/>
          <w:sz w:val="24"/>
          <w:szCs w:val="24"/>
        </w:rPr>
        <w:t>. National Health Expendi</w:t>
      </w:r>
      <w:r w:rsidR="00AF0627">
        <w:rPr>
          <w:rFonts w:ascii="Garamond" w:hAnsi="Garamond" w:cs="Times New Roman"/>
          <w:sz w:val="24"/>
          <w:szCs w:val="24"/>
        </w:rPr>
        <w:t>tures Trends, 1975 to 2014. 2014</w:t>
      </w:r>
      <w:r w:rsidR="00D26A04">
        <w:rPr>
          <w:rFonts w:ascii="Garamond" w:hAnsi="Garamond" w:cs="Times New Roman"/>
          <w:sz w:val="24"/>
          <w:szCs w:val="24"/>
        </w:rPr>
        <w:t xml:space="preserve">. Available from: </w:t>
      </w:r>
      <w:r w:rsidR="006D7418" w:rsidRPr="006D7418">
        <w:rPr>
          <w:rFonts w:ascii="Garamond" w:hAnsi="Garamond" w:cs="Times New Roman"/>
          <w:sz w:val="24"/>
          <w:szCs w:val="24"/>
        </w:rPr>
        <w:t>http://www.cihi.ca/web/resource/en/nhex_2014_report_en.pdf</w:t>
      </w:r>
    </w:p>
    <w:p w14:paraId="2AB6C632" w14:textId="0010C1FF" w:rsidR="004C7A39" w:rsidRDefault="00747060" w:rsidP="004C7A39">
      <w:pPr>
        <w:pStyle w:val="ListParagraph"/>
        <w:numPr>
          <w:ilvl w:val="0"/>
          <w:numId w:val="3"/>
        </w:numPr>
        <w:spacing w:after="120" w:line="240" w:lineRule="auto"/>
        <w:contextualSpacing w:val="0"/>
        <w:rPr>
          <w:rFonts w:ascii="Garamond" w:eastAsia="MS Mincho" w:hAnsi="Garamond" w:cs="Times New Roman"/>
          <w:sz w:val="24"/>
          <w:szCs w:val="24"/>
          <w:lang w:val="en-US"/>
        </w:rPr>
      </w:pPr>
      <w:r w:rsidRPr="00A63774">
        <w:rPr>
          <w:rFonts w:ascii="Garamond" w:eastAsia="MS Mincho" w:hAnsi="Garamond" w:cs="Times New Roman"/>
          <w:sz w:val="24"/>
          <w:szCs w:val="24"/>
          <w:lang w:val="en-US"/>
        </w:rPr>
        <w:t xml:space="preserve">Gagnon MA. A roadmap to a rational </w:t>
      </w:r>
      <w:proofErr w:type="spellStart"/>
      <w:r w:rsidRPr="00A63774">
        <w:rPr>
          <w:rFonts w:ascii="Garamond" w:eastAsia="MS Mincho" w:hAnsi="Garamond" w:cs="Times New Roman"/>
          <w:sz w:val="24"/>
          <w:szCs w:val="24"/>
          <w:lang w:val="en-US"/>
        </w:rPr>
        <w:t>pharmacare</w:t>
      </w:r>
      <w:proofErr w:type="spellEnd"/>
      <w:r w:rsidRPr="00A63774">
        <w:rPr>
          <w:rFonts w:ascii="Garamond" w:eastAsia="MS Mincho" w:hAnsi="Garamond" w:cs="Times New Roman"/>
          <w:sz w:val="24"/>
          <w:szCs w:val="24"/>
          <w:lang w:val="en-US"/>
        </w:rPr>
        <w:t xml:space="preserve"> policy in Canada. Canadian Federation of Nurses Unions. 2014. Available from: </w:t>
      </w:r>
      <w:r w:rsidR="004C7A39" w:rsidRPr="00D73015">
        <w:rPr>
          <w:rFonts w:ascii="Garamond" w:eastAsia="MS Mincho" w:hAnsi="Garamond" w:cs="Times New Roman"/>
          <w:sz w:val="24"/>
          <w:szCs w:val="24"/>
          <w:lang w:val="en-US"/>
        </w:rPr>
        <w:t>https://nursesunions.ca/sites/default/files/pharmacare_report.pdf</w:t>
      </w:r>
    </w:p>
    <w:p w14:paraId="7C02A3B1" w14:textId="1BF8D7B6" w:rsidR="00BF2376" w:rsidRDefault="004C7A39" w:rsidP="00BF2376">
      <w:pPr>
        <w:pStyle w:val="ListParagraph"/>
        <w:numPr>
          <w:ilvl w:val="0"/>
          <w:numId w:val="3"/>
        </w:numPr>
        <w:spacing w:after="120" w:line="240" w:lineRule="auto"/>
        <w:contextualSpacing w:val="0"/>
        <w:rPr>
          <w:rFonts w:ascii="Garamond" w:eastAsia="MS Mincho" w:hAnsi="Garamond" w:cs="Times New Roman"/>
          <w:sz w:val="24"/>
          <w:szCs w:val="24"/>
          <w:lang w:val="en-US"/>
        </w:rPr>
      </w:pPr>
      <w:r>
        <w:rPr>
          <w:rFonts w:ascii="Garamond" w:eastAsia="MS Mincho" w:hAnsi="Garamond" w:cs="Times New Roman"/>
          <w:sz w:val="24"/>
          <w:szCs w:val="24"/>
          <w:lang w:val="en-US"/>
        </w:rPr>
        <w:t xml:space="preserve">Beall RF, Nickerson JW, </w:t>
      </w:r>
      <w:proofErr w:type="spellStart"/>
      <w:r>
        <w:rPr>
          <w:rFonts w:ascii="Garamond" w:eastAsia="MS Mincho" w:hAnsi="Garamond" w:cs="Times New Roman"/>
          <w:sz w:val="24"/>
          <w:szCs w:val="24"/>
          <w:lang w:val="en-US"/>
        </w:rPr>
        <w:t>Attaran</w:t>
      </w:r>
      <w:proofErr w:type="spellEnd"/>
      <w:r>
        <w:rPr>
          <w:rFonts w:ascii="Garamond" w:eastAsia="MS Mincho" w:hAnsi="Garamond" w:cs="Times New Roman"/>
          <w:sz w:val="24"/>
          <w:szCs w:val="24"/>
          <w:lang w:val="en-US"/>
        </w:rPr>
        <w:t xml:space="preserve"> A. Pan-Canadian overpricing of medicines: a 6-country study of cost control for generic medicines. Open Medicine. 2014 Oct</w:t>
      </w:r>
      <w:proofErr w:type="gramStart"/>
      <w:r>
        <w:rPr>
          <w:rFonts w:ascii="Garamond" w:eastAsia="MS Mincho" w:hAnsi="Garamond" w:cs="Times New Roman"/>
          <w:sz w:val="24"/>
          <w:szCs w:val="24"/>
          <w:lang w:val="en-US"/>
        </w:rPr>
        <w:t>;8</w:t>
      </w:r>
      <w:proofErr w:type="gramEnd"/>
      <w:r>
        <w:rPr>
          <w:rFonts w:ascii="Garamond" w:eastAsia="MS Mincho" w:hAnsi="Garamond" w:cs="Times New Roman"/>
          <w:sz w:val="24"/>
          <w:szCs w:val="24"/>
          <w:lang w:val="en-US"/>
        </w:rPr>
        <w:t xml:space="preserve">(4). Available from: </w:t>
      </w:r>
      <w:r w:rsidR="00BF2376" w:rsidRPr="00D73015">
        <w:rPr>
          <w:rFonts w:ascii="Garamond" w:eastAsia="MS Mincho" w:hAnsi="Garamond" w:cs="Times New Roman"/>
          <w:sz w:val="24"/>
          <w:szCs w:val="24"/>
          <w:lang w:val="en-US"/>
        </w:rPr>
        <w:t>http://www.openmedicine.ca/article/view/645/566</w:t>
      </w:r>
    </w:p>
    <w:p w14:paraId="6A0169CE" w14:textId="3906BAA2" w:rsidR="00262F5F" w:rsidRDefault="00262F5F" w:rsidP="00262F5F">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 xml:space="preserve">PMPRB. About the Patented Medicine Prices Review Board. Government of Canada. 2015. Available from: </w:t>
      </w:r>
      <w:r w:rsidRPr="00262F5F">
        <w:rPr>
          <w:rFonts w:ascii="Garamond" w:hAnsi="Garamond" w:cs="Times New Roman"/>
          <w:sz w:val="24"/>
          <w:szCs w:val="24"/>
        </w:rPr>
        <w:t>http://www.pmprb-cepmb.gc.ca/en/home/</w:t>
      </w:r>
    </w:p>
    <w:p w14:paraId="24D20ABD" w14:textId="2D283668" w:rsidR="00262F5F" w:rsidRPr="00F003E5" w:rsidRDefault="00262F5F" w:rsidP="00F003E5">
      <w:pPr>
        <w:pStyle w:val="ListParagraph"/>
        <w:numPr>
          <w:ilvl w:val="0"/>
          <w:numId w:val="3"/>
        </w:numPr>
        <w:spacing w:after="120" w:line="240" w:lineRule="auto"/>
        <w:contextualSpacing w:val="0"/>
        <w:rPr>
          <w:rFonts w:ascii="Garamond" w:hAnsi="Garamond" w:cs="Times New Roman"/>
          <w:sz w:val="24"/>
          <w:szCs w:val="24"/>
        </w:rPr>
      </w:pPr>
      <w:r w:rsidRPr="00A63774">
        <w:rPr>
          <w:rFonts w:ascii="Garamond" w:hAnsi="Garamond" w:cs="Times New Roman"/>
          <w:sz w:val="24"/>
          <w:szCs w:val="24"/>
        </w:rPr>
        <w:t xml:space="preserve">Gagnon MA. Economic Case for Universal Pharmacare. Canadian Centre for Policy Alternatives. 2010. Available from: </w:t>
      </w:r>
      <w:r w:rsidRPr="00D73015">
        <w:rPr>
          <w:rFonts w:ascii="Garamond" w:hAnsi="Garamond" w:cs="Times New Roman"/>
          <w:sz w:val="24"/>
          <w:szCs w:val="24"/>
        </w:rPr>
        <w:t>https://www.policyalternatives.ca/publications/reports/economic-case-universal-pharmacare</w:t>
      </w:r>
    </w:p>
    <w:p w14:paraId="0736704E" w14:textId="77777777" w:rsidR="00BF2376" w:rsidRPr="00A63774" w:rsidRDefault="00BF2376" w:rsidP="00BF2376">
      <w:pPr>
        <w:pStyle w:val="ListParagraph"/>
        <w:numPr>
          <w:ilvl w:val="0"/>
          <w:numId w:val="3"/>
        </w:numPr>
        <w:spacing w:after="120" w:line="240" w:lineRule="auto"/>
        <w:contextualSpacing w:val="0"/>
        <w:rPr>
          <w:rFonts w:ascii="Garamond" w:eastAsia="MS Mincho" w:hAnsi="Garamond" w:cs="Times New Roman"/>
          <w:sz w:val="24"/>
          <w:szCs w:val="24"/>
          <w:lang w:val="en-US"/>
        </w:rPr>
      </w:pPr>
      <w:r w:rsidRPr="00A63774">
        <w:rPr>
          <w:rFonts w:ascii="Garamond" w:eastAsia="MS Mincho" w:hAnsi="Garamond" w:cs="Times New Roman"/>
          <w:sz w:val="24"/>
          <w:szCs w:val="24"/>
          <w:lang w:val="en-US"/>
        </w:rPr>
        <w:t xml:space="preserve">Law MR, </w:t>
      </w:r>
      <w:proofErr w:type="spellStart"/>
      <w:r w:rsidRPr="00A63774">
        <w:rPr>
          <w:rFonts w:ascii="Garamond" w:eastAsia="MS Mincho" w:hAnsi="Garamond" w:cs="Times New Roman"/>
          <w:sz w:val="24"/>
          <w:szCs w:val="24"/>
          <w:lang w:val="en-US"/>
        </w:rPr>
        <w:t>Kratzer</w:t>
      </w:r>
      <w:proofErr w:type="spellEnd"/>
      <w:r w:rsidRPr="00A63774">
        <w:rPr>
          <w:rFonts w:ascii="Garamond" w:eastAsia="MS Mincho" w:hAnsi="Garamond" w:cs="Times New Roman"/>
          <w:sz w:val="24"/>
          <w:szCs w:val="24"/>
          <w:lang w:val="en-US"/>
        </w:rPr>
        <w:t xml:space="preserve"> J, </w:t>
      </w:r>
      <w:proofErr w:type="spellStart"/>
      <w:r w:rsidRPr="00A63774">
        <w:rPr>
          <w:rFonts w:ascii="Garamond" w:eastAsia="MS Mincho" w:hAnsi="Garamond" w:cs="Times New Roman"/>
          <w:sz w:val="24"/>
          <w:szCs w:val="24"/>
          <w:lang w:val="en-US"/>
        </w:rPr>
        <w:t>Dhalla</w:t>
      </w:r>
      <w:proofErr w:type="spellEnd"/>
      <w:r w:rsidRPr="00A63774">
        <w:rPr>
          <w:rFonts w:ascii="Garamond" w:eastAsia="MS Mincho" w:hAnsi="Garamond" w:cs="Times New Roman"/>
          <w:sz w:val="24"/>
          <w:szCs w:val="24"/>
          <w:lang w:val="en-US"/>
        </w:rPr>
        <w:t xml:space="preserve"> IA. The increasing inefficiency of private health insurance in Canada. CMAJ. 2014 Sep</w:t>
      </w:r>
      <w:proofErr w:type="gramStart"/>
      <w:r w:rsidRPr="00A63774">
        <w:rPr>
          <w:rFonts w:ascii="Garamond" w:eastAsia="MS Mincho" w:hAnsi="Garamond" w:cs="Times New Roman"/>
          <w:sz w:val="24"/>
          <w:szCs w:val="24"/>
          <w:lang w:val="en-US"/>
        </w:rPr>
        <w:t>;186</w:t>
      </w:r>
      <w:proofErr w:type="gramEnd"/>
      <w:r w:rsidRPr="00A63774">
        <w:rPr>
          <w:rFonts w:ascii="Garamond" w:eastAsia="MS Mincho" w:hAnsi="Garamond" w:cs="Times New Roman"/>
          <w:sz w:val="24"/>
          <w:szCs w:val="24"/>
          <w:lang w:val="en-US"/>
        </w:rPr>
        <w:t>(12):E470-4.</w:t>
      </w:r>
    </w:p>
    <w:p w14:paraId="00C9EBE2" w14:textId="0F23E3E4" w:rsidR="00C74BA6" w:rsidRPr="00A63774" w:rsidRDefault="00C74BA6" w:rsidP="00C74BA6">
      <w:pPr>
        <w:pStyle w:val="ListParagraph"/>
        <w:numPr>
          <w:ilvl w:val="0"/>
          <w:numId w:val="3"/>
        </w:numPr>
        <w:spacing w:after="120" w:line="240" w:lineRule="auto"/>
        <w:contextualSpacing w:val="0"/>
        <w:rPr>
          <w:rFonts w:ascii="Garamond" w:hAnsi="Garamond" w:cs="Times New Roman"/>
          <w:sz w:val="24"/>
          <w:szCs w:val="24"/>
        </w:rPr>
      </w:pPr>
      <w:r w:rsidRPr="00A63774">
        <w:rPr>
          <w:rFonts w:ascii="Garamond" w:hAnsi="Garamond" w:cs="Times New Roman"/>
          <w:sz w:val="24"/>
          <w:szCs w:val="24"/>
        </w:rPr>
        <w:t xml:space="preserve">National Health Forum. Canada health action: Building on the legacy – volume I – the final report. 1997. Available from: </w:t>
      </w:r>
      <w:r w:rsidRPr="00D73015">
        <w:rPr>
          <w:rFonts w:ascii="Garamond" w:hAnsi="Garamond" w:cs="Times New Roman"/>
          <w:sz w:val="24"/>
          <w:szCs w:val="24"/>
        </w:rPr>
        <w:t>http://www.hc-sc.gc.ca/hcs-sss/pubs/renewal-renouv/1997-nfoh-fnss-v1/index-eng.php</w:t>
      </w:r>
    </w:p>
    <w:p w14:paraId="10390B60" w14:textId="5FF6A7BA" w:rsidR="00C74BA6" w:rsidRPr="00A63774" w:rsidRDefault="00C74BA6" w:rsidP="00C74BA6">
      <w:pPr>
        <w:pStyle w:val="ListParagraph"/>
        <w:numPr>
          <w:ilvl w:val="0"/>
          <w:numId w:val="3"/>
        </w:numPr>
        <w:spacing w:after="120" w:line="240" w:lineRule="auto"/>
        <w:contextualSpacing w:val="0"/>
        <w:rPr>
          <w:rFonts w:ascii="Garamond" w:hAnsi="Garamond" w:cs="Times New Roman"/>
          <w:sz w:val="24"/>
          <w:szCs w:val="24"/>
        </w:rPr>
      </w:pPr>
      <w:proofErr w:type="spellStart"/>
      <w:r w:rsidRPr="00A63774">
        <w:rPr>
          <w:rFonts w:ascii="Garamond" w:hAnsi="Garamond" w:cs="Times New Roman"/>
          <w:sz w:val="24"/>
          <w:szCs w:val="24"/>
        </w:rPr>
        <w:lastRenderedPageBreak/>
        <w:t>Romanow</w:t>
      </w:r>
      <w:proofErr w:type="spellEnd"/>
      <w:r w:rsidRPr="00A63774">
        <w:rPr>
          <w:rFonts w:ascii="Garamond" w:hAnsi="Garamond" w:cs="Times New Roman"/>
          <w:sz w:val="24"/>
          <w:szCs w:val="24"/>
        </w:rPr>
        <w:t xml:space="preserve"> R. Building on values: The future of health care in Canada. Commission on the Future of Health Care in Canada. (2002) Available from: </w:t>
      </w:r>
      <w:r w:rsidRPr="00D73015">
        <w:rPr>
          <w:rFonts w:ascii="Garamond" w:hAnsi="Garamond" w:cs="Times New Roman"/>
          <w:sz w:val="24"/>
          <w:szCs w:val="24"/>
        </w:rPr>
        <w:t>http://publications.gc.ca/collections/Collection/CP32-85-2002E.pdf</w:t>
      </w:r>
    </w:p>
    <w:p w14:paraId="777629E1" w14:textId="2911783D" w:rsidR="00C74BA6" w:rsidRPr="00A63774" w:rsidRDefault="00C74BA6" w:rsidP="00C74BA6">
      <w:pPr>
        <w:pStyle w:val="Normal1"/>
        <w:numPr>
          <w:ilvl w:val="0"/>
          <w:numId w:val="3"/>
        </w:numPr>
        <w:spacing w:after="120" w:line="240" w:lineRule="auto"/>
        <w:ind w:left="714" w:hanging="357"/>
        <w:rPr>
          <w:rFonts w:ascii="Garamond" w:hAnsi="Garamond" w:cs="Times New Roman"/>
          <w:sz w:val="24"/>
          <w:szCs w:val="24"/>
        </w:rPr>
      </w:pPr>
      <w:r w:rsidRPr="00A63774">
        <w:rPr>
          <w:rFonts w:ascii="Garamond" w:hAnsi="Garamond" w:cs="Times New Roman"/>
          <w:sz w:val="24"/>
          <w:szCs w:val="24"/>
        </w:rPr>
        <w:t xml:space="preserve">National Pharmaceutical Strategy.10-year plan to strengthen health care. 2004. Available from: </w:t>
      </w:r>
      <w:r w:rsidRPr="00D73015">
        <w:rPr>
          <w:rFonts w:ascii="Garamond" w:hAnsi="Garamond" w:cs="Times New Roman"/>
          <w:sz w:val="24"/>
          <w:szCs w:val="24"/>
        </w:rPr>
        <w:t>http://www.hc-sc.gc.ca/hcs-sss/pharma/nps-snpp/index-eng.php</w:t>
      </w:r>
    </w:p>
    <w:p w14:paraId="170A16A2" w14:textId="26C54C2E" w:rsidR="00C74BA6" w:rsidRPr="00A63774" w:rsidRDefault="00C74BA6" w:rsidP="00C74BA6">
      <w:pPr>
        <w:pStyle w:val="ListParagraph"/>
        <w:numPr>
          <w:ilvl w:val="0"/>
          <w:numId w:val="3"/>
        </w:numPr>
        <w:spacing w:after="120" w:line="240" w:lineRule="auto"/>
        <w:contextualSpacing w:val="0"/>
        <w:rPr>
          <w:rFonts w:ascii="Garamond" w:eastAsia="MS Mincho" w:hAnsi="Garamond" w:cs="Times New Roman"/>
          <w:sz w:val="24"/>
          <w:szCs w:val="24"/>
          <w:lang w:val="en-US"/>
        </w:rPr>
      </w:pPr>
      <w:r w:rsidRPr="00A63774">
        <w:rPr>
          <w:rFonts w:ascii="Garamond" w:eastAsia="MS Mincho" w:hAnsi="Garamond" w:cs="Times New Roman"/>
          <w:sz w:val="24"/>
          <w:szCs w:val="24"/>
          <w:lang w:val="en-US"/>
        </w:rPr>
        <w:t xml:space="preserve">Health Canada. First Minister's meeting on the future of health care 2004. 2006. Available from:  </w:t>
      </w:r>
      <w:r w:rsidRPr="00D73015">
        <w:rPr>
          <w:rFonts w:ascii="Garamond" w:eastAsia="MS Mincho" w:hAnsi="Garamond" w:cs="Times New Roman"/>
          <w:sz w:val="24"/>
          <w:szCs w:val="24"/>
          <w:lang w:val="en-US"/>
        </w:rPr>
        <w:t>http://www.hc-sc.gc.ca/hcs-sss/pharma/nps-snpp/index-eng.php</w:t>
      </w:r>
    </w:p>
    <w:p w14:paraId="57BD7CC1" w14:textId="6DA2B83A" w:rsidR="00C74BA6" w:rsidRPr="00A63774" w:rsidRDefault="00C74BA6" w:rsidP="00C74BA6">
      <w:pPr>
        <w:pStyle w:val="ListParagraph"/>
        <w:widowControl w:val="0"/>
        <w:numPr>
          <w:ilvl w:val="0"/>
          <w:numId w:val="3"/>
        </w:numPr>
        <w:autoSpaceDE w:val="0"/>
        <w:autoSpaceDN w:val="0"/>
        <w:adjustRightInd w:val="0"/>
        <w:spacing w:after="120" w:line="240" w:lineRule="auto"/>
        <w:contextualSpacing w:val="0"/>
        <w:rPr>
          <w:rFonts w:ascii="Garamond" w:hAnsi="Garamond" w:cs="Times New Roman"/>
          <w:sz w:val="24"/>
          <w:szCs w:val="24"/>
        </w:rPr>
      </w:pPr>
      <w:r w:rsidRPr="00A63774">
        <w:rPr>
          <w:rFonts w:ascii="Garamond" w:hAnsi="Garamond" w:cs="Times New Roman"/>
          <w:sz w:val="24"/>
          <w:szCs w:val="24"/>
        </w:rPr>
        <w:t xml:space="preserve">CIHI. </w:t>
      </w:r>
      <w:r w:rsidRPr="00A63774">
        <w:rPr>
          <w:rFonts w:ascii="Garamond" w:hAnsi="Garamond" w:cs="Times New Roman"/>
          <w:iCs/>
          <w:sz w:val="24"/>
          <w:szCs w:val="24"/>
        </w:rPr>
        <w:t>Drug expenditure in Canada, 1985 to 2008</w:t>
      </w:r>
      <w:r w:rsidRPr="00A63774">
        <w:rPr>
          <w:rFonts w:ascii="Garamond" w:hAnsi="Garamond" w:cs="Times New Roman"/>
          <w:sz w:val="24"/>
          <w:szCs w:val="24"/>
        </w:rPr>
        <w:t xml:space="preserve">. 2009. Available from: </w:t>
      </w:r>
      <w:r w:rsidRPr="00D73015">
        <w:rPr>
          <w:rFonts w:ascii="Garamond" w:hAnsi="Garamond" w:cs="Times New Roman"/>
          <w:sz w:val="24"/>
          <w:szCs w:val="24"/>
        </w:rPr>
        <w:t>http://publications.gc.ca/site/archivee-archived.html?url=http://publications.gc.ca/collection_2009/icis-cihi/H115-27-2008E.pdf</w:t>
      </w:r>
    </w:p>
    <w:p w14:paraId="27742B80" w14:textId="77777777" w:rsidR="00C74BA6" w:rsidRPr="00A63774" w:rsidRDefault="00C74BA6" w:rsidP="00C74BA6">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 xml:space="preserve">Morgan SG, Daw JR, Law MR. Are income-based public drug benefit programs fit for an aging population? Institute for Research on Public Policy. 2014 Dec. Available from: </w:t>
      </w:r>
      <w:r w:rsidRPr="006A1392">
        <w:rPr>
          <w:rFonts w:ascii="Garamond" w:hAnsi="Garamond" w:cs="Times New Roman"/>
          <w:sz w:val="24"/>
          <w:szCs w:val="24"/>
        </w:rPr>
        <w:t>http://irpp.org/wp-content/uploads/2014/12/study-no50.pdf</w:t>
      </w:r>
    </w:p>
    <w:p w14:paraId="58887B9E" w14:textId="6FEBF79D" w:rsidR="00866116" w:rsidRDefault="00866116" w:rsidP="00D83F81">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 xml:space="preserve">Health and Social Services. </w:t>
      </w:r>
      <w:r w:rsidR="00D83F81">
        <w:rPr>
          <w:rFonts w:ascii="Garamond" w:hAnsi="Garamond" w:cs="Times New Roman"/>
          <w:sz w:val="24"/>
          <w:szCs w:val="24"/>
        </w:rPr>
        <w:t xml:space="preserve">Insured Health and Hearing Services. Available from: </w:t>
      </w:r>
      <w:r w:rsidR="00D83F81" w:rsidRPr="00D83F81">
        <w:rPr>
          <w:rFonts w:ascii="Garamond" w:hAnsi="Garamond" w:cs="Times New Roman"/>
          <w:sz w:val="24"/>
          <w:szCs w:val="24"/>
        </w:rPr>
        <w:t>http://www.hss.gov.yk.ca/insured_services.php</w:t>
      </w:r>
    </w:p>
    <w:p w14:paraId="19BE9910" w14:textId="0746D1D1" w:rsidR="00866116" w:rsidRDefault="00866116" w:rsidP="00866116">
      <w:pPr>
        <w:pStyle w:val="ListParagraph"/>
        <w:numPr>
          <w:ilvl w:val="0"/>
          <w:numId w:val="3"/>
        </w:numPr>
        <w:spacing w:after="120" w:line="240" w:lineRule="auto"/>
        <w:contextualSpacing w:val="0"/>
        <w:rPr>
          <w:rFonts w:ascii="Garamond" w:hAnsi="Garamond" w:cs="Times New Roman"/>
          <w:sz w:val="24"/>
          <w:szCs w:val="24"/>
        </w:rPr>
      </w:pPr>
      <w:r w:rsidRPr="00866116">
        <w:rPr>
          <w:rFonts w:ascii="Garamond" w:hAnsi="Garamond" w:cs="Times New Roman"/>
          <w:sz w:val="24"/>
          <w:szCs w:val="24"/>
        </w:rPr>
        <w:t xml:space="preserve">Health and Social Services. Extended Health Benefits Seniors’ Program. Available from: http://www.hss.gov.nt.ca/health/nwt-health-care-plan/extended-health-benefits-seniors-program </w:t>
      </w:r>
    </w:p>
    <w:p w14:paraId="60A2E544" w14:textId="1827FAE8" w:rsidR="00866116" w:rsidRDefault="00866116" w:rsidP="00866116">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 xml:space="preserve">Health and Social Services. Extended Health Benefits for Specified Disease Conditions. Available from: </w:t>
      </w:r>
      <w:r w:rsidRPr="00866116">
        <w:rPr>
          <w:rFonts w:ascii="Garamond" w:hAnsi="Garamond" w:cs="Times New Roman"/>
          <w:sz w:val="24"/>
          <w:szCs w:val="24"/>
        </w:rPr>
        <w:t>http://www.hss.gov.nt.ca/health/nwt-health-care-plan/extended-health-benefits-specified-disease-conditions</w:t>
      </w:r>
    </w:p>
    <w:p w14:paraId="69A00E63" w14:textId="7879C60F" w:rsidR="00B749B3" w:rsidRDefault="00B749B3" w:rsidP="00B749B3">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 xml:space="preserve">Health and Social Services. Métis Health Benefits. Available from: </w:t>
      </w:r>
      <w:r w:rsidRPr="00B749B3">
        <w:rPr>
          <w:rFonts w:ascii="Garamond" w:hAnsi="Garamond" w:cs="Times New Roman"/>
          <w:sz w:val="24"/>
          <w:szCs w:val="24"/>
        </w:rPr>
        <w:t>http://www.hss.gov.nt.ca/health/nwt-health-care-plan/metis-health-benefits</w:t>
      </w:r>
    </w:p>
    <w:p w14:paraId="42EBF985" w14:textId="04D5267A" w:rsidR="00866116" w:rsidRDefault="00955863" w:rsidP="00955863">
      <w:pPr>
        <w:pStyle w:val="ListParagraph"/>
        <w:numPr>
          <w:ilvl w:val="0"/>
          <w:numId w:val="3"/>
        </w:numPr>
        <w:spacing w:after="120" w:line="240" w:lineRule="auto"/>
        <w:contextualSpacing w:val="0"/>
        <w:rPr>
          <w:rFonts w:ascii="Garamond" w:hAnsi="Garamond" w:cs="Times New Roman"/>
          <w:sz w:val="24"/>
          <w:szCs w:val="24"/>
        </w:rPr>
      </w:pPr>
      <w:r>
        <w:rPr>
          <w:rFonts w:ascii="Garamond" w:hAnsi="Garamond" w:cs="Times New Roman"/>
          <w:sz w:val="24"/>
          <w:szCs w:val="24"/>
        </w:rPr>
        <w:t>Department of Health. Health Insurance – Extended Health Benefits.</w:t>
      </w:r>
      <w:r w:rsidR="00DB1C8C">
        <w:rPr>
          <w:rFonts w:ascii="Garamond" w:hAnsi="Garamond" w:cs="Times New Roman"/>
          <w:sz w:val="24"/>
          <w:szCs w:val="24"/>
        </w:rPr>
        <w:t xml:space="preserve"> 2014.</w:t>
      </w:r>
      <w:r>
        <w:rPr>
          <w:rFonts w:ascii="Garamond" w:hAnsi="Garamond" w:cs="Times New Roman"/>
          <w:sz w:val="24"/>
          <w:szCs w:val="24"/>
        </w:rPr>
        <w:t xml:space="preserve"> Available from: </w:t>
      </w:r>
      <w:r w:rsidRPr="00955863">
        <w:rPr>
          <w:rFonts w:ascii="Garamond" w:hAnsi="Garamond" w:cs="Times New Roman"/>
          <w:sz w:val="24"/>
          <w:szCs w:val="24"/>
        </w:rPr>
        <w:t>http://gov.nu.ca/health/information/health-insurance-extended-health-benefits</w:t>
      </w:r>
    </w:p>
    <w:p w14:paraId="3698DC09" w14:textId="4002BEC6" w:rsidR="00C74BA6" w:rsidRPr="00866116" w:rsidRDefault="00C74BA6" w:rsidP="00866116">
      <w:pPr>
        <w:pStyle w:val="ListParagraph"/>
        <w:numPr>
          <w:ilvl w:val="0"/>
          <w:numId w:val="3"/>
        </w:numPr>
        <w:spacing w:after="120" w:line="240" w:lineRule="auto"/>
        <w:contextualSpacing w:val="0"/>
        <w:rPr>
          <w:rFonts w:ascii="Garamond" w:hAnsi="Garamond" w:cs="Times New Roman"/>
          <w:sz w:val="24"/>
          <w:szCs w:val="24"/>
        </w:rPr>
      </w:pPr>
      <w:r w:rsidRPr="00866116">
        <w:rPr>
          <w:rFonts w:ascii="Garamond" w:hAnsi="Garamond" w:cs="Times New Roman"/>
          <w:sz w:val="24"/>
          <w:szCs w:val="24"/>
        </w:rPr>
        <w:t>CIHI. Drug use among seniors on public drug programs in Canada, 2002 to 2008. 2010. Available from: https://secure.cihi.ca/free.../drug_use_in_seniors_2002-2008_e.pdf</w:t>
      </w:r>
    </w:p>
    <w:p w14:paraId="5F785D30" w14:textId="62101A25" w:rsidR="00C74BA6" w:rsidRPr="00A63774" w:rsidRDefault="00C74BA6" w:rsidP="00C74BA6">
      <w:pPr>
        <w:pStyle w:val="ListParagraph"/>
        <w:numPr>
          <w:ilvl w:val="0"/>
          <w:numId w:val="3"/>
        </w:numPr>
        <w:spacing w:after="120" w:line="240" w:lineRule="auto"/>
        <w:contextualSpacing w:val="0"/>
        <w:rPr>
          <w:rFonts w:ascii="Garamond" w:hAnsi="Garamond" w:cs="Times New Roman"/>
          <w:sz w:val="24"/>
          <w:szCs w:val="24"/>
        </w:rPr>
      </w:pPr>
      <w:r w:rsidRPr="00A63774">
        <w:rPr>
          <w:rFonts w:ascii="Garamond" w:hAnsi="Garamond" w:cs="Times New Roman"/>
          <w:sz w:val="24"/>
          <w:szCs w:val="24"/>
        </w:rPr>
        <w:t xml:space="preserve">Canada Health Coalition. Canadian views on prescription drug coverage. 2013. Available from: </w:t>
      </w:r>
      <w:r w:rsidRPr="00D73015">
        <w:rPr>
          <w:rFonts w:ascii="Garamond" w:hAnsi="Garamond" w:cs="Times New Roman"/>
          <w:sz w:val="24"/>
          <w:szCs w:val="24"/>
        </w:rPr>
        <w:t>http://healthcoalition.ca/?wpmlmethod=newsletter&amp;id=81</w:t>
      </w:r>
    </w:p>
    <w:p w14:paraId="456B58C8" w14:textId="4BA971A6" w:rsidR="00C74BA6" w:rsidRPr="00A63774" w:rsidRDefault="00C74BA6" w:rsidP="00C74BA6">
      <w:pPr>
        <w:pStyle w:val="NoSpacing"/>
        <w:numPr>
          <w:ilvl w:val="0"/>
          <w:numId w:val="3"/>
        </w:numPr>
        <w:spacing w:after="120"/>
        <w:rPr>
          <w:rFonts w:ascii="Garamond" w:hAnsi="Garamond" w:cs="Times New Roman"/>
          <w:sz w:val="24"/>
          <w:szCs w:val="24"/>
        </w:rPr>
      </w:pPr>
      <w:r w:rsidRPr="00A63774">
        <w:rPr>
          <w:rFonts w:ascii="Garamond" w:hAnsi="Garamond" w:cs="Times New Roman"/>
          <w:sz w:val="24"/>
          <w:szCs w:val="24"/>
        </w:rPr>
        <w:t xml:space="preserve">Paris V, </w:t>
      </w:r>
      <w:proofErr w:type="spellStart"/>
      <w:r w:rsidRPr="00A63774">
        <w:rPr>
          <w:rFonts w:ascii="Garamond" w:hAnsi="Garamond" w:cs="Times New Roman"/>
          <w:sz w:val="24"/>
          <w:szCs w:val="24"/>
        </w:rPr>
        <w:t>Docteur</w:t>
      </w:r>
      <w:proofErr w:type="spellEnd"/>
      <w:r w:rsidRPr="00A63774">
        <w:rPr>
          <w:rFonts w:ascii="Garamond" w:hAnsi="Garamond" w:cs="Times New Roman"/>
          <w:sz w:val="24"/>
          <w:szCs w:val="24"/>
        </w:rPr>
        <w:t xml:space="preserve"> E. Pharmaceutical pricing and reimbursement policies in Canada. OECD Health Working Papers. 2007</w:t>
      </w:r>
      <w:proofErr w:type="gramStart"/>
      <w:r w:rsidRPr="00A63774">
        <w:rPr>
          <w:rFonts w:ascii="Garamond" w:hAnsi="Garamond" w:cs="Times New Roman"/>
          <w:sz w:val="24"/>
          <w:szCs w:val="24"/>
        </w:rPr>
        <w:t>;24</w:t>
      </w:r>
      <w:proofErr w:type="gramEnd"/>
      <w:r w:rsidRPr="00A63774">
        <w:rPr>
          <w:rFonts w:ascii="Garamond" w:hAnsi="Garamond" w:cs="Times New Roman"/>
          <w:sz w:val="24"/>
          <w:szCs w:val="24"/>
        </w:rPr>
        <w:t xml:space="preserve">, p. 18, 37. Available from: </w:t>
      </w:r>
      <w:r w:rsidRPr="00D73015">
        <w:rPr>
          <w:rFonts w:ascii="Garamond" w:hAnsi="Garamond" w:cs="Times New Roman"/>
          <w:sz w:val="24"/>
          <w:szCs w:val="24"/>
        </w:rPr>
        <w:t>http://www.oecd.org/health/health-systems/37868186.pdf</w:t>
      </w:r>
      <w:r w:rsidRPr="00A63774">
        <w:rPr>
          <w:rFonts w:ascii="Garamond" w:hAnsi="Garamond" w:cs="Times New Roman"/>
          <w:sz w:val="24"/>
          <w:szCs w:val="24"/>
        </w:rPr>
        <w:t xml:space="preserve"> </w:t>
      </w:r>
    </w:p>
    <w:p w14:paraId="11F90FBF" w14:textId="28E8FE0E" w:rsidR="00C74BA6" w:rsidRDefault="00C74BA6" w:rsidP="00C74BA6">
      <w:pPr>
        <w:pStyle w:val="Normal1"/>
        <w:numPr>
          <w:ilvl w:val="0"/>
          <w:numId w:val="3"/>
        </w:numPr>
        <w:spacing w:after="120" w:line="240" w:lineRule="auto"/>
        <w:rPr>
          <w:rFonts w:ascii="Garamond" w:hAnsi="Garamond" w:cs="Times New Roman"/>
          <w:sz w:val="24"/>
          <w:szCs w:val="24"/>
        </w:rPr>
      </w:pPr>
      <w:r w:rsidRPr="00A63774">
        <w:rPr>
          <w:rFonts w:ascii="Garamond" w:hAnsi="Garamond" w:cs="Times New Roman"/>
          <w:sz w:val="24"/>
          <w:szCs w:val="24"/>
        </w:rPr>
        <w:t xml:space="preserve">Health Canada. National Pharmaceuticals Strategy: Progress Report. 2006. Available from: </w:t>
      </w:r>
      <w:r w:rsidRPr="00D73015">
        <w:rPr>
          <w:rFonts w:ascii="Garamond" w:hAnsi="Garamond" w:cs="Times New Roman"/>
          <w:sz w:val="24"/>
          <w:szCs w:val="24"/>
        </w:rPr>
        <w:t>http://www.hc-sc.gc.ca/hcs-sss/pubs/pharma/2006-nps-snpp/index-eng.php</w:t>
      </w:r>
      <w:r w:rsidRPr="00A63774">
        <w:rPr>
          <w:rFonts w:ascii="Garamond" w:hAnsi="Garamond" w:cs="Times New Roman"/>
          <w:sz w:val="24"/>
          <w:szCs w:val="24"/>
        </w:rPr>
        <w:t xml:space="preserve"> </w:t>
      </w:r>
    </w:p>
    <w:p w14:paraId="4F310213" w14:textId="4647F979" w:rsidR="00C74BA6" w:rsidRPr="00A63774" w:rsidRDefault="00C74BA6" w:rsidP="00C74BA6">
      <w:pPr>
        <w:pStyle w:val="Normal1"/>
        <w:numPr>
          <w:ilvl w:val="0"/>
          <w:numId w:val="3"/>
        </w:numPr>
        <w:spacing w:after="120" w:line="240" w:lineRule="auto"/>
        <w:rPr>
          <w:rFonts w:ascii="Garamond" w:hAnsi="Garamond" w:cs="Times New Roman"/>
          <w:sz w:val="24"/>
          <w:szCs w:val="24"/>
        </w:rPr>
      </w:pPr>
      <w:r w:rsidRPr="00A63774">
        <w:rPr>
          <w:rFonts w:ascii="Garamond" w:hAnsi="Garamond" w:cs="Times New Roman"/>
          <w:sz w:val="24"/>
          <w:szCs w:val="24"/>
        </w:rPr>
        <w:t xml:space="preserve">Morgan SG, Law M, Daw JR, Abraham L, Martin D. Estimated cost of universal public coverage of prescription drugs in Canada. 2015. Available from: </w:t>
      </w:r>
      <w:r w:rsidRPr="00D73015">
        <w:rPr>
          <w:rFonts w:ascii="Garamond" w:hAnsi="Garamond" w:cs="Times New Roman"/>
          <w:sz w:val="24"/>
          <w:szCs w:val="24"/>
        </w:rPr>
        <w:t>http://www.cmaj.ca/site/press/cmaj.141564.pdf</w:t>
      </w:r>
      <w:r w:rsidRPr="00A63774">
        <w:rPr>
          <w:rFonts w:ascii="Garamond" w:hAnsi="Garamond" w:cs="Times New Roman"/>
          <w:sz w:val="24"/>
          <w:szCs w:val="24"/>
        </w:rPr>
        <w:t xml:space="preserve"> </w:t>
      </w:r>
    </w:p>
    <w:p w14:paraId="336C51FA" w14:textId="77777777" w:rsidR="005520D1" w:rsidRPr="00A63774" w:rsidRDefault="005520D1" w:rsidP="005520D1">
      <w:pPr>
        <w:pStyle w:val="Normal1"/>
        <w:numPr>
          <w:ilvl w:val="0"/>
          <w:numId w:val="3"/>
        </w:numPr>
        <w:spacing w:after="120" w:line="240" w:lineRule="auto"/>
        <w:rPr>
          <w:rFonts w:ascii="Garamond" w:hAnsi="Garamond" w:cs="Times New Roman"/>
          <w:sz w:val="24"/>
          <w:szCs w:val="24"/>
        </w:rPr>
      </w:pPr>
      <w:r>
        <w:rPr>
          <w:rFonts w:ascii="Garamond" w:hAnsi="Garamond" w:cs="Times New Roman"/>
          <w:sz w:val="24"/>
          <w:szCs w:val="24"/>
        </w:rPr>
        <w:t xml:space="preserve">Council of the Federation Secretariat. The pan-Canadian pharmaceutical alliance. 2015. Available from: </w:t>
      </w:r>
      <w:r w:rsidRPr="006E43F8">
        <w:rPr>
          <w:rFonts w:ascii="Garamond" w:hAnsi="Garamond" w:cs="Times New Roman"/>
          <w:sz w:val="24"/>
          <w:szCs w:val="24"/>
        </w:rPr>
        <w:t>http://www.pmprovincesterritoires.ca/en/initiatives/358-pan-canadian-pricing-alliance</w:t>
      </w:r>
    </w:p>
    <w:p w14:paraId="2E660700" w14:textId="4AD0DC7F" w:rsidR="005520D1" w:rsidRPr="00A63774" w:rsidRDefault="005520D1" w:rsidP="005520D1">
      <w:pPr>
        <w:pStyle w:val="ListParagraph"/>
        <w:numPr>
          <w:ilvl w:val="0"/>
          <w:numId w:val="3"/>
        </w:numPr>
        <w:spacing w:after="120" w:line="240" w:lineRule="auto"/>
        <w:contextualSpacing w:val="0"/>
        <w:rPr>
          <w:rFonts w:ascii="Garamond" w:hAnsi="Garamond" w:cs="Times New Roman"/>
          <w:sz w:val="24"/>
          <w:szCs w:val="24"/>
        </w:rPr>
      </w:pPr>
      <w:r w:rsidRPr="00A63774">
        <w:rPr>
          <w:rFonts w:ascii="Garamond" w:hAnsi="Garamond" w:cs="Times New Roman"/>
          <w:sz w:val="24"/>
          <w:szCs w:val="24"/>
        </w:rPr>
        <w:lastRenderedPageBreak/>
        <w:t xml:space="preserve">Kaur S, Sullivan T, </w:t>
      </w:r>
      <w:proofErr w:type="spellStart"/>
      <w:r w:rsidRPr="00A63774">
        <w:rPr>
          <w:rFonts w:ascii="Garamond" w:hAnsi="Garamond" w:cs="Times New Roman"/>
          <w:sz w:val="24"/>
          <w:szCs w:val="24"/>
        </w:rPr>
        <w:t>Laupacis</w:t>
      </w:r>
      <w:proofErr w:type="spellEnd"/>
      <w:r w:rsidRPr="00A63774">
        <w:rPr>
          <w:rFonts w:ascii="Garamond" w:hAnsi="Garamond" w:cs="Times New Roman"/>
          <w:sz w:val="24"/>
          <w:szCs w:val="24"/>
        </w:rPr>
        <w:t xml:space="preserve"> A, </w:t>
      </w:r>
      <w:proofErr w:type="spellStart"/>
      <w:r w:rsidRPr="00A63774">
        <w:rPr>
          <w:rFonts w:ascii="Garamond" w:hAnsi="Garamond" w:cs="Times New Roman"/>
          <w:sz w:val="24"/>
          <w:szCs w:val="24"/>
        </w:rPr>
        <w:t>Petch</w:t>
      </w:r>
      <w:proofErr w:type="spellEnd"/>
      <w:r w:rsidRPr="00A63774">
        <w:rPr>
          <w:rFonts w:ascii="Garamond" w:hAnsi="Garamond" w:cs="Times New Roman"/>
          <w:sz w:val="24"/>
          <w:szCs w:val="24"/>
        </w:rPr>
        <w:t xml:space="preserve"> J. Canadian provinces take first steps towards lower drug prices. Healthy Debate. 2014. Available from: </w:t>
      </w:r>
      <w:r w:rsidRPr="00D73015">
        <w:rPr>
          <w:rFonts w:ascii="Garamond" w:hAnsi="Garamond" w:cs="Times New Roman"/>
          <w:sz w:val="24"/>
          <w:szCs w:val="24"/>
        </w:rPr>
        <w:t>http://healthydebate.ca/2014/10/topic/cost-of-care/pan-canadian-pharmaceutical-alliance</w:t>
      </w:r>
    </w:p>
    <w:p w14:paraId="03F99418" w14:textId="40311F60" w:rsidR="008E41F9" w:rsidRPr="005520D1" w:rsidRDefault="005520D1" w:rsidP="005520D1">
      <w:pPr>
        <w:pStyle w:val="ListParagraph"/>
        <w:numPr>
          <w:ilvl w:val="0"/>
          <w:numId w:val="3"/>
        </w:numPr>
        <w:spacing w:after="120" w:line="240" w:lineRule="auto"/>
        <w:contextualSpacing w:val="0"/>
        <w:rPr>
          <w:rFonts w:ascii="Garamond" w:hAnsi="Garamond" w:cs="Times New Roman"/>
          <w:sz w:val="24"/>
          <w:szCs w:val="24"/>
        </w:rPr>
      </w:pPr>
      <w:proofErr w:type="spellStart"/>
      <w:r w:rsidRPr="00A63774">
        <w:rPr>
          <w:rFonts w:ascii="Garamond" w:hAnsi="Garamond" w:cs="Times New Roman"/>
          <w:sz w:val="24"/>
          <w:szCs w:val="24"/>
        </w:rPr>
        <w:t>Marchildon</w:t>
      </w:r>
      <w:proofErr w:type="spellEnd"/>
      <w:r w:rsidRPr="00A63774">
        <w:rPr>
          <w:rFonts w:ascii="Garamond" w:hAnsi="Garamond" w:cs="Times New Roman"/>
          <w:sz w:val="24"/>
          <w:szCs w:val="24"/>
        </w:rPr>
        <w:t xml:space="preserve"> G. Federal </w:t>
      </w:r>
      <w:proofErr w:type="spellStart"/>
      <w:r w:rsidRPr="00A63774">
        <w:rPr>
          <w:rFonts w:ascii="Garamond" w:hAnsi="Garamond" w:cs="Times New Roman"/>
          <w:sz w:val="24"/>
          <w:szCs w:val="24"/>
        </w:rPr>
        <w:t>pharmacare</w:t>
      </w:r>
      <w:proofErr w:type="spellEnd"/>
      <w:r w:rsidRPr="00A63774">
        <w:rPr>
          <w:rFonts w:ascii="Garamond" w:hAnsi="Garamond" w:cs="Times New Roman"/>
          <w:sz w:val="24"/>
          <w:szCs w:val="24"/>
        </w:rPr>
        <w:t xml:space="preserve">: Prescription for an ailing federation. Inroads. 2006. Available from: </w:t>
      </w:r>
      <w:r w:rsidRPr="00D73015">
        <w:rPr>
          <w:rFonts w:ascii="Garamond" w:hAnsi="Garamond" w:cs="Times New Roman"/>
          <w:sz w:val="24"/>
          <w:szCs w:val="24"/>
        </w:rPr>
        <w:t>http://inroadsjournal.ca/federal-pharmacare/</w:t>
      </w:r>
    </w:p>
    <w:p w14:paraId="792BA34F" w14:textId="77777777" w:rsidR="00EB48D5" w:rsidRPr="009F3E22" w:rsidRDefault="00EB48D5" w:rsidP="009F3E22">
      <w:pPr>
        <w:spacing w:after="0" w:line="240" w:lineRule="auto"/>
        <w:contextualSpacing/>
        <w:rPr>
          <w:rFonts w:ascii="Times New Roman" w:hAnsi="Times New Roman" w:cs="Times New Roman"/>
          <w:sz w:val="24"/>
          <w:szCs w:val="24"/>
        </w:rPr>
      </w:pPr>
    </w:p>
    <w:sectPr w:rsidR="00EB48D5" w:rsidRPr="009F3E2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6A536" w14:textId="77777777" w:rsidR="008346AC" w:rsidRDefault="008346AC" w:rsidP="00F322D8">
      <w:pPr>
        <w:spacing w:after="0" w:line="240" w:lineRule="auto"/>
      </w:pPr>
      <w:r>
        <w:separator/>
      </w:r>
    </w:p>
  </w:endnote>
  <w:endnote w:type="continuationSeparator" w:id="0">
    <w:p w14:paraId="360032D5" w14:textId="77777777" w:rsidR="008346AC" w:rsidRDefault="008346AC" w:rsidP="00F32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946600985"/>
      <w:docPartObj>
        <w:docPartGallery w:val="Page Numbers (Bottom of Page)"/>
        <w:docPartUnique/>
      </w:docPartObj>
    </w:sdtPr>
    <w:sdtEndPr>
      <w:rPr>
        <w:noProof/>
      </w:rPr>
    </w:sdtEndPr>
    <w:sdtContent>
      <w:p w14:paraId="1B93183C" w14:textId="77777777" w:rsidR="003B5024" w:rsidRPr="003B5024" w:rsidRDefault="003B5024">
        <w:pPr>
          <w:pStyle w:val="Footer"/>
          <w:jc w:val="right"/>
          <w:rPr>
            <w:rFonts w:ascii="Times New Roman" w:hAnsi="Times New Roman" w:cs="Times New Roman"/>
            <w:sz w:val="24"/>
            <w:szCs w:val="24"/>
          </w:rPr>
        </w:pPr>
        <w:r w:rsidRPr="003B5024">
          <w:rPr>
            <w:rFonts w:ascii="Times New Roman" w:hAnsi="Times New Roman" w:cs="Times New Roman"/>
            <w:sz w:val="24"/>
            <w:szCs w:val="24"/>
          </w:rPr>
          <w:fldChar w:fldCharType="begin"/>
        </w:r>
        <w:r w:rsidRPr="003B5024">
          <w:rPr>
            <w:rFonts w:ascii="Times New Roman" w:hAnsi="Times New Roman" w:cs="Times New Roman"/>
            <w:sz w:val="24"/>
            <w:szCs w:val="24"/>
          </w:rPr>
          <w:instrText xml:space="preserve"> PAGE   \* MERGEFORMAT </w:instrText>
        </w:r>
        <w:r w:rsidRPr="003B5024">
          <w:rPr>
            <w:rFonts w:ascii="Times New Roman" w:hAnsi="Times New Roman" w:cs="Times New Roman"/>
            <w:sz w:val="24"/>
            <w:szCs w:val="24"/>
          </w:rPr>
          <w:fldChar w:fldCharType="separate"/>
        </w:r>
        <w:r w:rsidR="00DC2549">
          <w:rPr>
            <w:rFonts w:ascii="Times New Roman" w:hAnsi="Times New Roman" w:cs="Times New Roman"/>
            <w:noProof/>
            <w:sz w:val="24"/>
            <w:szCs w:val="24"/>
          </w:rPr>
          <w:t>10</w:t>
        </w:r>
        <w:r w:rsidRPr="003B5024">
          <w:rPr>
            <w:rFonts w:ascii="Times New Roman" w:hAnsi="Times New Roman" w:cs="Times New Roman"/>
            <w:noProof/>
            <w:sz w:val="24"/>
            <w:szCs w:val="24"/>
          </w:rPr>
          <w:fldChar w:fldCharType="end"/>
        </w:r>
      </w:p>
    </w:sdtContent>
  </w:sdt>
  <w:p w14:paraId="75158717" w14:textId="77777777" w:rsidR="003B5024" w:rsidRDefault="003B5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F2893" w14:textId="77777777" w:rsidR="008346AC" w:rsidRDefault="008346AC" w:rsidP="00F322D8">
      <w:pPr>
        <w:spacing w:after="0" w:line="240" w:lineRule="auto"/>
      </w:pPr>
      <w:r>
        <w:separator/>
      </w:r>
    </w:p>
  </w:footnote>
  <w:footnote w:type="continuationSeparator" w:id="0">
    <w:p w14:paraId="3DC31F43" w14:textId="77777777" w:rsidR="008346AC" w:rsidRDefault="008346AC" w:rsidP="00F32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2ACC"/>
    <w:multiLevelType w:val="hybridMultilevel"/>
    <w:tmpl w:val="0B866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6135AA2"/>
    <w:multiLevelType w:val="hybridMultilevel"/>
    <w:tmpl w:val="1DD8580A"/>
    <w:lvl w:ilvl="0" w:tplc="B6CAE82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551975"/>
    <w:multiLevelType w:val="multilevel"/>
    <w:tmpl w:val="9336E8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41966A5E"/>
    <w:multiLevelType w:val="hybridMultilevel"/>
    <w:tmpl w:val="132823BA"/>
    <w:lvl w:ilvl="0" w:tplc="CCDCBDB4">
      <w:start w:val="3"/>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A95689"/>
    <w:multiLevelType w:val="hybridMultilevel"/>
    <w:tmpl w:val="DE96CE96"/>
    <w:lvl w:ilvl="0" w:tplc="48065B16">
      <w:start w:val="3"/>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52761"/>
    <w:multiLevelType w:val="hybridMultilevel"/>
    <w:tmpl w:val="51045E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DF"/>
    <w:rsid w:val="0000107A"/>
    <w:rsid w:val="00023665"/>
    <w:rsid w:val="00030557"/>
    <w:rsid w:val="00037825"/>
    <w:rsid w:val="00062F7B"/>
    <w:rsid w:val="00065B0A"/>
    <w:rsid w:val="000C1179"/>
    <w:rsid w:val="000C5C83"/>
    <w:rsid w:val="000E4AD3"/>
    <w:rsid w:val="001511D1"/>
    <w:rsid w:val="001539A5"/>
    <w:rsid w:val="001844D2"/>
    <w:rsid w:val="00262F5F"/>
    <w:rsid w:val="00294688"/>
    <w:rsid w:val="002C3895"/>
    <w:rsid w:val="00321313"/>
    <w:rsid w:val="00345A4C"/>
    <w:rsid w:val="00362B1F"/>
    <w:rsid w:val="00371A4C"/>
    <w:rsid w:val="003B5024"/>
    <w:rsid w:val="003E61F7"/>
    <w:rsid w:val="003F2E3C"/>
    <w:rsid w:val="00403FA6"/>
    <w:rsid w:val="00494DD5"/>
    <w:rsid w:val="00495E45"/>
    <w:rsid w:val="004A15EA"/>
    <w:rsid w:val="004B02A7"/>
    <w:rsid w:val="004C7A39"/>
    <w:rsid w:val="004F3188"/>
    <w:rsid w:val="00507B4E"/>
    <w:rsid w:val="005273B4"/>
    <w:rsid w:val="005520D1"/>
    <w:rsid w:val="005B7156"/>
    <w:rsid w:val="005C19C7"/>
    <w:rsid w:val="00611764"/>
    <w:rsid w:val="006A1392"/>
    <w:rsid w:val="006A51B0"/>
    <w:rsid w:val="006B05D9"/>
    <w:rsid w:val="006B5E83"/>
    <w:rsid w:val="006D2C87"/>
    <w:rsid w:val="006D7418"/>
    <w:rsid w:val="006E43F8"/>
    <w:rsid w:val="006F5F8F"/>
    <w:rsid w:val="0072622A"/>
    <w:rsid w:val="00740558"/>
    <w:rsid w:val="007425B1"/>
    <w:rsid w:val="00747060"/>
    <w:rsid w:val="007509DF"/>
    <w:rsid w:val="007A6C7B"/>
    <w:rsid w:val="007C0730"/>
    <w:rsid w:val="007D10D1"/>
    <w:rsid w:val="007F5AB6"/>
    <w:rsid w:val="00807E9E"/>
    <w:rsid w:val="008346AC"/>
    <w:rsid w:val="00857658"/>
    <w:rsid w:val="00866116"/>
    <w:rsid w:val="008A459B"/>
    <w:rsid w:val="008B5391"/>
    <w:rsid w:val="008C1663"/>
    <w:rsid w:val="008C20F7"/>
    <w:rsid w:val="008E41F9"/>
    <w:rsid w:val="009009E1"/>
    <w:rsid w:val="00924D67"/>
    <w:rsid w:val="00955863"/>
    <w:rsid w:val="009D40C9"/>
    <w:rsid w:val="009F3E22"/>
    <w:rsid w:val="009F5DAE"/>
    <w:rsid w:val="00A63774"/>
    <w:rsid w:val="00AA5F07"/>
    <w:rsid w:val="00AC2AAF"/>
    <w:rsid w:val="00AC3395"/>
    <w:rsid w:val="00AF0627"/>
    <w:rsid w:val="00B255F1"/>
    <w:rsid w:val="00B31DF1"/>
    <w:rsid w:val="00B50E8A"/>
    <w:rsid w:val="00B749B3"/>
    <w:rsid w:val="00BD1F7E"/>
    <w:rsid w:val="00BF2376"/>
    <w:rsid w:val="00C01D4C"/>
    <w:rsid w:val="00C47A37"/>
    <w:rsid w:val="00C7225A"/>
    <w:rsid w:val="00C74BA6"/>
    <w:rsid w:val="00CA5D8F"/>
    <w:rsid w:val="00CD05CB"/>
    <w:rsid w:val="00D26A04"/>
    <w:rsid w:val="00D32463"/>
    <w:rsid w:val="00D73015"/>
    <w:rsid w:val="00D83F81"/>
    <w:rsid w:val="00D85FED"/>
    <w:rsid w:val="00DB1A85"/>
    <w:rsid w:val="00DB1C8C"/>
    <w:rsid w:val="00DC2549"/>
    <w:rsid w:val="00DF1614"/>
    <w:rsid w:val="00E4445F"/>
    <w:rsid w:val="00E6087E"/>
    <w:rsid w:val="00E75425"/>
    <w:rsid w:val="00E810A4"/>
    <w:rsid w:val="00EB48D5"/>
    <w:rsid w:val="00ED2F9B"/>
    <w:rsid w:val="00F003E5"/>
    <w:rsid w:val="00F15CB7"/>
    <w:rsid w:val="00F24891"/>
    <w:rsid w:val="00F322D8"/>
    <w:rsid w:val="00F350C6"/>
    <w:rsid w:val="00F8454A"/>
    <w:rsid w:val="00F9379C"/>
    <w:rsid w:val="00FB1FCC"/>
    <w:rsid w:val="00FC474F"/>
    <w:rsid w:val="00FE749A"/>
    <w:rsid w:val="00FF4A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3FDA"/>
  <w15:chartTrackingRefBased/>
  <w15:docId w15:val="{1D3AF542-F5B4-407B-812A-E2B5F87F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2463"/>
    <w:pPr>
      <w:spacing w:after="0" w:line="240" w:lineRule="auto"/>
    </w:pPr>
  </w:style>
  <w:style w:type="character" w:styleId="Hyperlink">
    <w:name w:val="Hyperlink"/>
    <w:basedOn w:val="DefaultParagraphFont"/>
    <w:uiPriority w:val="99"/>
    <w:unhideWhenUsed/>
    <w:rsid w:val="00065B0A"/>
    <w:rPr>
      <w:color w:val="0000FF"/>
      <w:u w:val="single"/>
    </w:rPr>
  </w:style>
  <w:style w:type="paragraph" w:customStyle="1" w:styleId="Normal1">
    <w:name w:val="Normal1"/>
    <w:rsid w:val="00AA5F07"/>
    <w:pPr>
      <w:spacing w:after="200" w:line="276" w:lineRule="auto"/>
    </w:pPr>
    <w:rPr>
      <w:rFonts w:ascii="Calibri" w:eastAsia="Calibri" w:hAnsi="Calibri" w:cs="Calibri"/>
      <w:color w:val="000000"/>
      <w:szCs w:val="20"/>
      <w:lang w:eastAsia="en-CA"/>
    </w:rPr>
  </w:style>
  <w:style w:type="paragraph" w:styleId="ListParagraph">
    <w:name w:val="List Paragraph"/>
    <w:basedOn w:val="Normal"/>
    <w:uiPriority w:val="34"/>
    <w:qFormat/>
    <w:rsid w:val="00AA5F07"/>
    <w:pPr>
      <w:spacing w:after="200" w:line="276" w:lineRule="auto"/>
      <w:ind w:left="720"/>
      <w:contextualSpacing/>
    </w:pPr>
  </w:style>
  <w:style w:type="character" w:styleId="FollowedHyperlink">
    <w:name w:val="FollowedHyperlink"/>
    <w:basedOn w:val="DefaultParagraphFont"/>
    <w:uiPriority w:val="99"/>
    <w:semiHidden/>
    <w:unhideWhenUsed/>
    <w:rsid w:val="00AA5F07"/>
    <w:rPr>
      <w:color w:val="954F72" w:themeColor="followedHyperlink"/>
      <w:u w:val="single"/>
    </w:rPr>
  </w:style>
  <w:style w:type="paragraph" w:styleId="Header">
    <w:name w:val="header"/>
    <w:basedOn w:val="Normal"/>
    <w:link w:val="HeaderChar"/>
    <w:uiPriority w:val="99"/>
    <w:unhideWhenUsed/>
    <w:rsid w:val="00F32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8"/>
  </w:style>
  <w:style w:type="paragraph" w:styleId="Footer">
    <w:name w:val="footer"/>
    <w:basedOn w:val="Normal"/>
    <w:link w:val="FooterChar"/>
    <w:uiPriority w:val="99"/>
    <w:unhideWhenUsed/>
    <w:rsid w:val="00F32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8"/>
  </w:style>
  <w:style w:type="table" w:styleId="TableGrid">
    <w:name w:val="Table Grid"/>
    <w:basedOn w:val="TableNormal"/>
    <w:uiPriority w:val="39"/>
    <w:rsid w:val="003E6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1F7"/>
    <w:rPr>
      <w:rFonts w:ascii="Segoe UI" w:hAnsi="Segoe UI" w:cs="Segoe UI"/>
      <w:sz w:val="18"/>
      <w:szCs w:val="18"/>
    </w:rPr>
  </w:style>
  <w:style w:type="character" w:styleId="CommentReference">
    <w:name w:val="annotation reference"/>
    <w:basedOn w:val="DefaultParagraphFont"/>
    <w:uiPriority w:val="99"/>
    <w:semiHidden/>
    <w:unhideWhenUsed/>
    <w:rsid w:val="00AC2AAF"/>
    <w:rPr>
      <w:sz w:val="16"/>
      <w:szCs w:val="16"/>
    </w:rPr>
  </w:style>
  <w:style w:type="paragraph" w:styleId="CommentText">
    <w:name w:val="annotation text"/>
    <w:basedOn w:val="Normal"/>
    <w:link w:val="CommentTextChar"/>
    <w:uiPriority w:val="99"/>
    <w:semiHidden/>
    <w:unhideWhenUsed/>
    <w:rsid w:val="00AC2AAF"/>
    <w:pPr>
      <w:spacing w:line="240" w:lineRule="auto"/>
    </w:pPr>
    <w:rPr>
      <w:sz w:val="20"/>
      <w:szCs w:val="20"/>
    </w:rPr>
  </w:style>
  <w:style w:type="character" w:customStyle="1" w:styleId="CommentTextChar">
    <w:name w:val="Comment Text Char"/>
    <w:basedOn w:val="DefaultParagraphFont"/>
    <w:link w:val="CommentText"/>
    <w:uiPriority w:val="99"/>
    <w:semiHidden/>
    <w:rsid w:val="00AC2AAF"/>
    <w:rPr>
      <w:sz w:val="20"/>
      <w:szCs w:val="20"/>
    </w:rPr>
  </w:style>
  <w:style w:type="paragraph" w:styleId="CommentSubject">
    <w:name w:val="annotation subject"/>
    <w:basedOn w:val="CommentText"/>
    <w:next w:val="CommentText"/>
    <w:link w:val="CommentSubjectChar"/>
    <w:uiPriority w:val="99"/>
    <w:semiHidden/>
    <w:unhideWhenUsed/>
    <w:rsid w:val="00AC2AAF"/>
    <w:rPr>
      <w:b/>
      <w:bCs/>
    </w:rPr>
  </w:style>
  <w:style w:type="character" w:customStyle="1" w:styleId="CommentSubjectChar">
    <w:name w:val="Comment Subject Char"/>
    <w:basedOn w:val="CommentTextChar"/>
    <w:link w:val="CommentSubject"/>
    <w:uiPriority w:val="99"/>
    <w:semiHidden/>
    <w:rsid w:val="00AC2A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10</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Bechard</dc:creator>
  <cp:keywords/>
  <dc:description/>
  <cp:lastModifiedBy>Melanie Bechard</cp:lastModifiedBy>
  <cp:revision>66</cp:revision>
  <dcterms:created xsi:type="dcterms:W3CDTF">2015-03-17T00:14:00Z</dcterms:created>
  <dcterms:modified xsi:type="dcterms:W3CDTF">2015-04-03T15:23:00Z</dcterms:modified>
</cp:coreProperties>
</file>