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FA076F" w14:textId="77777777" w:rsidR="00A806F1" w:rsidRDefault="00A806F1">
      <w:pPr>
        <w:pBdr>
          <w:top w:val="nil"/>
          <w:left w:val="nil"/>
          <w:bottom w:val="nil"/>
          <w:right w:val="nil"/>
          <w:between w:val="nil"/>
        </w:pBdr>
        <w:rPr>
          <w:color w:val="000000"/>
        </w:rPr>
      </w:pPr>
    </w:p>
    <w:p w14:paraId="03FBF782" w14:textId="77777777" w:rsidR="00A806F1" w:rsidRDefault="00A806F1">
      <w:pPr>
        <w:pBdr>
          <w:top w:val="nil"/>
          <w:left w:val="nil"/>
          <w:bottom w:val="nil"/>
          <w:right w:val="nil"/>
          <w:between w:val="nil"/>
        </w:pBdr>
        <w:rPr>
          <w:color w:val="000000"/>
        </w:rPr>
      </w:pPr>
    </w:p>
    <w:p w14:paraId="7452E2F5" w14:textId="77777777" w:rsidR="00A806F1" w:rsidRDefault="00A806F1">
      <w:pPr>
        <w:pBdr>
          <w:top w:val="nil"/>
          <w:left w:val="nil"/>
          <w:bottom w:val="nil"/>
          <w:right w:val="nil"/>
          <w:between w:val="nil"/>
        </w:pBdr>
        <w:rPr>
          <w:color w:val="000000"/>
        </w:rPr>
      </w:pPr>
    </w:p>
    <w:p w14:paraId="2AD9BBB4" w14:textId="77777777" w:rsidR="00A806F1" w:rsidRDefault="00A806F1">
      <w:pPr>
        <w:pBdr>
          <w:top w:val="nil"/>
          <w:left w:val="nil"/>
          <w:bottom w:val="nil"/>
          <w:right w:val="nil"/>
          <w:between w:val="nil"/>
        </w:pBdr>
        <w:rPr>
          <w:color w:val="000000"/>
        </w:rPr>
      </w:pPr>
    </w:p>
    <w:p w14:paraId="219C72E2" w14:textId="77777777" w:rsidR="00862CCD" w:rsidRDefault="00862CCD">
      <w:pPr>
        <w:pBdr>
          <w:top w:val="nil"/>
          <w:left w:val="nil"/>
          <w:bottom w:val="nil"/>
          <w:right w:val="nil"/>
          <w:between w:val="nil"/>
        </w:pBdr>
        <w:rPr>
          <w:color w:val="000000"/>
        </w:rPr>
      </w:pPr>
    </w:p>
    <w:p w14:paraId="09F004F2" w14:textId="77777777" w:rsidR="00862CCD" w:rsidRDefault="00862CCD">
      <w:pPr>
        <w:pBdr>
          <w:top w:val="nil"/>
          <w:left w:val="nil"/>
          <w:bottom w:val="nil"/>
          <w:right w:val="nil"/>
          <w:between w:val="nil"/>
        </w:pBdr>
        <w:rPr>
          <w:color w:val="000000"/>
        </w:rPr>
      </w:pPr>
    </w:p>
    <w:p w14:paraId="57FA7E45" w14:textId="77777777" w:rsidR="00862CCD" w:rsidRDefault="00862CCD">
      <w:pPr>
        <w:pBdr>
          <w:top w:val="nil"/>
          <w:left w:val="nil"/>
          <w:bottom w:val="nil"/>
          <w:right w:val="nil"/>
          <w:between w:val="nil"/>
        </w:pBdr>
        <w:rPr>
          <w:color w:val="000000"/>
        </w:rPr>
      </w:pPr>
    </w:p>
    <w:p w14:paraId="48E839DE" w14:textId="77777777" w:rsidR="00A806F1" w:rsidRPr="00FB367C" w:rsidRDefault="00A806F1" w:rsidP="00FB367C">
      <w:pPr>
        <w:pBdr>
          <w:top w:val="nil"/>
          <w:left w:val="nil"/>
          <w:bottom w:val="nil"/>
          <w:right w:val="nil"/>
          <w:between w:val="nil"/>
        </w:pBdr>
        <w:jc w:val="center"/>
        <w:rPr>
          <w:color w:val="000000"/>
          <w:sz w:val="32"/>
        </w:rPr>
      </w:pPr>
    </w:p>
    <w:p w14:paraId="19C039FC" w14:textId="77777777" w:rsidR="00FB367C" w:rsidRDefault="00FB367C" w:rsidP="00FB367C">
      <w:pPr>
        <w:spacing w:after="0" w:line="240" w:lineRule="auto"/>
        <w:jc w:val="center"/>
        <w:rPr>
          <w:rFonts w:ascii="Arial" w:eastAsia="Times New Roman" w:hAnsi="Arial" w:cs="Arial"/>
          <w:b/>
          <w:bCs/>
          <w:color w:val="000000"/>
          <w:sz w:val="24"/>
          <w:szCs w:val="20"/>
          <w:lang w:val="en-US"/>
        </w:rPr>
      </w:pPr>
      <w:r w:rsidRPr="00FB367C">
        <w:rPr>
          <w:rFonts w:ascii="Arial" w:eastAsia="Times New Roman" w:hAnsi="Arial" w:cs="Arial"/>
          <w:b/>
          <w:bCs/>
          <w:color w:val="000000"/>
          <w:sz w:val="24"/>
          <w:szCs w:val="20"/>
          <w:lang w:val="en-US"/>
        </w:rPr>
        <w:t xml:space="preserve">Policy Statement on the </w:t>
      </w:r>
    </w:p>
    <w:p w14:paraId="04C52244" w14:textId="7E7D439F" w:rsidR="00FB367C" w:rsidRPr="00FB367C" w:rsidRDefault="00FB367C" w:rsidP="00FB367C">
      <w:pPr>
        <w:spacing w:after="0" w:line="240" w:lineRule="auto"/>
        <w:jc w:val="center"/>
        <w:rPr>
          <w:rFonts w:ascii="Times New Roman" w:eastAsia="Times New Roman" w:hAnsi="Times New Roman" w:cs="Times New Roman"/>
          <w:sz w:val="36"/>
          <w:szCs w:val="24"/>
          <w:lang w:val="en-US"/>
        </w:rPr>
      </w:pPr>
      <w:r w:rsidRPr="00FB367C">
        <w:rPr>
          <w:rFonts w:ascii="Arial" w:eastAsia="Times New Roman" w:hAnsi="Arial" w:cs="Arial"/>
          <w:b/>
          <w:bCs/>
          <w:color w:val="000000"/>
          <w:sz w:val="24"/>
          <w:szCs w:val="20"/>
          <w:lang w:val="en-US"/>
        </w:rPr>
        <w:t>National Seniors Strategy Concerning Community Care and Medical Education</w:t>
      </w:r>
    </w:p>
    <w:p w14:paraId="0A28BAD0" w14:textId="77777777" w:rsidR="00A806F1" w:rsidRDefault="00A806F1">
      <w:pPr>
        <w:pBdr>
          <w:top w:val="nil"/>
          <w:left w:val="nil"/>
          <w:bottom w:val="nil"/>
          <w:right w:val="nil"/>
          <w:between w:val="nil"/>
        </w:pBdr>
        <w:jc w:val="center"/>
        <w:rPr>
          <w:color w:val="000000"/>
        </w:rPr>
      </w:pPr>
    </w:p>
    <w:p w14:paraId="0A59D744"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b/>
          <w:bCs/>
          <w:color w:val="000000"/>
          <w:szCs w:val="20"/>
          <w:lang w:val="en-US"/>
        </w:rPr>
        <w:t>Authors:</w:t>
      </w:r>
    </w:p>
    <w:p w14:paraId="33A3FFA1" w14:textId="77777777" w:rsidR="00862CCD" w:rsidRPr="00862CCD" w:rsidRDefault="00862CCD" w:rsidP="00862CCD">
      <w:pPr>
        <w:spacing w:after="0" w:line="240" w:lineRule="auto"/>
        <w:jc w:val="center"/>
        <w:rPr>
          <w:rFonts w:ascii="Times New Roman" w:hAnsi="Times New Roman" w:cs="Times New Roman"/>
          <w:sz w:val="32"/>
          <w:szCs w:val="24"/>
          <w:lang w:val="en-US"/>
        </w:rPr>
      </w:pPr>
      <w:proofErr w:type="spellStart"/>
      <w:r w:rsidRPr="00862CCD">
        <w:rPr>
          <w:rFonts w:ascii="Arial" w:hAnsi="Arial" w:cs="Arial"/>
          <w:color w:val="000000"/>
          <w:szCs w:val="20"/>
          <w:lang w:val="en-US"/>
        </w:rPr>
        <w:t>Kalyani</w:t>
      </w:r>
      <w:proofErr w:type="spellEnd"/>
      <w:r w:rsidRPr="00862CCD">
        <w:rPr>
          <w:rFonts w:ascii="Arial" w:hAnsi="Arial" w:cs="Arial"/>
          <w:color w:val="000000"/>
          <w:szCs w:val="20"/>
          <w:lang w:val="en-US"/>
        </w:rPr>
        <w:t xml:space="preserve"> </w:t>
      </w:r>
      <w:proofErr w:type="spellStart"/>
      <w:r w:rsidRPr="00862CCD">
        <w:rPr>
          <w:rFonts w:ascii="Arial" w:hAnsi="Arial" w:cs="Arial"/>
          <w:color w:val="000000"/>
          <w:szCs w:val="20"/>
          <w:lang w:val="en-US"/>
        </w:rPr>
        <w:t>Sabanayagam</w:t>
      </w:r>
      <w:proofErr w:type="spellEnd"/>
      <w:r w:rsidRPr="00862CCD">
        <w:rPr>
          <w:rFonts w:ascii="Arial" w:hAnsi="Arial" w:cs="Arial"/>
          <w:color w:val="000000"/>
          <w:szCs w:val="20"/>
          <w:lang w:val="en-US"/>
        </w:rPr>
        <w:t xml:space="preserve"> (McMaster University)</w:t>
      </w:r>
    </w:p>
    <w:p w14:paraId="3592989C"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Emily Bolt (Memorial University of Newfoundland)</w:t>
      </w:r>
    </w:p>
    <w:p w14:paraId="53F55956" w14:textId="77777777" w:rsidR="00862CCD" w:rsidRPr="00862CCD" w:rsidRDefault="00862CCD" w:rsidP="00862CCD">
      <w:pPr>
        <w:spacing w:after="0" w:line="240" w:lineRule="auto"/>
        <w:jc w:val="center"/>
        <w:rPr>
          <w:rFonts w:ascii="Times New Roman" w:hAnsi="Times New Roman" w:cs="Times New Roman"/>
          <w:sz w:val="32"/>
          <w:szCs w:val="24"/>
          <w:lang w:val="en-US"/>
        </w:rPr>
      </w:pPr>
      <w:proofErr w:type="spellStart"/>
      <w:r w:rsidRPr="00862CCD">
        <w:rPr>
          <w:rFonts w:ascii="Arial" w:hAnsi="Arial" w:cs="Arial"/>
          <w:color w:val="000000"/>
          <w:szCs w:val="20"/>
          <w:lang w:val="en-US"/>
        </w:rPr>
        <w:t>Sachin</w:t>
      </w:r>
      <w:proofErr w:type="spellEnd"/>
      <w:r w:rsidRPr="00862CCD">
        <w:rPr>
          <w:rFonts w:ascii="Arial" w:hAnsi="Arial" w:cs="Arial"/>
          <w:color w:val="000000"/>
          <w:szCs w:val="20"/>
          <w:lang w:val="en-US"/>
        </w:rPr>
        <w:t xml:space="preserve"> </w:t>
      </w:r>
      <w:proofErr w:type="spellStart"/>
      <w:r w:rsidRPr="00862CCD">
        <w:rPr>
          <w:rFonts w:ascii="Arial" w:hAnsi="Arial" w:cs="Arial"/>
          <w:color w:val="000000"/>
          <w:szCs w:val="20"/>
          <w:lang w:val="en-US"/>
        </w:rPr>
        <w:t>Pasricha</w:t>
      </w:r>
      <w:proofErr w:type="spellEnd"/>
      <w:r w:rsidRPr="00862CCD">
        <w:rPr>
          <w:rFonts w:ascii="Arial" w:hAnsi="Arial" w:cs="Arial"/>
          <w:color w:val="000000"/>
          <w:szCs w:val="20"/>
          <w:lang w:val="en-US"/>
        </w:rPr>
        <w:t xml:space="preserve"> (Queen’s University)</w:t>
      </w:r>
    </w:p>
    <w:p w14:paraId="067108B8"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Carolyn MacLeod (Memorial University of Newfoundland)</w:t>
      </w:r>
    </w:p>
    <w:p w14:paraId="39683178" w14:textId="77777777" w:rsidR="00862CCD" w:rsidRPr="00862CCD" w:rsidRDefault="00862CCD" w:rsidP="00862CCD">
      <w:pPr>
        <w:spacing w:after="0" w:line="240" w:lineRule="auto"/>
        <w:jc w:val="center"/>
        <w:rPr>
          <w:rFonts w:ascii="Times New Roman" w:hAnsi="Times New Roman" w:cs="Times New Roman"/>
          <w:sz w:val="32"/>
          <w:szCs w:val="24"/>
          <w:lang w:val="en-US"/>
        </w:rPr>
      </w:pPr>
      <w:proofErr w:type="spellStart"/>
      <w:r w:rsidRPr="00862CCD">
        <w:rPr>
          <w:rFonts w:ascii="Arial" w:hAnsi="Arial" w:cs="Arial"/>
          <w:color w:val="000000"/>
          <w:szCs w:val="20"/>
          <w:lang w:val="en-US"/>
        </w:rPr>
        <w:t>Syeda</w:t>
      </w:r>
      <w:proofErr w:type="spellEnd"/>
      <w:r w:rsidRPr="00862CCD">
        <w:rPr>
          <w:rFonts w:ascii="Arial" w:hAnsi="Arial" w:cs="Arial"/>
          <w:color w:val="000000"/>
          <w:szCs w:val="20"/>
          <w:lang w:val="en-US"/>
        </w:rPr>
        <w:t xml:space="preserve"> Shanza Hashmi (University of Ottawa)</w:t>
      </w:r>
    </w:p>
    <w:p w14:paraId="6D3E8C07"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Taylor Woo (University of Calgary)</w:t>
      </w:r>
    </w:p>
    <w:p w14:paraId="138ED4AB" w14:textId="77777777" w:rsidR="00862CCD" w:rsidRPr="00862CCD" w:rsidRDefault="00862CCD" w:rsidP="00862CCD">
      <w:pPr>
        <w:spacing w:after="0" w:line="240" w:lineRule="auto"/>
        <w:rPr>
          <w:rFonts w:ascii="Times New Roman" w:eastAsia="Times New Roman" w:hAnsi="Times New Roman" w:cs="Times New Roman"/>
          <w:sz w:val="24"/>
          <w:szCs w:val="24"/>
          <w:lang w:val="en-US"/>
        </w:rPr>
      </w:pPr>
    </w:p>
    <w:p w14:paraId="4BF1BA7F" w14:textId="77777777" w:rsidR="00A806F1" w:rsidRDefault="00A806F1">
      <w:pPr>
        <w:pBdr>
          <w:top w:val="nil"/>
          <w:left w:val="nil"/>
          <w:bottom w:val="nil"/>
          <w:right w:val="nil"/>
          <w:between w:val="nil"/>
        </w:pBdr>
        <w:jc w:val="center"/>
        <w:rPr>
          <w:color w:val="000000"/>
        </w:rPr>
      </w:pPr>
    </w:p>
    <w:p w14:paraId="109FF498" w14:textId="77777777" w:rsidR="00A806F1" w:rsidRDefault="00A806F1">
      <w:pPr>
        <w:pBdr>
          <w:top w:val="nil"/>
          <w:left w:val="nil"/>
          <w:bottom w:val="nil"/>
          <w:right w:val="nil"/>
          <w:between w:val="nil"/>
        </w:pBdr>
        <w:jc w:val="center"/>
        <w:rPr>
          <w:i/>
          <w:color w:val="000000"/>
          <w:sz w:val="24"/>
          <w:szCs w:val="24"/>
        </w:rPr>
      </w:pPr>
      <w:bookmarkStart w:id="0" w:name="_gjdgxs" w:colFirst="0" w:colLast="0"/>
      <w:bookmarkEnd w:id="0"/>
    </w:p>
    <w:p w14:paraId="6F95F9A8" w14:textId="77777777" w:rsidR="00A806F1" w:rsidRDefault="00A806F1" w:rsidP="00862CCD">
      <w:pPr>
        <w:pBdr>
          <w:top w:val="nil"/>
          <w:left w:val="nil"/>
          <w:bottom w:val="nil"/>
          <w:right w:val="nil"/>
          <w:between w:val="nil"/>
        </w:pBdr>
        <w:rPr>
          <w:color w:val="000000"/>
        </w:rPr>
      </w:pPr>
    </w:p>
    <w:p w14:paraId="6797908C" w14:textId="77777777" w:rsidR="00A806F1" w:rsidRDefault="00A806F1">
      <w:pPr>
        <w:pBdr>
          <w:top w:val="nil"/>
          <w:left w:val="nil"/>
          <w:bottom w:val="nil"/>
          <w:right w:val="nil"/>
          <w:between w:val="nil"/>
        </w:pBdr>
        <w:rPr>
          <w:color w:val="000000"/>
        </w:rPr>
      </w:pPr>
    </w:p>
    <w:p w14:paraId="3C914811" w14:textId="77777777" w:rsidR="00A806F1" w:rsidRDefault="00A806F1">
      <w:pPr>
        <w:pBdr>
          <w:top w:val="nil"/>
          <w:left w:val="nil"/>
          <w:bottom w:val="nil"/>
          <w:right w:val="nil"/>
          <w:between w:val="nil"/>
        </w:pBdr>
        <w:rPr>
          <w:color w:val="000000"/>
        </w:rPr>
      </w:pPr>
    </w:p>
    <w:p w14:paraId="2C867BA9" w14:textId="77777777" w:rsidR="00A806F1" w:rsidRDefault="00A806F1">
      <w:pPr>
        <w:pBdr>
          <w:top w:val="nil"/>
          <w:left w:val="nil"/>
          <w:bottom w:val="nil"/>
          <w:right w:val="nil"/>
          <w:between w:val="nil"/>
        </w:pBdr>
        <w:rPr>
          <w:color w:val="000000"/>
        </w:rPr>
      </w:pPr>
    </w:p>
    <w:p w14:paraId="3E42C0CF" w14:textId="77777777" w:rsidR="00A806F1" w:rsidRDefault="007937DA">
      <w:pPr>
        <w:pBdr>
          <w:top w:val="nil"/>
          <w:left w:val="nil"/>
          <w:bottom w:val="nil"/>
          <w:right w:val="nil"/>
          <w:between w:val="nil"/>
        </w:pBdr>
        <w:tabs>
          <w:tab w:val="left" w:pos="7798"/>
        </w:tabs>
        <w:jc w:val="right"/>
        <w:rPr>
          <w:color w:val="000000"/>
        </w:rPr>
      </w:pPr>
      <w:r>
        <w:rPr>
          <w:color w:val="000000"/>
          <w:sz w:val="24"/>
          <w:szCs w:val="24"/>
        </w:rPr>
        <w:tab/>
      </w:r>
      <w:r>
        <w:rPr>
          <w:i/>
          <w:color w:val="000000"/>
          <w:sz w:val="24"/>
          <w:szCs w:val="24"/>
          <w:highlight w:val="yellow"/>
        </w:rPr>
        <w:t>Approved: Date</w:t>
      </w:r>
    </w:p>
    <w:p w14:paraId="21EBAACE" w14:textId="77777777" w:rsidR="00A806F1" w:rsidRDefault="007937DA">
      <w:pPr>
        <w:pBdr>
          <w:top w:val="nil"/>
          <w:left w:val="nil"/>
          <w:bottom w:val="nil"/>
          <w:right w:val="nil"/>
          <w:between w:val="nil"/>
        </w:pBdr>
        <w:jc w:val="right"/>
        <w:rPr>
          <w:color w:val="000000"/>
        </w:rPr>
      </w:pP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highlight w:val="yellow"/>
        </w:rPr>
        <w:t>Revised: Date(s)</w:t>
      </w:r>
    </w:p>
    <w:p w14:paraId="69046000" w14:textId="77777777" w:rsidR="00A806F1" w:rsidRDefault="007937DA">
      <w:pPr>
        <w:pBdr>
          <w:top w:val="nil"/>
          <w:left w:val="nil"/>
          <w:bottom w:val="nil"/>
          <w:right w:val="nil"/>
          <w:between w:val="nil"/>
        </w:pBdr>
        <w:tabs>
          <w:tab w:val="left" w:pos="7798"/>
        </w:tabs>
        <w:jc w:val="right"/>
        <w:rPr>
          <w:color w:val="000000"/>
        </w:rPr>
      </w:pPr>
      <w:r>
        <w:rPr>
          <w:noProof/>
          <w:lang w:val="en-US"/>
        </w:rPr>
        <w:drawing>
          <wp:anchor distT="0" distB="0" distL="114300" distR="114300" simplePos="0" relativeHeight="251658240" behindDoc="0" locked="0" layoutInCell="1" hidden="0" allowOverlap="1" wp14:anchorId="44CECCA2" wp14:editId="4C8D2C6E">
            <wp:simplePos x="0" y="0"/>
            <wp:positionH relativeFrom="margin">
              <wp:posOffset>1143000</wp:posOffset>
            </wp:positionH>
            <wp:positionV relativeFrom="paragraph">
              <wp:posOffset>174625</wp:posOffset>
            </wp:positionV>
            <wp:extent cx="4690745" cy="9486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6238"/>
                    <a:stretch>
                      <a:fillRect/>
                    </a:stretch>
                  </pic:blipFill>
                  <pic:spPr>
                    <a:xfrm>
                      <a:off x="0" y="0"/>
                      <a:ext cx="4690745" cy="948690"/>
                    </a:xfrm>
                    <a:prstGeom prst="rect">
                      <a:avLst/>
                    </a:prstGeom>
                    <a:ln/>
                  </pic:spPr>
                </pic:pic>
              </a:graphicData>
            </a:graphic>
          </wp:anchor>
        </w:drawing>
      </w:r>
    </w:p>
    <w:p w14:paraId="67E3BE8F" w14:textId="77777777" w:rsidR="00A806F1" w:rsidRDefault="00A806F1">
      <w:pPr>
        <w:pBdr>
          <w:top w:val="nil"/>
          <w:left w:val="nil"/>
          <w:bottom w:val="nil"/>
          <w:right w:val="nil"/>
          <w:between w:val="nil"/>
        </w:pBdr>
        <w:rPr>
          <w:color w:val="000000"/>
        </w:rPr>
      </w:pPr>
    </w:p>
    <w:p w14:paraId="271256A2" w14:textId="77777777" w:rsidR="00A806F1" w:rsidRDefault="00A806F1">
      <w:pPr>
        <w:pBdr>
          <w:top w:val="nil"/>
          <w:left w:val="nil"/>
          <w:bottom w:val="nil"/>
          <w:right w:val="nil"/>
          <w:between w:val="nil"/>
        </w:pBdr>
        <w:rPr>
          <w:color w:val="000000"/>
        </w:rPr>
      </w:pPr>
    </w:p>
    <w:p w14:paraId="059240CC" w14:textId="77777777" w:rsidR="00A806F1" w:rsidRDefault="00A806F1">
      <w:pPr>
        <w:pBdr>
          <w:top w:val="nil"/>
          <w:left w:val="nil"/>
          <w:bottom w:val="nil"/>
          <w:right w:val="nil"/>
          <w:between w:val="nil"/>
        </w:pBdr>
        <w:ind w:firstLine="720"/>
        <w:rPr>
          <w:color w:val="000000"/>
        </w:rPr>
      </w:pPr>
    </w:p>
    <w:p w14:paraId="3CCFF6BB" w14:textId="71D2352D" w:rsidR="00862409" w:rsidRPr="00862409" w:rsidRDefault="007937DA" w:rsidP="00862409">
      <w:r>
        <w:br w:type="page"/>
      </w:r>
    </w:p>
    <w:p w14:paraId="11394113" w14:textId="77777777" w:rsidR="00862409" w:rsidRDefault="00862409" w:rsidP="00862409">
      <w:pPr>
        <w:pBdr>
          <w:top w:val="nil"/>
          <w:left w:val="nil"/>
          <w:bottom w:val="nil"/>
          <w:right w:val="nil"/>
          <w:between w:val="nil"/>
        </w:pBdr>
        <w:spacing w:line="240" w:lineRule="auto"/>
        <w:contextualSpacing/>
        <w:rPr>
          <w:b/>
          <w:color w:val="000000"/>
          <w:sz w:val="28"/>
          <w:szCs w:val="28"/>
        </w:rPr>
      </w:pPr>
      <w:r w:rsidRPr="0081778A">
        <w:rPr>
          <w:b/>
          <w:noProof/>
          <w:color w:val="000000"/>
          <w:sz w:val="28"/>
          <w:szCs w:val="28"/>
          <w:lang w:val="en-US"/>
        </w:rPr>
        <w:lastRenderedPageBreak/>
        <w:drawing>
          <wp:anchor distT="0" distB="0" distL="114300" distR="114300" simplePos="0" relativeHeight="251663360" behindDoc="0" locked="0" layoutInCell="1" hidden="0" allowOverlap="1" wp14:anchorId="1DC17B5E" wp14:editId="22A689B6">
            <wp:simplePos x="0" y="0"/>
            <wp:positionH relativeFrom="column">
              <wp:posOffset>-517250</wp:posOffset>
            </wp:positionH>
            <wp:positionV relativeFrom="paragraph">
              <wp:posOffset>-770890</wp:posOffset>
            </wp:positionV>
            <wp:extent cx="3957955" cy="6731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57955" cy="673100"/>
                    </a:xfrm>
                    <a:prstGeom prst="rect">
                      <a:avLst/>
                    </a:prstGeom>
                    <a:ln/>
                  </pic:spPr>
                </pic:pic>
              </a:graphicData>
            </a:graphic>
          </wp:anchor>
        </w:drawing>
      </w:r>
      <w:r w:rsidRPr="0081778A">
        <w:rPr>
          <w:b/>
          <w:noProof/>
          <w:color w:val="000000"/>
          <w:sz w:val="28"/>
          <w:szCs w:val="28"/>
          <w:lang w:val="en-US"/>
        </w:rPr>
        <mc:AlternateContent>
          <mc:Choice Requires="wpg">
            <w:drawing>
              <wp:anchor distT="0" distB="0" distL="0" distR="0" simplePos="0" relativeHeight="251660288" behindDoc="0" locked="0" layoutInCell="1" hidden="0" allowOverlap="1" wp14:anchorId="69FDC64F" wp14:editId="47ADB192">
                <wp:simplePos x="0" y="0"/>
                <wp:positionH relativeFrom="column">
                  <wp:posOffset>-906145</wp:posOffset>
                </wp:positionH>
                <wp:positionV relativeFrom="paragraph">
                  <wp:posOffset>-958850</wp:posOffset>
                </wp:positionV>
                <wp:extent cx="4800600" cy="1097280"/>
                <wp:effectExtent l="0" t="0" r="0" b="0"/>
                <wp:wrapNone/>
                <wp:docPr id="8" name="Group 8"/>
                <wp:cNvGraphicFramePr/>
                <a:graphic xmlns:a="http://schemas.openxmlformats.org/drawingml/2006/main">
                  <a:graphicData uri="http://schemas.microsoft.com/office/word/2010/wordprocessingGroup">
                    <wpg:wgp>
                      <wpg:cNvGrpSpPr/>
                      <wpg:grpSpPr>
                        <a:xfrm>
                          <a:off x="0" y="0"/>
                          <a:ext cx="4800600" cy="1097280"/>
                          <a:chOff x="2945700" y="3227550"/>
                          <a:chExt cx="4800600" cy="1097446"/>
                        </a:xfrm>
                      </wpg:grpSpPr>
                      <wpg:grpSp>
                        <wpg:cNvPr id="9" name="Group 9"/>
                        <wpg:cNvGrpSpPr/>
                        <wpg:grpSpPr>
                          <a:xfrm>
                            <a:off x="2945700" y="3227550"/>
                            <a:ext cx="4800600" cy="1097446"/>
                            <a:chOff x="560" y="376"/>
                            <a:chExt cx="7560" cy="1325"/>
                          </a:xfrm>
                        </wpg:grpSpPr>
                        <wps:wsp>
                          <wps:cNvPr id="10" name="Rectangle 10"/>
                          <wps:cNvSpPr/>
                          <wps:spPr>
                            <a:xfrm>
                              <a:off x="560" y="376"/>
                              <a:ext cx="7550" cy="1325"/>
                            </a:xfrm>
                            <a:prstGeom prst="rect">
                              <a:avLst/>
                            </a:prstGeom>
                            <a:noFill/>
                            <a:ln>
                              <a:noFill/>
                            </a:ln>
                          </wps:spPr>
                          <wps:txbx>
                            <w:txbxContent>
                              <w:p w14:paraId="2D064E68" w14:textId="77777777" w:rsidR="00862409" w:rsidRDefault="00862409" w:rsidP="00862409">
                                <w:pPr>
                                  <w:textDirection w:val="btLr"/>
                                </w:pPr>
                              </w:p>
                            </w:txbxContent>
                          </wps:txbx>
                          <wps:bodyPr spcFirstLastPara="1" wrap="square" lIns="91425" tIns="91425" rIns="91425" bIns="91425" anchor="ctr" anchorCtr="0"/>
                        </wps:wsp>
                        <pic:pic xmlns:pic="http://schemas.openxmlformats.org/drawingml/2006/picture">
                          <pic:nvPicPr>
                            <pic:cNvPr id="12" name="Shape 4"/>
                            <pic:cNvPicPr preferRelativeResize="0"/>
                          </pic:nvPicPr>
                          <pic:blipFill rotWithShape="1">
                            <a:blip r:embed="rId9">
                              <a:alphaModFix/>
                            </a:blip>
                            <a:srcRect/>
                            <a:stretch/>
                          </pic:blipFill>
                          <pic:spPr>
                            <a:xfrm>
                              <a:off x="1071" y="376"/>
                              <a:ext cx="809" cy="545"/>
                            </a:xfrm>
                            <a:prstGeom prst="rect">
                              <a:avLst/>
                            </a:prstGeom>
                            <a:noFill/>
                            <a:ln>
                              <a:noFill/>
                            </a:ln>
                          </pic:spPr>
                        </pic:pic>
                        <wps:wsp>
                          <wps:cNvPr id="13" name="Rectangle 13"/>
                          <wps:cNvSpPr/>
                          <wps:spPr>
                            <a:xfrm>
                              <a:off x="560" y="376"/>
                              <a:ext cx="7560" cy="1203"/>
                            </a:xfrm>
                            <a:prstGeom prst="rect">
                              <a:avLst/>
                            </a:prstGeom>
                            <a:solidFill>
                              <a:srgbClr val="B03733"/>
                            </a:solidFill>
                            <a:ln>
                              <a:noFill/>
                            </a:ln>
                          </wps:spPr>
                          <wps:txbx>
                            <w:txbxContent>
                              <w:p w14:paraId="60625799" w14:textId="77777777" w:rsidR="00862409" w:rsidRDefault="00862409" w:rsidP="00862409">
                                <w:pPr>
                                  <w:spacing w:before="103"/>
                                  <w:ind w:left="2960" w:firstLine="2960"/>
                                  <w:textDirection w:val="btLr"/>
                                </w:pPr>
                              </w:p>
                            </w:txbxContent>
                          </wps:txbx>
                          <wps:bodyPr spcFirstLastPara="1" wrap="square" lIns="0" tIns="0" rIns="0" bIns="0" anchor="t" anchorCtr="0"/>
                        </wps:wsp>
                      </wpg:grpSp>
                    </wpg:wgp>
                  </a:graphicData>
                </a:graphic>
                <wp14:sizeRelV relativeFrom="margin">
                  <wp14:pctHeight>0</wp14:pctHeight>
                </wp14:sizeRelV>
              </wp:anchor>
            </w:drawing>
          </mc:Choice>
          <mc:Fallback>
            <w:pict>
              <v:group w14:anchorId="69FDC64F" id="Group 8" o:spid="_x0000_s1026" style="position:absolute;margin-left:-71.35pt;margin-top:-75.45pt;width:378pt;height:86.4pt;z-index:251660288;mso-wrap-distance-left:0;mso-wrap-distance-right:0;mso-height-relative:margin" coordorigin="2945700,3227550" coordsize="4800600,1097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">
                <v:group id="Group 9" o:spid="_x0000_s1027" style="position:absolute;left:2945700;top:3227550;width:4800600;height:1097446" coordorigin="560,376" coordsize="7560,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0" o:spid="_x0000_s1028" style="position:absolute;left:560;top:376;width:7550;height:1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o2jwwAA&#10;ANsAAAAPAAAAZHJzL2Rvd25yZXYueG1sRI9Bb8IwDIXvk/gPkZF2GykVQlshIJiGtO20FX6AaUxT&#10;0Thdk0H37+cDEjdb7/m9z8v14Ft1oT42gQ1MJxko4irYhmsDh/3u6RlUTMgW28Bk4I8irFejhyUW&#10;Nlz5my5lqpWEcCzQgEupK7SOlSOPcRI6YtFOofeYZO1rbXu8SrhvdZ5lc+2xYWlw2NGro+pc/noD&#10;X7NA+Vset2XtX9xw3H9+/ODcmMfxsFmASjSku/l2/W4FX+j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Zo2jwwAAANsAAAAPAAAAAAAAAAAAAAAAAJcCAABkcnMvZG93&#10;bnJldi54bWxQSwUGAAAAAAQABAD1AAAAhwMAAAAA&#10;" filled="f" stroked="f">
                    <v:textbox inset="91425emu,91425emu,91425emu,91425emu">
                      <w:txbxContent>
                        <w:p w14:paraId="2D064E68" w14:textId="77777777" w:rsidR="00862409" w:rsidRDefault="00862409" w:rsidP="00862409">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1;top:376;width:809;height:545;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x4&#10;6QLDAAAA2wAAAA8AAABkcnMvZG93bnJldi54bWxET01rwkAQvQv+h2UKvZS60YOVmFWiYFuwhzYK&#10;JbchOyah2dmQXXX777tCwds83udk62A6caHBtZYVTCcJCOLK6pZrBcfD7nkBwnlkjZ1lUvBLDtar&#10;8SjDVNsrf9Gl8LWIIexSVNB436dSuqohg25ie+LInexg0Ec41FIPeI3hppOzJJlLgy3HhgZ72jZU&#10;/RRnoyCgnG/O+fF7/7krP17yV3orw5NSjw8hX4LwFPxd/O9+13H+DG6/xAPk6g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HjpAsMAAADbAAAADwAAAAAAAAAAAAAAAACcAgAA&#10;ZHJzL2Rvd25yZXYueG1sUEsFBgAAAAAEAAQA9wAAAIwDAAAAAA==&#10;">
                    <v:imagedata r:id="rId10" o:title=""/>
                  </v:shape>
                  <v:rect id="Rectangle 13" o:spid="_x0000_s1030" style="position:absolute;left:560;top:376;width:7560;height:12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RkPEwgAA&#10;ANsAAAAPAAAAZHJzL2Rvd25yZXYueG1sRE9Na8JAEL0X/A/LCL3VjaZIGrMRkZbWkzXW+5Adk7TZ&#10;2ZDdauqvdwWht3m8z8mWg2nFiXrXWFYwnUQgiEurG64UfO3fnhIQziNrbC2Tgj9ysMxHDxmm2p55&#10;R6fCVyKEsEtRQe19l0rpypoMuontiAN3tL1BH2BfSd3jOYSbVs6iaC4NNhwaauxoXVP5U/waBXZ2&#10;ePGXTbyt3p+T1+/kUGw+47VSj+NhtQDhafD/4rv7Q4f5Mdx+CQfI/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GQ8TCAAAA2wAAAA8AAAAAAAAAAAAAAAAAlwIAAGRycy9kb3du&#10;cmV2LnhtbFBLBQYAAAAABAAEAPUAAACGAwAAAAA=&#10;" fillcolor="#b03733" stroked="f">
                    <v:textbox inset="0,0,0,0">
                      <w:txbxContent>
                        <w:p w14:paraId="60625799" w14:textId="77777777" w:rsidR="00862409" w:rsidRDefault="00862409" w:rsidP="00862409">
                          <w:pPr>
                            <w:spacing w:before="103"/>
                            <w:ind w:left="2960" w:firstLine="2960"/>
                            <w:textDirection w:val="btLr"/>
                          </w:pPr>
                        </w:p>
                      </w:txbxContent>
                    </v:textbox>
                  </v:rect>
                </v:group>
              </v:group>
            </w:pict>
          </mc:Fallback>
        </mc:AlternateContent>
      </w:r>
      <w:r>
        <w:rPr>
          <w:noProof/>
          <w:lang w:val="en-US"/>
        </w:rPr>
        <mc:AlternateContent>
          <mc:Choice Requires="wps">
            <w:drawing>
              <wp:anchor distT="0" distB="0" distL="114300" distR="114300" simplePos="0" relativeHeight="251664384" behindDoc="0" locked="0" layoutInCell="1" hidden="0" allowOverlap="1" wp14:anchorId="6D8204F4" wp14:editId="3004F975">
                <wp:simplePos x="0" y="0"/>
                <wp:positionH relativeFrom="column">
                  <wp:posOffset>3910965</wp:posOffset>
                </wp:positionH>
                <wp:positionV relativeFrom="paragraph">
                  <wp:posOffset>-713740</wp:posOffset>
                </wp:positionV>
                <wp:extent cx="3011170" cy="502920"/>
                <wp:effectExtent l="0" t="0" r="0" b="0"/>
                <wp:wrapNone/>
                <wp:docPr id="14" name="Rectangle 14"/>
                <wp:cNvGraphicFramePr/>
                <a:graphic xmlns:a="http://schemas.openxmlformats.org/drawingml/2006/main">
                  <a:graphicData uri="http://schemas.microsoft.com/office/word/2010/wordprocessingShape">
                    <wps:wsp>
                      <wps:cNvSpPr/>
                      <wps:spPr>
                        <a:xfrm>
                          <a:off x="0" y="0"/>
                          <a:ext cx="3011170" cy="502920"/>
                        </a:xfrm>
                        <a:prstGeom prst="rect">
                          <a:avLst/>
                        </a:prstGeom>
                        <a:noFill/>
                        <a:ln w="9525" cap="flat" cmpd="sng">
                          <a:solidFill>
                            <a:srgbClr val="000000"/>
                          </a:solidFill>
                          <a:prstDash val="solid"/>
                          <a:round/>
                          <a:headEnd type="none" w="sm" len="sm"/>
                          <a:tailEnd type="none" w="sm" len="sm"/>
                        </a:ln>
                      </wps:spPr>
                      <wps:txbx>
                        <w:txbxContent>
                          <w:p w14:paraId="76D57DE1" w14:textId="77777777" w:rsidR="00862409" w:rsidRDefault="00862409" w:rsidP="00862409">
                            <w:pPr>
                              <w:jc w:val="center"/>
                              <w:textDirection w:val="btLr"/>
                            </w:pPr>
                            <w:r>
                              <w:rPr>
                                <w:rFonts w:ascii="Arial" w:eastAsia="Arial" w:hAnsi="Arial" w:cs="Arial"/>
                                <w:b/>
                                <w:color w:val="FFFFFF"/>
                                <w:sz w:val="48"/>
                              </w:rPr>
                              <w:t>Briefing Note</w:t>
                            </w:r>
                          </w:p>
                        </w:txbxContent>
                      </wps:txbx>
                      <wps:bodyPr spcFirstLastPara="1" wrap="square" lIns="91425" tIns="45700" rIns="91425" bIns="45700" anchor="t" anchorCtr="0"/>
                    </wps:wsp>
                  </a:graphicData>
                </a:graphic>
              </wp:anchor>
            </w:drawing>
          </mc:Choice>
          <mc:Fallback>
            <w:pict>
              <v:rect w14:anchorId="6D8204F4" id="Rectangle 14" o:spid="_x0000_s1031" style="position:absolute;margin-left:307.95pt;margin-top:-56.15pt;width:237.1pt;height:3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" filled="f">
                <v:stroke startarrowwidth="narrow" startarrowlength="short" endarrowwidth="narrow" endarrowlength="short" joinstyle="round"/>
                <v:textbox inset="91425emu,45700emu,91425emu,45700emu">
                  <w:txbxContent>
                    <w:p w14:paraId="76D57DE1" w14:textId="77777777" w:rsidR="00862409" w:rsidRDefault="00862409" w:rsidP="00862409">
                      <w:pPr>
                        <w:jc w:val="center"/>
                        <w:textDirection w:val="btLr"/>
                      </w:pPr>
                      <w:r>
                        <w:rPr>
                          <w:rFonts w:ascii="Arial" w:eastAsia="Arial" w:hAnsi="Arial" w:cs="Arial"/>
                          <w:b/>
                          <w:color w:val="FFFFFF"/>
                          <w:sz w:val="48"/>
                        </w:rPr>
                        <w:t>Briefing Note</w:t>
                      </w:r>
                    </w:p>
                  </w:txbxContent>
                </v:textbox>
              </v:rect>
            </w:pict>
          </mc:Fallback>
        </mc:AlternateContent>
      </w:r>
      <w:r w:rsidRPr="0081778A">
        <w:rPr>
          <w:b/>
          <w:noProof/>
          <w:color w:val="000000"/>
          <w:sz w:val="28"/>
          <w:szCs w:val="28"/>
          <w:lang w:val="en-US"/>
        </w:rPr>
        <mc:AlternateContent>
          <mc:Choice Requires="wps">
            <w:drawing>
              <wp:anchor distT="0" distB="0" distL="114300" distR="114300" simplePos="0" relativeHeight="251662336" behindDoc="0" locked="0" layoutInCell="1" hidden="0" allowOverlap="1" wp14:anchorId="49E2B7DF" wp14:editId="19B4D2F6">
                <wp:simplePos x="0" y="0"/>
                <wp:positionH relativeFrom="column">
                  <wp:posOffset>3900135</wp:posOffset>
                </wp:positionH>
                <wp:positionV relativeFrom="paragraph">
                  <wp:posOffset>-958798</wp:posOffset>
                </wp:positionV>
                <wp:extent cx="3036570" cy="996738"/>
                <wp:effectExtent l="0" t="0" r="0" b="0"/>
                <wp:wrapNone/>
                <wp:docPr id="15" name="Rectangle 15"/>
                <wp:cNvGraphicFramePr/>
                <a:graphic xmlns:a="http://schemas.openxmlformats.org/drawingml/2006/main">
                  <a:graphicData uri="http://schemas.microsoft.com/office/word/2010/wordprocessingShape">
                    <wps:wsp>
                      <wps:cNvSpPr/>
                      <wps:spPr>
                        <a:xfrm>
                          <a:off x="0" y="0"/>
                          <a:ext cx="3036570" cy="996738"/>
                        </a:xfrm>
                        <a:prstGeom prst="rect">
                          <a:avLst/>
                        </a:prstGeom>
                        <a:solidFill>
                          <a:schemeClr val="dk1"/>
                        </a:solidFill>
                        <a:ln>
                          <a:noFill/>
                        </a:ln>
                      </wps:spPr>
                      <wps:txbx>
                        <w:txbxContent>
                          <w:p w14:paraId="151F5333" w14:textId="77777777" w:rsidR="00862409" w:rsidRDefault="00862409" w:rsidP="00862409">
                            <w:pPr>
                              <w:spacing w:before="103"/>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9E2B7DF" id="Rectangle 15" o:spid="_x0000_s1032" style="position:absolute;margin-left:307.1pt;margin-top:-75.45pt;width:239.1pt;height:7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" fillcolor="black [3200]" stroked="f">
                <v:textbox inset="0,0,0,0">
                  <w:txbxContent>
                    <w:p w14:paraId="151F5333" w14:textId="77777777" w:rsidR="00862409" w:rsidRDefault="00862409" w:rsidP="00862409">
                      <w:pPr>
                        <w:spacing w:before="103"/>
                        <w:textDirection w:val="btLr"/>
                      </w:pPr>
                    </w:p>
                  </w:txbxContent>
                </v:textbox>
              </v:rect>
            </w:pict>
          </mc:Fallback>
        </mc:AlternateContent>
      </w:r>
    </w:p>
    <w:p w14:paraId="0520A30E" w14:textId="651B8BF1" w:rsidR="00862CCD" w:rsidRDefault="00862CCD" w:rsidP="00862CCD">
      <w:pPr>
        <w:pBdr>
          <w:top w:val="nil"/>
          <w:left w:val="nil"/>
          <w:bottom w:val="nil"/>
          <w:right w:val="nil"/>
          <w:between w:val="nil"/>
        </w:pBdr>
        <w:spacing w:line="240" w:lineRule="auto"/>
        <w:contextualSpacing/>
        <w:rPr>
          <w:b/>
          <w:color w:val="B03733"/>
          <w:sz w:val="48"/>
          <w:szCs w:val="48"/>
        </w:rPr>
      </w:pPr>
      <w:r>
        <w:rPr>
          <w:b/>
          <w:color w:val="B03733"/>
          <w:sz w:val="48"/>
          <w:szCs w:val="48"/>
        </w:rPr>
        <w:t xml:space="preserve">Policy Statement on the NSS, Concerning Community Care and Medical Education  </w:t>
      </w:r>
    </w:p>
    <w:p w14:paraId="27DDE964" w14:textId="16BA68A5" w:rsidR="00862409" w:rsidRPr="003A4EFD" w:rsidRDefault="00862409" w:rsidP="00862409">
      <w:pPr>
        <w:pBdr>
          <w:top w:val="nil"/>
          <w:left w:val="nil"/>
          <w:bottom w:val="nil"/>
          <w:right w:val="nil"/>
          <w:between w:val="nil"/>
        </w:pBdr>
        <w:spacing w:line="240" w:lineRule="auto"/>
        <w:contextualSpacing/>
        <w:rPr>
          <w:b/>
          <w:color w:val="B03733"/>
          <w:sz w:val="24"/>
          <w:szCs w:val="24"/>
        </w:rPr>
      </w:pPr>
      <w:r>
        <w:rPr>
          <w:b/>
          <w:noProof/>
          <w:color w:val="000000"/>
          <w:sz w:val="28"/>
          <w:szCs w:val="28"/>
          <w:lang w:val="en-US"/>
        </w:rPr>
        <mc:AlternateContent>
          <mc:Choice Requires="wps">
            <w:drawing>
              <wp:anchor distT="0" distB="0" distL="114300" distR="114300" simplePos="0" relativeHeight="251661312" behindDoc="0" locked="0" layoutInCell="1" allowOverlap="1" wp14:anchorId="490DDEE4" wp14:editId="193BBAA8">
                <wp:simplePos x="0" y="0"/>
                <wp:positionH relativeFrom="column">
                  <wp:posOffset>-576775</wp:posOffset>
                </wp:positionH>
                <wp:positionV relativeFrom="paragraph">
                  <wp:posOffset>304702</wp:posOffset>
                </wp:positionV>
                <wp:extent cx="7159625" cy="1593948"/>
                <wp:effectExtent l="0" t="0" r="28575" b="31750"/>
                <wp:wrapNone/>
                <wp:docPr id="16" name="Text Box 16"/>
                <wp:cNvGraphicFramePr/>
                <a:graphic xmlns:a="http://schemas.openxmlformats.org/drawingml/2006/main">
                  <a:graphicData uri="http://schemas.microsoft.com/office/word/2010/wordprocessingShape">
                    <wps:wsp>
                      <wps:cNvSpPr txBox="1"/>
                      <wps:spPr>
                        <a:xfrm>
                          <a:off x="0" y="0"/>
                          <a:ext cx="7159625" cy="1593948"/>
                        </a:xfrm>
                        <a:prstGeom prst="rect">
                          <a:avLst/>
                        </a:prstGeom>
                        <a:solidFill>
                          <a:srgbClr val="BB0921">
                            <a:alpha val="29000"/>
                          </a:srgbClr>
                        </a:solidFill>
                        <a:ln w="6350">
                          <a:solidFill>
                            <a:prstClr val="black"/>
                          </a:solidFill>
                        </a:ln>
                        <a:effectLst/>
                      </wps:spPr>
                      <wps:txbx>
                        <w:txbxContent>
                          <w:p w14:paraId="20404980" w14:textId="3D3FA691" w:rsidR="002D4F7D" w:rsidRPr="002D4F7D" w:rsidRDefault="002D4F7D" w:rsidP="002D4F7D">
                            <w:pPr>
                              <w:rPr>
                                <w:color w:val="000000" w:themeColor="text1"/>
                                <w:sz w:val="32"/>
                                <w:szCs w:val="24"/>
                              </w:rPr>
                            </w:pPr>
                            <w:r w:rsidRPr="002D4F7D">
                              <w:rPr>
                                <w:color w:val="000000" w:themeColor="text1"/>
                                <w:sz w:val="32"/>
                                <w:szCs w:val="24"/>
                              </w:rPr>
                              <w:t>SUMMARY:</w:t>
                            </w:r>
                          </w:p>
                          <w:p w14:paraId="36612BB0" w14:textId="002D5E74" w:rsidR="00862409" w:rsidRPr="00C77CE4" w:rsidRDefault="009912FA" w:rsidP="002D4F7D">
                            <w:pPr>
                              <w:ind w:firstLine="720"/>
                              <w:rPr>
                                <w:color w:val="000000" w:themeColor="text1"/>
                                <w:sz w:val="24"/>
                                <w:szCs w:val="24"/>
                              </w:rPr>
                            </w:pPr>
                            <w:r>
                              <w:rPr>
                                <w:color w:val="000000" w:themeColor="text1"/>
                                <w:sz w:val="24"/>
                                <w:szCs w:val="24"/>
                              </w:rPr>
                              <w:t xml:space="preserve">This policy statement is written by medical students of the CFMS National Senior Strategy Task Force, in support for the National Seniors’ Strategy. This report, coined by the Canadian Institute of Health Research and Evidence-Informed Healthcare Renewal (HER). Evidence based research and consultation fuel advocacy towards the health and engaged lives of citizens, as well as support for caregivers and care closer to home. </w:t>
                            </w:r>
                            <w:r w:rsidR="006E077B">
                              <w:rPr>
                                <w:color w:val="000000" w:themeColor="text1"/>
                                <w:sz w:val="24"/>
                                <w:szCs w:val="24"/>
                              </w:rPr>
                              <w:t>The task force proposes recommendations</w:t>
                            </w:r>
                            <w:r w:rsidR="002D4F7D">
                              <w:rPr>
                                <w:color w:val="000000" w:themeColor="text1"/>
                                <w:sz w:val="24"/>
                                <w:szCs w:val="24"/>
                              </w:rPr>
                              <w:t xml:space="preserve"> for community care and medical practice.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DDEE4" id="_x0000_t202" coordsize="21600,21600" o:spt="202" path="m0,0l0,21600,21600,21600,21600,0xe">
                <v:stroke joinstyle="miter"/>
                <v:path gradientshapeok="t" o:connecttype="rect"/>
              </v:shapetype>
              <v:shape id="Text Box 16" o:spid="_x0000_s1033" type="#_x0000_t202" style="position:absolute;margin-left:-45.4pt;margin-top:24pt;width:563.75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" fillcolor="#bb0921" strokeweight=".5pt">
                <v:fill opacity="19018f"/>
                <v:textbox>
                  <w:txbxContent>
                    <w:p w14:paraId="20404980" w14:textId="3D3FA691" w:rsidR="002D4F7D" w:rsidRPr="002D4F7D" w:rsidRDefault="002D4F7D" w:rsidP="002D4F7D">
                      <w:pPr>
                        <w:rPr>
                          <w:color w:val="000000" w:themeColor="text1"/>
                          <w:sz w:val="32"/>
                          <w:szCs w:val="24"/>
                        </w:rPr>
                      </w:pPr>
                      <w:r w:rsidRPr="002D4F7D">
                        <w:rPr>
                          <w:color w:val="000000" w:themeColor="text1"/>
                          <w:sz w:val="32"/>
                          <w:szCs w:val="24"/>
                        </w:rPr>
                        <w:t>SUMMARY:</w:t>
                      </w:r>
                    </w:p>
                    <w:p w14:paraId="36612BB0" w14:textId="002D5E74" w:rsidR="00862409" w:rsidRPr="00C77CE4" w:rsidRDefault="009912FA" w:rsidP="002D4F7D">
                      <w:pPr>
                        <w:ind w:firstLine="720"/>
                        <w:rPr>
                          <w:color w:val="000000" w:themeColor="text1"/>
                          <w:sz w:val="24"/>
                          <w:szCs w:val="24"/>
                        </w:rPr>
                      </w:pPr>
                      <w:r>
                        <w:rPr>
                          <w:color w:val="000000" w:themeColor="text1"/>
                          <w:sz w:val="24"/>
                          <w:szCs w:val="24"/>
                        </w:rPr>
                        <w:t xml:space="preserve">This policy statement is written by medical students of the CFMS National Senior Strategy Task Force, in support for the National Seniors’ Strategy. This report, coined by the Canadian Institute of Health Research and Evidence-Informed Healthcare Renewal (HER). Evidence based research and consultation fuel advocacy towards the health and engaged lives of citizens, as well as support for caregivers and care closer to home. </w:t>
                      </w:r>
                      <w:r w:rsidR="006E077B">
                        <w:rPr>
                          <w:color w:val="000000" w:themeColor="text1"/>
                          <w:sz w:val="24"/>
                          <w:szCs w:val="24"/>
                        </w:rPr>
                        <w:t>The task force proposes recommendations</w:t>
                      </w:r>
                      <w:r w:rsidR="002D4F7D">
                        <w:rPr>
                          <w:color w:val="000000" w:themeColor="text1"/>
                          <w:sz w:val="24"/>
                          <w:szCs w:val="24"/>
                        </w:rPr>
                        <w:t xml:space="preserve"> for community care and medical practice. </w:t>
                      </w:r>
                    </w:p>
                  </w:txbxContent>
                </v:textbox>
              </v:shape>
            </w:pict>
          </mc:Fallback>
        </mc:AlternateContent>
      </w:r>
      <w:r w:rsidR="0040697B">
        <w:rPr>
          <w:b/>
          <w:color w:val="808080" w:themeColor="background1" w:themeShade="80"/>
          <w:sz w:val="24"/>
          <w:szCs w:val="24"/>
        </w:rPr>
        <w:t xml:space="preserve"> </w:t>
      </w:r>
      <w:r>
        <w:rPr>
          <w:b/>
          <w:color w:val="808080" w:themeColor="background1" w:themeShade="80"/>
          <w:sz w:val="24"/>
          <w:szCs w:val="24"/>
        </w:rPr>
        <w:t xml:space="preserve"> </w:t>
      </w:r>
    </w:p>
    <w:p w14:paraId="074F6B96"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0CDF0D32"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6409F760"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6D641143"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32F72D0E"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4F883359"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3726BF30"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648176D1"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55B81CB8"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1332B529"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1B5C921B" w14:textId="77777777" w:rsidR="00862409" w:rsidRPr="00353655" w:rsidRDefault="00862409" w:rsidP="00862409">
      <w:pPr>
        <w:pBdr>
          <w:top w:val="nil"/>
          <w:left w:val="nil"/>
          <w:bottom w:val="nil"/>
          <w:right w:val="nil"/>
          <w:between w:val="nil"/>
        </w:pBdr>
        <w:spacing w:line="240" w:lineRule="auto"/>
        <w:contextualSpacing/>
        <w:rPr>
          <w:b/>
          <w:caps/>
          <w:color w:val="000000"/>
          <w:sz w:val="28"/>
          <w:szCs w:val="28"/>
        </w:rPr>
      </w:pPr>
    </w:p>
    <w:p w14:paraId="495DCFBA"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2EF6FC12"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54310EC9"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79112376"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218A5C08"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53F9639D" w14:textId="77777777" w:rsidR="00862409" w:rsidRDefault="00862409" w:rsidP="00862409">
      <w:pPr>
        <w:pBdr>
          <w:top w:val="nil"/>
          <w:left w:val="nil"/>
          <w:bottom w:val="nil"/>
          <w:right w:val="nil"/>
          <w:between w:val="nil"/>
        </w:pBdr>
        <w:spacing w:line="240" w:lineRule="auto"/>
        <w:contextualSpacing/>
        <w:rPr>
          <w:b/>
          <w:color w:val="000000"/>
          <w:sz w:val="28"/>
          <w:szCs w:val="28"/>
        </w:rPr>
        <w:sectPr w:rsidR="00862409" w:rsidSect="00AB57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0" w:left="1440" w:header="720" w:footer="0" w:gutter="0"/>
          <w:pgNumType w:start="1"/>
          <w:cols w:space="720"/>
        </w:sectPr>
      </w:pPr>
    </w:p>
    <w:p w14:paraId="5714F095" w14:textId="77777777" w:rsidR="00582001" w:rsidRPr="002579B5" w:rsidRDefault="00582001" w:rsidP="00862409">
      <w:pPr>
        <w:pStyle w:val="Heading1"/>
        <w:spacing w:before="238"/>
        <w:ind w:right="-360"/>
        <w:rPr>
          <w:color w:val="B03733"/>
          <w:sz w:val="22"/>
          <w:szCs w:val="22"/>
        </w:rPr>
      </w:pPr>
    </w:p>
    <w:p w14:paraId="14420507" w14:textId="77777777" w:rsidR="00582001" w:rsidRPr="002579B5" w:rsidRDefault="00582001" w:rsidP="00862409">
      <w:pPr>
        <w:pStyle w:val="Heading1"/>
        <w:spacing w:before="238"/>
        <w:ind w:right="-360"/>
        <w:rPr>
          <w:color w:val="B03733"/>
          <w:sz w:val="22"/>
          <w:szCs w:val="22"/>
        </w:rPr>
      </w:pPr>
    </w:p>
    <w:p w14:paraId="5B3E3109" w14:textId="77777777" w:rsidR="00582001" w:rsidRPr="002579B5" w:rsidRDefault="00582001" w:rsidP="00862409">
      <w:pPr>
        <w:pStyle w:val="Heading1"/>
        <w:spacing w:before="238"/>
        <w:ind w:right="-360"/>
        <w:rPr>
          <w:color w:val="B03733"/>
          <w:sz w:val="22"/>
          <w:szCs w:val="22"/>
        </w:rPr>
      </w:pPr>
    </w:p>
    <w:p w14:paraId="2C7E8DC9" w14:textId="77777777" w:rsidR="00582001" w:rsidRPr="002579B5" w:rsidRDefault="00582001" w:rsidP="00862409">
      <w:pPr>
        <w:pStyle w:val="Heading1"/>
        <w:spacing w:before="238"/>
        <w:ind w:right="-360"/>
        <w:rPr>
          <w:color w:val="B03733"/>
          <w:sz w:val="22"/>
          <w:szCs w:val="22"/>
        </w:rPr>
      </w:pPr>
    </w:p>
    <w:p w14:paraId="6B8E10E7" w14:textId="77777777" w:rsidR="00582001" w:rsidRPr="002579B5" w:rsidRDefault="00582001" w:rsidP="00862409">
      <w:pPr>
        <w:pStyle w:val="Heading1"/>
        <w:spacing w:before="238"/>
        <w:ind w:right="-360"/>
        <w:rPr>
          <w:color w:val="B03733"/>
          <w:sz w:val="22"/>
          <w:szCs w:val="22"/>
        </w:rPr>
      </w:pPr>
    </w:p>
    <w:p w14:paraId="4CEDDDE5" w14:textId="77777777" w:rsidR="00582001" w:rsidRPr="002579B5" w:rsidRDefault="00582001" w:rsidP="00862409">
      <w:pPr>
        <w:pStyle w:val="Heading1"/>
        <w:spacing w:before="238"/>
        <w:ind w:right="-360"/>
        <w:rPr>
          <w:color w:val="B03733"/>
          <w:sz w:val="22"/>
          <w:szCs w:val="22"/>
        </w:rPr>
      </w:pPr>
    </w:p>
    <w:p w14:paraId="75CC34D1" w14:textId="77777777" w:rsidR="00582001" w:rsidRPr="002579B5" w:rsidRDefault="00582001" w:rsidP="00582001">
      <w:pPr>
        <w:tabs>
          <w:tab w:val="left" w:pos="1197"/>
        </w:tabs>
        <w:sectPr w:rsidR="00582001" w:rsidRPr="002579B5" w:rsidSect="00582001">
          <w:type w:val="continuous"/>
          <w:pgSz w:w="12240" w:h="15840"/>
          <w:pgMar w:top="1440" w:right="259" w:bottom="0" w:left="526" w:header="720" w:footer="0" w:gutter="0"/>
          <w:pgNumType w:start="1"/>
          <w:cols w:num="2" w:space="720"/>
        </w:sectPr>
      </w:pPr>
    </w:p>
    <w:p w14:paraId="4134DBA6" w14:textId="53FEECB8" w:rsidR="00582001" w:rsidRPr="002579B5" w:rsidRDefault="00582001" w:rsidP="00582001">
      <w:pPr>
        <w:tabs>
          <w:tab w:val="left" w:pos="1197"/>
        </w:tabs>
      </w:pPr>
      <w:r w:rsidRPr="002579B5">
        <w:lastRenderedPageBreak/>
        <w:tab/>
      </w:r>
    </w:p>
    <w:p w14:paraId="590DF5B6" w14:textId="09989882" w:rsidR="00582001" w:rsidRPr="002579B5" w:rsidRDefault="00582001" w:rsidP="00582001">
      <w:pPr>
        <w:tabs>
          <w:tab w:val="left" w:pos="933"/>
        </w:tabs>
        <w:contextualSpacing/>
      </w:pPr>
    </w:p>
    <w:p w14:paraId="19BB38E0" w14:textId="73C0668C" w:rsidR="00582001" w:rsidRPr="002579B5" w:rsidRDefault="00582001" w:rsidP="00582001">
      <w:pPr>
        <w:spacing w:before="2"/>
        <w:contextualSpacing/>
        <w:jc w:val="center"/>
        <w:rPr>
          <w:color w:val="58595B"/>
        </w:rPr>
      </w:pPr>
    </w:p>
    <w:p w14:paraId="3305D29D" w14:textId="36499A88" w:rsidR="00582001" w:rsidRPr="002579B5" w:rsidRDefault="00582001" w:rsidP="00582001">
      <w:pPr>
        <w:tabs>
          <w:tab w:val="left" w:pos="974"/>
        </w:tabs>
        <w:spacing w:before="2"/>
        <w:contextualSpacing/>
        <w:rPr>
          <w:color w:val="58595B"/>
        </w:rPr>
      </w:pPr>
    </w:p>
    <w:p w14:paraId="686937B9" w14:textId="40961683" w:rsidR="00582001" w:rsidRPr="002579B5" w:rsidRDefault="00582001" w:rsidP="00582001">
      <w:pPr>
        <w:spacing w:before="2"/>
        <w:contextualSpacing/>
        <w:jc w:val="center"/>
        <w:rPr>
          <w:color w:val="58595B"/>
        </w:rPr>
      </w:pPr>
    </w:p>
    <w:p w14:paraId="58EA76BB" w14:textId="35D9C74A" w:rsidR="00582001" w:rsidRPr="002579B5" w:rsidRDefault="00582001" w:rsidP="00582001">
      <w:pPr>
        <w:spacing w:before="2"/>
        <w:contextualSpacing/>
        <w:jc w:val="center"/>
        <w:rPr>
          <w:color w:val="58595B"/>
        </w:rPr>
      </w:pPr>
    </w:p>
    <w:p w14:paraId="7EBF362C" w14:textId="088E4374" w:rsidR="00582001" w:rsidRPr="002579B5" w:rsidRDefault="00582001" w:rsidP="00582001">
      <w:pPr>
        <w:spacing w:before="2"/>
        <w:contextualSpacing/>
        <w:jc w:val="center"/>
        <w:rPr>
          <w:color w:val="58595B"/>
        </w:rPr>
      </w:pPr>
    </w:p>
    <w:p w14:paraId="54BE6A38" w14:textId="27FDBF36" w:rsidR="00582001" w:rsidRPr="002579B5" w:rsidRDefault="00582001" w:rsidP="00582001">
      <w:pPr>
        <w:spacing w:before="2"/>
        <w:contextualSpacing/>
        <w:jc w:val="center"/>
        <w:rPr>
          <w:color w:val="58595B"/>
        </w:rPr>
      </w:pPr>
    </w:p>
    <w:p w14:paraId="68B67DA6" w14:textId="77777777" w:rsidR="00A50770" w:rsidRDefault="00A50770" w:rsidP="00A50770">
      <w:pPr>
        <w:tabs>
          <w:tab w:val="left" w:pos="1197"/>
        </w:tabs>
        <w:contextualSpacing/>
        <w:jc w:val="center"/>
        <w:rPr>
          <w:color w:val="58595B"/>
          <w:sz w:val="20"/>
          <w:szCs w:val="20"/>
        </w:rPr>
      </w:pPr>
    </w:p>
    <w:p w14:paraId="3BFF3221" w14:textId="77777777" w:rsidR="00A50770" w:rsidRDefault="00A50770" w:rsidP="00A50770">
      <w:pPr>
        <w:tabs>
          <w:tab w:val="left" w:pos="1197"/>
        </w:tabs>
        <w:contextualSpacing/>
        <w:jc w:val="center"/>
        <w:rPr>
          <w:color w:val="58595B"/>
          <w:sz w:val="20"/>
          <w:szCs w:val="20"/>
        </w:rPr>
      </w:pPr>
      <w:r>
        <w:rPr>
          <w:noProof/>
          <w:sz w:val="6"/>
          <w:szCs w:val="6"/>
          <w:lang w:val="en-US"/>
        </w:rPr>
        <mc:AlternateContent>
          <mc:Choice Requires="wpg">
            <w:drawing>
              <wp:anchor distT="0" distB="0" distL="114300" distR="114300" simplePos="0" relativeHeight="251666432" behindDoc="0" locked="0" layoutInCell="1" allowOverlap="1" wp14:anchorId="66B7300E" wp14:editId="1CBB7BE1">
                <wp:simplePos x="0" y="0"/>
                <wp:positionH relativeFrom="column">
                  <wp:posOffset>515620</wp:posOffset>
                </wp:positionH>
                <wp:positionV relativeFrom="paragraph">
                  <wp:posOffset>52070</wp:posOffset>
                </wp:positionV>
                <wp:extent cx="5943600" cy="40640"/>
                <wp:effectExtent l="0" t="50800" r="25400" b="60960"/>
                <wp:wrapNone/>
                <wp:docPr id="17" name="Group 17"/>
                <wp:cNvGraphicFramePr/>
                <a:graphic xmlns:a="http://schemas.openxmlformats.org/drawingml/2006/main">
                  <a:graphicData uri="http://schemas.microsoft.com/office/word/2010/wordprocessingGroup">
                    <wpg:wgp>
                      <wpg:cNvGrpSpPr/>
                      <wpg:grpSpPr>
                        <a:xfrm>
                          <a:off x="0" y="0"/>
                          <a:ext cx="5943600" cy="40640"/>
                          <a:chOff x="2145283" y="3758093"/>
                          <a:chExt cx="6400800" cy="31750"/>
                        </a:xfrm>
                      </wpg:grpSpPr>
                      <wpg:grpSp>
                        <wpg:cNvPr id="18" name="Group 18"/>
                        <wpg:cNvGrpSpPr/>
                        <wpg:grpSpPr>
                          <a:xfrm>
                            <a:off x="2145283" y="3758093"/>
                            <a:ext cx="6400800" cy="31750"/>
                            <a:chOff x="0" y="0"/>
                            <a:chExt cx="10080" cy="50"/>
                          </a:xfrm>
                        </wpg:grpSpPr>
                        <wps:wsp>
                          <wps:cNvPr id="19" name="Rectangle 19"/>
                          <wps:cNvSpPr/>
                          <wps:spPr>
                            <a:xfrm>
                              <a:off x="0" y="0"/>
                              <a:ext cx="10075" cy="50"/>
                            </a:xfrm>
                            <a:prstGeom prst="rect">
                              <a:avLst/>
                            </a:prstGeom>
                            <a:noFill/>
                            <a:ln>
                              <a:noFill/>
                            </a:ln>
                          </wps:spPr>
                          <wps:txbx>
                            <w:txbxContent>
                              <w:p w14:paraId="4D52488F" w14:textId="77777777" w:rsidR="00A50770" w:rsidRDefault="00A50770" w:rsidP="00A50770">
                                <w:pPr>
                                  <w:textDirection w:val="btLr"/>
                                </w:pPr>
                              </w:p>
                            </w:txbxContent>
                          </wps:txbx>
                          <wps:bodyPr spcFirstLastPara="1" wrap="square" lIns="91425" tIns="91425" rIns="91425" bIns="91425" anchor="ctr" anchorCtr="0"/>
                        </wps:wsp>
                        <wps:wsp>
                          <wps:cNvPr id="20" name="Straight Arrow Connector 20"/>
                          <wps:cNvCnPr/>
                          <wps:spPr>
                            <a:xfrm>
                              <a:off x="0" y="34"/>
                              <a:ext cx="2018" cy="0"/>
                            </a:xfrm>
                            <a:prstGeom prst="straightConnector1">
                              <a:avLst/>
                            </a:prstGeom>
                            <a:noFill/>
                            <a:ln w="43175" cap="flat" cmpd="sng">
                              <a:solidFill>
                                <a:schemeClr val="dk1"/>
                              </a:solidFill>
                              <a:prstDash val="solid"/>
                              <a:round/>
                              <a:headEnd type="none" w="med" len="med"/>
                              <a:tailEnd type="none" w="med" len="med"/>
                            </a:ln>
                          </wps:spPr>
                          <wps:bodyPr/>
                        </wps:wsp>
                        <wps:wsp>
                          <wps:cNvPr id="21" name="Straight Arrow Connector 21"/>
                          <wps:cNvCnPr/>
                          <wps:spPr>
                            <a:xfrm>
                              <a:off x="2019" y="34"/>
                              <a:ext cx="2018" cy="0"/>
                            </a:xfrm>
                            <a:prstGeom prst="straightConnector1">
                              <a:avLst/>
                            </a:prstGeom>
                            <a:noFill/>
                            <a:ln w="43175" cap="flat" cmpd="sng">
                              <a:solidFill>
                                <a:srgbClr val="B03733"/>
                              </a:solidFill>
                              <a:prstDash val="solid"/>
                              <a:round/>
                              <a:headEnd type="none" w="med" len="med"/>
                              <a:tailEnd type="none" w="med" len="med"/>
                            </a:ln>
                          </wps:spPr>
                          <wps:bodyPr/>
                        </wps:wsp>
                        <wps:wsp>
                          <wps:cNvPr id="22" name="Straight Arrow Connector 22"/>
                          <wps:cNvCnPr/>
                          <wps:spPr>
                            <a:xfrm>
                              <a:off x="4037" y="34"/>
                              <a:ext cx="2018" cy="0"/>
                            </a:xfrm>
                            <a:prstGeom prst="straightConnector1">
                              <a:avLst/>
                            </a:prstGeom>
                            <a:noFill/>
                            <a:ln w="43175" cap="flat" cmpd="sng">
                              <a:solidFill>
                                <a:srgbClr val="B03733">
                                  <a:alpha val="80000"/>
                                </a:srgbClr>
                              </a:solidFill>
                              <a:prstDash val="solid"/>
                              <a:round/>
                              <a:headEnd type="none" w="med" len="med"/>
                              <a:tailEnd type="none" w="med" len="med"/>
                            </a:ln>
                          </wps:spPr>
                          <wps:bodyPr/>
                        </wps:wsp>
                        <wps:wsp>
                          <wps:cNvPr id="23" name="Straight Arrow Connector 23"/>
                          <wps:cNvCnPr/>
                          <wps:spPr>
                            <a:xfrm>
                              <a:off x="6056" y="34"/>
                              <a:ext cx="2018" cy="0"/>
                            </a:xfrm>
                            <a:prstGeom prst="straightConnector1">
                              <a:avLst/>
                            </a:prstGeom>
                            <a:noFill/>
                            <a:ln w="43175" cap="flat" cmpd="sng">
                              <a:solidFill>
                                <a:srgbClr val="B03733">
                                  <a:alpha val="60000"/>
                                </a:srgbClr>
                              </a:solidFill>
                              <a:prstDash val="solid"/>
                              <a:round/>
                              <a:headEnd type="none" w="med" len="med"/>
                              <a:tailEnd type="none" w="med" len="med"/>
                            </a:ln>
                          </wps:spPr>
                          <wps:bodyPr/>
                        </wps:wsp>
                        <wps:wsp>
                          <wps:cNvPr id="24" name="Straight Arrow Connector 24"/>
                          <wps:cNvCnPr/>
                          <wps:spPr>
                            <a:xfrm>
                              <a:off x="8062" y="34"/>
                              <a:ext cx="2018" cy="0"/>
                            </a:xfrm>
                            <a:prstGeom prst="straightConnector1">
                              <a:avLst/>
                            </a:prstGeom>
                            <a:noFill/>
                            <a:ln w="43175" cap="flat" cmpd="sng">
                              <a:solidFill>
                                <a:srgbClr val="B03733">
                                  <a:alpha val="40000"/>
                                </a:srgbClr>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66B7300E" id="Group 17" o:spid="_x0000_s1034" style="position:absolute;left:0;text-align:left;margin-left:40.6pt;margin-top:4.1pt;width:468pt;height:3.2pt;z-index:251666432" coordorigin="2145283,3758093" coordsize="6400800,3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">
                <v:group id="Group 18" o:spid="_x0000_s1035" style="position:absolute;left:2145283;top:3758093;width:6400800;height:31750" coordsize="1008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19" o:spid="_x0000_s1036" style="position:absolute;width:10075;height: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CQ+wAAA&#10;ANsAAAAPAAAAZHJzL2Rvd25yZXYueG1sRE/NasJAEL4LfYdlBG+6MRSpqau0YkE9tYkPMGan2dDs&#10;bMyuGt/eFYTe5uP7ncWqt424UOdrxwqmkwQEcel0zZWCQ/E1fgPhA7LGxjEpuJGH1fJlsMBMuyv/&#10;0CUPlYgh7DNUYEJoMyl9aciin7iWOHK/rrMYIuwqqTu8xnDbyDRJZtJizbHBYEtrQ+VffrYKvl8d&#10;pZvUf+aVnZv+WOx3J5wpNRr2H+8gAvXhX/x0b3WcP4fHL/EAub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XCQ+wAAAANsAAAAPAAAAAAAAAAAAAAAAAJcCAABkcnMvZG93bnJl&#10;di54bWxQSwUGAAAAAAQABAD1AAAAhAMAAAAA&#10;" filled="f" stroked="f">
                    <v:textbox inset="91425emu,91425emu,91425emu,91425emu">
                      <w:txbxContent>
                        <w:p w14:paraId="4D52488F" w14:textId="77777777" w:rsidR="00A50770" w:rsidRDefault="00A50770" w:rsidP="00A50770">
                          <w:pPr>
                            <w:textDirection w:val="btLr"/>
                          </w:pPr>
                        </w:p>
                      </w:txbxContent>
                    </v:textbox>
                  </v:rect>
                  <v:shapetype id="_x0000_t32" coordsize="21600,21600" o:spt="32" o:oned="t" path="m0,0l21600,21600e" filled="f">
                    <v:path arrowok="t" fillok="f" o:connecttype="none"/>
                    <o:lock v:ext="edit" shapetype="t"/>
                  </v:shapetype>
                  <v:shape id="Straight Arrow Connector 20" o:spid="_x0000_s1037" type="#_x0000_t32" style="position:absolute;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vWab8AAADbAAAADwAAAGRycy9kb3ducmV2LnhtbERPTYvCMBC9C/sfwix403Q9LFKNIoKL&#10;e3LVCh7HZmyDzaQ00cZ/vzkIHh/ve76MthEP6rxxrOBrnIEgLp02XCkojpvRFIQPyBobx6TgSR6W&#10;i4/BHHPtet7T4xAqkULY56igDqHNpfRlTRb92LXEibu6zmJIsKuk7rBP4baRkyz7lhYNp4YaW1rX&#10;VN4Od6vAntr1OcZVYX6Oxe/N2F3/d9kpNfyMqxmIQDG8xS/3ViuYpPXpS/oBcvE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DvWab8AAADbAAAADwAAAAAAAAAAAAAAAACh&#10;AgAAZHJzL2Rvd25yZXYueG1sUEsFBgAAAAAEAAQA+QAAAI0DAAAAAA==&#10;" strokecolor="black [3200]" strokeweight="43175emu"/>
                  <v:shape id="Straight Arrow Connector 21" o:spid="_x0000_s1038" type="#_x0000_t32" style="position:absolute;left:2019;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pSdsQAAADbAAAADwAAAGRycy9kb3ducmV2LnhtbESPQWvCQBSE74X+h+UJXopuolBtdA0l&#10;EFBsD9X2/pp9JsHs27C7avrvu0Khx2FmvmHW+WA6cSXnW8sK0mkCgriyuuVaweexnCxB+ICssbNM&#10;Cn7IQ755fFhjpu2NP+h6CLWIEPYZKmhC6DMpfdWQQT+1PXH0TtYZDFG6WmqHtwg3nZwlybM02HJc&#10;aLCnoqHqfLgYBe+hXLzg27GgavdVXL6X7mle7pUaj4bXFYhAQ/gP/7W3WsEshfuX+AP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KlJ2xAAAANsAAAAPAAAAAAAAAAAA&#10;AAAAAKECAABkcnMvZG93bnJldi54bWxQSwUGAAAAAAQABAD5AAAAkgMAAAAA&#10;" strokecolor="#b03733" strokeweight="43175emu"/>
                  <v:shape id="Straight Arrow Connector 22" o:spid="_x0000_s1039" type="#_x0000_t32" style="position:absolute;left:4037;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i/cMAAADbAAAADwAAAGRycy9kb3ducmV2LnhtbESPT4vCMBTE7wt+h/AEb2tq3RWpRhFB&#10;EHpx65/zs3m21ealNFHrt98sLHgcZuY3zHzZmVo8qHWVZQWjYQSCOLe64kLBYb/5nIJwHlljbZkU&#10;vMjBctH7mGOi7ZN/6JH5QgQIuwQVlN43iZQuL8mgG9qGOHgX2xr0QbaF1C0+A9zUMo6iiTRYcVgo&#10;saF1SfktuxsFX/trdhmTTePRrjsfTpwej9+pUoN+t5qB8NT5d/i/vdUK4hj+voQfIB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v2Iv3DAAAA2wAAAA8AAAAAAAAAAAAA&#10;AAAAoQIAAGRycy9kb3ducmV2LnhtbFBLBQYAAAAABAAEAPkAAACRAwAAAAA=&#10;" strokecolor="#b03733" strokeweight="43175emu">
                    <v:stroke opacity="52428f"/>
                  </v:shape>
                  <v:shape id="Straight Arrow Connector 23" o:spid="_x0000_s1040" type="#_x0000_t32" style="position:absolute;left:6056;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YqoMQAAADbAAAADwAAAGRycy9kb3ducmV2LnhtbESP3WrCQBSE74W+w3IK3pmNEUpJXUUK&#10;BUEpJFXI5Wn25AezZ0N2jfHtuwXBy2FmvmHW28l0YqTBtZYVLKMYBHFpdcu1gtPP1+IdhPPIGjvL&#10;pOBODrabl9kaU21vnNGY+1oECLsUFTTe96mUrmzIoItsTxy8yg4GfZBDLfWAtwA3nUzi+E0abDks&#10;NNjTZ0PlJb8aBb8+Ky7FXZ53x2X1HVdj0h9kotT8ddp9gPA0+Wf40d5rBckK/r+EH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xiqgxAAAANsAAAAPAAAAAAAAAAAA&#10;AAAAAKECAABkcnMvZG93bnJldi54bWxQSwUGAAAAAAQABAD5AAAAkgMAAAAA&#10;" strokecolor="#b03733" strokeweight="43175emu">
                    <v:stroke opacity="39321f"/>
                  </v:shape>
                  <v:shape id="Straight Arrow Connector 24" o:spid="_x0000_s1041" type="#_x0000_t32" style="position:absolute;left:8062;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6YxMYAAADbAAAADwAAAGRycy9kb3ducmV2LnhtbESPQWsCMRSE7wX/Q3iCl6KJVkvZGkVK&#10;pepFqoW2t+fmuVncvCybVNd/3wiFHoeZ+YaZzltXiTM1ofSsYThQIIhzb0ouNHzsl/0nECEiG6w8&#10;k4YrBZjPOndTzIy/8Dudd7EQCcIhQw02xjqTMuSWHIaBr4mTd/SNw5hkU0jT4CXBXSVHSj1KhyWn&#10;BYs1vVjKT7sfp+FzuN5O1l/1RlX2uPh+PbzdPyjWutdtF88gIrXxP/zXXhkNozHcvqQf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emMTGAAAA2wAAAA8AAAAAAAAA&#10;AAAAAAAAoQIAAGRycy9kb3ducmV2LnhtbFBLBQYAAAAABAAEAPkAAACUAwAAAAA=&#10;" strokecolor="#b03733" strokeweight="43175emu">
                    <v:stroke opacity="26214f"/>
                  </v:shape>
                </v:group>
              </v:group>
            </w:pict>
          </mc:Fallback>
        </mc:AlternateContent>
      </w:r>
    </w:p>
    <w:p w14:paraId="4832FA3F" w14:textId="77777777" w:rsidR="00A50770" w:rsidRPr="00944A55" w:rsidRDefault="00A50770" w:rsidP="00A50770">
      <w:pPr>
        <w:tabs>
          <w:tab w:val="left" w:pos="1197"/>
        </w:tabs>
        <w:contextualSpacing/>
        <w:jc w:val="center"/>
        <w:rPr>
          <w:color w:val="58595B"/>
          <w:sz w:val="20"/>
          <w:szCs w:val="20"/>
        </w:rPr>
      </w:pPr>
      <w:r>
        <w:rPr>
          <w:color w:val="58595B"/>
          <w:sz w:val="20"/>
          <w:szCs w:val="20"/>
        </w:rPr>
        <w:t>267 O’Connor Street, Suite 401, Ottawa, ON K2P 1V3 | Phone: 613-565-7740</w:t>
      </w:r>
      <w:r>
        <w:rPr>
          <w:color w:val="0032A0"/>
          <w:sz w:val="20"/>
          <w:szCs w:val="20"/>
        </w:rPr>
        <w:t xml:space="preserve">| </w:t>
      </w:r>
      <w:r>
        <w:rPr>
          <w:color w:val="58595B"/>
          <w:sz w:val="20"/>
          <w:szCs w:val="20"/>
        </w:rPr>
        <w:t xml:space="preserve">Fax: 613-565-7742 </w:t>
      </w:r>
      <w:r>
        <w:rPr>
          <w:color w:val="0032A0"/>
          <w:sz w:val="20"/>
          <w:szCs w:val="20"/>
        </w:rPr>
        <w:t xml:space="preserve">| </w:t>
      </w:r>
      <w:hyperlink r:id="rId17">
        <w:r>
          <w:rPr>
            <w:color w:val="58595B"/>
            <w:sz w:val="20"/>
            <w:szCs w:val="20"/>
          </w:rPr>
          <w:t xml:space="preserve">office@cfms.org </w:t>
        </w:r>
      </w:hyperlink>
      <w:r>
        <w:rPr>
          <w:color w:val="0032A0"/>
          <w:sz w:val="20"/>
          <w:szCs w:val="20"/>
        </w:rPr>
        <w:t xml:space="preserve">| </w:t>
      </w:r>
      <w:r>
        <w:rPr>
          <w:color w:val="58595B"/>
          <w:sz w:val="20"/>
          <w:szCs w:val="20"/>
        </w:rPr>
        <w:t>cfms.org</w:t>
      </w:r>
    </w:p>
    <w:p w14:paraId="77D0A76A" w14:textId="3645FDBB" w:rsidR="00582001" w:rsidRPr="00582001" w:rsidRDefault="00582001" w:rsidP="00582001">
      <w:pPr>
        <w:tabs>
          <w:tab w:val="left" w:pos="933"/>
        </w:tabs>
        <w:rPr>
          <w:sz w:val="10"/>
          <w:szCs w:val="10"/>
        </w:rPr>
        <w:sectPr w:rsidR="00582001" w:rsidRPr="00582001" w:rsidSect="00582001">
          <w:type w:val="continuous"/>
          <w:pgSz w:w="12240" w:h="15840"/>
          <w:pgMar w:top="1440" w:right="259" w:bottom="0" w:left="526" w:header="720" w:footer="0" w:gutter="0"/>
          <w:pgNumType w:start="1"/>
          <w:cols w:space="720"/>
        </w:sectPr>
      </w:pPr>
    </w:p>
    <w:p w14:paraId="5D8486B6" w14:textId="77777777" w:rsidR="00862409" w:rsidRDefault="00862409">
      <w:pPr>
        <w:rPr>
          <w:b/>
          <w:sz w:val="28"/>
          <w:szCs w:val="28"/>
        </w:rPr>
      </w:pPr>
    </w:p>
    <w:p w14:paraId="1DF16785"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Policy Statement on the National Seniors Strategy Concerning Community Care and Medical Education</w:t>
      </w:r>
    </w:p>
    <w:p w14:paraId="511D0EF7"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2D3F5AA"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Authors:</w:t>
      </w:r>
    </w:p>
    <w:p w14:paraId="78847616" w14:textId="77777777" w:rsidR="009343A6" w:rsidRPr="009343A6" w:rsidRDefault="009343A6" w:rsidP="009343A6">
      <w:pPr>
        <w:spacing w:after="0" w:line="240" w:lineRule="auto"/>
        <w:rPr>
          <w:rFonts w:ascii="Times New Roman" w:hAnsi="Times New Roman" w:cs="Times New Roman"/>
          <w:sz w:val="24"/>
          <w:szCs w:val="24"/>
          <w:lang w:val="en-US"/>
        </w:rPr>
      </w:pPr>
      <w:proofErr w:type="spellStart"/>
      <w:r w:rsidRPr="009343A6">
        <w:rPr>
          <w:rFonts w:ascii="Arial" w:hAnsi="Arial" w:cs="Arial"/>
          <w:color w:val="000000"/>
          <w:sz w:val="20"/>
          <w:szCs w:val="20"/>
          <w:lang w:val="en-US"/>
        </w:rPr>
        <w:t>Kalyani</w:t>
      </w:r>
      <w:proofErr w:type="spellEnd"/>
      <w:r w:rsidRPr="009343A6">
        <w:rPr>
          <w:rFonts w:ascii="Arial" w:hAnsi="Arial" w:cs="Arial"/>
          <w:color w:val="000000"/>
          <w:sz w:val="20"/>
          <w:szCs w:val="20"/>
          <w:lang w:val="en-US"/>
        </w:rPr>
        <w:t xml:space="preserve"> </w:t>
      </w:r>
      <w:proofErr w:type="spellStart"/>
      <w:r w:rsidRPr="009343A6">
        <w:rPr>
          <w:rFonts w:ascii="Arial" w:hAnsi="Arial" w:cs="Arial"/>
          <w:color w:val="000000"/>
          <w:sz w:val="20"/>
          <w:szCs w:val="20"/>
          <w:lang w:val="en-US"/>
        </w:rPr>
        <w:t>Sabanayagam</w:t>
      </w:r>
      <w:proofErr w:type="spellEnd"/>
      <w:r w:rsidRPr="009343A6">
        <w:rPr>
          <w:rFonts w:ascii="Arial" w:hAnsi="Arial" w:cs="Arial"/>
          <w:color w:val="000000"/>
          <w:sz w:val="20"/>
          <w:szCs w:val="20"/>
          <w:lang w:val="en-US"/>
        </w:rPr>
        <w:t xml:space="preserve"> (McMaster University)</w:t>
      </w:r>
    </w:p>
    <w:p w14:paraId="0CB32973"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Emily Bolt (Memorial University of Newfoundland)</w:t>
      </w:r>
    </w:p>
    <w:p w14:paraId="5049D334" w14:textId="77777777" w:rsidR="009343A6" w:rsidRPr="009343A6" w:rsidRDefault="009343A6" w:rsidP="009343A6">
      <w:pPr>
        <w:spacing w:after="0" w:line="240" w:lineRule="auto"/>
        <w:rPr>
          <w:rFonts w:ascii="Times New Roman" w:hAnsi="Times New Roman" w:cs="Times New Roman"/>
          <w:sz w:val="24"/>
          <w:szCs w:val="24"/>
          <w:lang w:val="en-US"/>
        </w:rPr>
      </w:pPr>
      <w:proofErr w:type="spellStart"/>
      <w:r w:rsidRPr="009343A6">
        <w:rPr>
          <w:rFonts w:ascii="Arial" w:hAnsi="Arial" w:cs="Arial"/>
          <w:color w:val="000000"/>
          <w:sz w:val="20"/>
          <w:szCs w:val="20"/>
          <w:lang w:val="en-US"/>
        </w:rPr>
        <w:t>Sachin</w:t>
      </w:r>
      <w:proofErr w:type="spellEnd"/>
      <w:r w:rsidRPr="009343A6">
        <w:rPr>
          <w:rFonts w:ascii="Arial" w:hAnsi="Arial" w:cs="Arial"/>
          <w:color w:val="000000"/>
          <w:sz w:val="20"/>
          <w:szCs w:val="20"/>
          <w:lang w:val="en-US"/>
        </w:rPr>
        <w:t xml:space="preserve"> </w:t>
      </w:r>
      <w:proofErr w:type="spellStart"/>
      <w:r w:rsidRPr="009343A6">
        <w:rPr>
          <w:rFonts w:ascii="Arial" w:hAnsi="Arial" w:cs="Arial"/>
          <w:color w:val="000000"/>
          <w:sz w:val="20"/>
          <w:szCs w:val="20"/>
          <w:lang w:val="en-US"/>
        </w:rPr>
        <w:t>Pasricha</w:t>
      </w:r>
      <w:proofErr w:type="spellEnd"/>
      <w:r w:rsidRPr="009343A6">
        <w:rPr>
          <w:rFonts w:ascii="Arial" w:hAnsi="Arial" w:cs="Arial"/>
          <w:color w:val="000000"/>
          <w:sz w:val="20"/>
          <w:szCs w:val="20"/>
          <w:lang w:val="en-US"/>
        </w:rPr>
        <w:t xml:space="preserve"> (Queen’s University)</w:t>
      </w:r>
    </w:p>
    <w:p w14:paraId="3B385519"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Carolyn MacLeod (Memorial University of Newfoundland)</w:t>
      </w:r>
    </w:p>
    <w:p w14:paraId="7B256670" w14:textId="77777777" w:rsidR="009343A6" w:rsidRPr="009343A6" w:rsidRDefault="009343A6" w:rsidP="009343A6">
      <w:pPr>
        <w:spacing w:after="0" w:line="240" w:lineRule="auto"/>
        <w:rPr>
          <w:rFonts w:ascii="Times New Roman" w:hAnsi="Times New Roman" w:cs="Times New Roman"/>
          <w:sz w:val="24"/>
          <w:szCs w:val="24"/>
          <w:lang w:val="en-US"/>
        </w:rPr>
      </w:pPr>
      <w:proofErr w:type="spellStart"/>
      <w:r w:rsidRPr="009343A6">
        <w:rPr>
          <w:rFonts w:ascii="Arial" w:hAnsi="Arial" w:cs="Arial"/>
          <w:color w:val="000000"/>
          <w:sz w:val="20"/>
          <w:szCs w:val="20"/>
          <w:lang w:val="en-US"/>
        </w:rPr>
        <w:t>Syeda</w:t>
      </w:r>
      <w:proofErr w:type="spellEnd"/>
      <w:r w:rsidRPr="009343A6">
        <w:rPr>
          <w:rFonts w:ascii="Arial" w:hAnsi="Arial" w:cs="Arial"/>
          <w:color w:val="000000"/>
          <w:sz w:val="20"/>
          <w:szCs w:val="20"/>
          <w:lang w:val="en-US"/>
        </w:rPr>
        <w:t xml:space="preserve"> Shanza Hashmi (University of Ottawa)</w:t>
      </w:r>
    </w:p>
    <w:p w14:paraId="64D7C607"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Taylor Woo (University of Calgary)</w:t>
      </w:r>
      <w:r w:rsidRPr="009343A6">
        <w:rPr>
          <w:rFonts w:ascii="Arial" w:hAnsi="Arial" w:cs="Arial"/>
          <w:color w:val="000000"/>
          <w:sz w:val="20"/>
          <w:szCs w:val="20"/>
          <w:lang w:val="en-US"/>
        </w:rPr>
        <w:br/>
      </w:r>
      <w:r w:rsidRPr="009343A6">
        <w:rPr>
          <w:rFonts w:ascii="Arial" w:hAnsi="Arial" w:cs="Arial"/>
          <w:color w:val="000000"/>
          <w:sz w:val="20"/>
          <w:szCs w:val="20"/>
          <w:lang w:val="en-US"/>
        </w:rPr>
        <w:br/>
      </w:r>
    </w:p>
    <w:p w14:paraId="44D4F7C0"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The Canadian Federation of Medical Students (CFMS) Stance on the National Seniors Strategy</w:t>
      </w:r>
    </w:p>
    <w:p w14:paraId="3931483B"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In representation of over 8000 medical students from fifteen medical schools across Canada, the CFMS endorses the National Seniors Strategy (NSS). The NSS aims to support an aging Canadian population through four pillars that act together to promote access to appropriate community care, long-term care, palliative care, and end-of-life services.</w:t>
      </w:r>
    </w:p>
    <w:p w14:paraId="32ACE437"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DBBD139"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National Seniors Strategy:</w:t>
      </w:r>
    </w:p>
    <w:p w14:paraId="195636E0"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 xml:space="preserve">The NSS focuses on four pillars around </w:t>
      </w:r>
      <w:proofErr w:type="gramStart"/>
      <w:r w:rsidRPr="009343A6">
        <w:rPr>
          <w:rFonts w:ascii="Arial" w:hAnsi="Arial" w:cs="Arial"/>
          <w:color w:val="000000"/>
          <w:sz w:val="20"/>
          <w:szCs w:val="20"/>
          <w:lang w:val="en-US"/>
        </w:rPr>
        <w:t>seniors</w:t>
      </w:r>
      <w:proofErr w:type="gramEnd"/>
      <w:r w:rsidRPr="009343A6">
        <w:rPr>
          <w:rFonts w:ascii="Arial" w:hAnsi="Arial" w:cs="Arial"/>
          <w:color w:val="000000"/>
          <w:sz w:val="20"/>
          <w:szCs w:val="20"/>
          <w:lang w:val="en-US"/>
        </w:rPr>
        <w:t xml:space="preserve"> care, covering twelve issues of national focus, that highlight ways in which the country can meet the needs of Canada’s aging population. This strategy was coined through the Canadian Institute of Health Research and Evidence-Informed Healthcare Renewal (EHR).  This research team began their work in 2013 and viewed strategy, approach, and practices towards elderly populations. Consultations with stakeholders took place over a 12-month period and informed the recommendations presented in this document</w:t>
      </w:r>
      <w:r w:rsidRPr="009343A6">
        <w:rPr>
          <w:rFonts w:ascii="Arial" w:hAnsi="Arial" w:cs="Arial"/>
          <w:color w:val="000000"/>
          <w:sz w:val="12"/>
          <w:szCs w:val="12"/>
          <w:vertAlign w:val="superscript"/>
          <w:lang w:val="en-US"/>
        </w:rPr>
        <w:t>1</w:t>
      </w:r>
      <w:r w:rsidRPr="009343A6">
        <w:rPr>
          <w:rFonts w:ascii="Arial" w:hAnsi="Arial" w:cs="Arial"/>
          <w:color w:val="000000"/>
          <w:sz w:val="20"/>
          <w:szCs w:val="20"/>
          <w:lang w:val="en-US"/>
        </w:rPr>
        <w:t xml:space="preserve">. </w:t>
      </w:r>
    </w:p>
    <w:p w14:paraId="1B83E793"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E57AEB9"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 xml:space="preserve">The four pillars of the National Seniors Strategy are organized as follows: </w:t>
      </w:r>
    </w:p>
    <w:p w14:paraId="74D6AB26" w14:textId="77777777" w:rsidR="009343A6" w:rsidRPr="009343A6" w:rsidRDefault="009343A6" w:rsidP="009343A6">
      <w:pPr>
        <w:numPr>
          <w:ilvl w:val="0"/>
          <w:numId w:val="2"/>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Independent, Productive and Engaged Citizens </w:t>
      </w:r>
    </w:p>
    <w:p w14:paraId="6A70B6A1" w14:textId="77777777" w:rsidR="009343A6" w:rsidRPr="009343A6" w:rsidRDefault="009343A6" w:rsidP="009343A6">
      <w:pPr>
        <w:numPr>
          <w:ilvl w:val="0"/>
          <w:numId w:val="2"/>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Healthy and Active Lives </w:t>
      </w:r>
    </w:p>
    <w:p w14:paraId="011B3900" w14:textId="77777777" w:rsidR="009343A6" w:rsidRPr="009343A6" w:rsidRDefault="009343A6" w:rsidP="009343A6">
      <w:pPr>
        <w:numPr>
          <w:ilvl w:val="0"/>
          <w:numId w:val="2"/>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Care Closer to Home</w:t>
      </w:r>
    </w:p>
    <w:p w14:paraId="0C6667CE" w14:textId="77777777" w:rsidR="009343A6" w:rsidRPr="009343A6" w:rsidRDefault="009343A6" w:rsidP="009343A6">
      <w:pPr>
        <w:numPr>
          <w:ilvl w:val="0"/>
          <w:numId w:val="2"/>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Support for Caregivers </w:t>
      </w:r>
    </w:p>
    <w:p w14:paraId="4FA90328"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1EAF927"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For the purpose of this statement, we prioritize our focus on the last two pillars, as they pertain to caregiver support and patient satisfaction in our medical training.  </w:t>
      </w:r>
    </w:p>
    <w:p w14:paraId="4E650045"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13C82C43"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Effect on Medical Students</w:t>
      </w:r>
    </w:p>
    <w:p w14:paraId="0156CDFA"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 xml:space="preserve">Issues surrounding care of seniors impacts medical students, clinical clerks, and residents of all specialties. From the first </w:t>
      </w:r>
      <w:proofErr w:type="gramStart"/>
      <w:r w:rsidRPr="009343A6">
        <w:rPr>
          <w:rFonts w:ascii="Arial" w:hAnsi="Arial" w:cs="Arial"/>
          <w:color w:val="000000"/>
          <w:sz w:val="20"/>
          <w:szCs w:val="20"/>
          <w:lang w:val="en-US"/>
        </w:rPr>
        <w:t>time</w:t>
      </w:r>
      <w:proofErr w:type="gramEnd"/>
      <w:r w:rsidRPr="009343A6">
        <w:rPr>
          <w:rFonts w:ascii="Arial" w:hAnsi="Arial" w:cs="Arial"/>
          <w:color w:val="000000"/>
          <w:sz w:val="20"/>
          <w:szCs w:val="20"/>
          <w:lang w:val="en-US"/>
        </w:rPr>
        <w:t xml:space="preserve"> medical students are exposed to geriatric medicine in pre-clerkship, they begin to form ideas about seniors’ care, reflect on their own personal experiences and values, and contemplate where seniors will fit in their future practices. </w:t>
      </w:r>
    </w:p>
    <w:p w14:paraId="7A2895CE"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02080391"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Prior to medical school,</w:t>
      </w:r>
      <w:r w:rsidRPr="009343A6">
        <w:rPr>
          <w:rFonts w:ascii="Arial" w:hAnsi="Arial" w:cs="Arial"/>
          <w:i/>
          <w:iCs/>
          <w:color w:val="000000"/>
          <w:sz w:val="20"/>
          <w:szCs w:val="20"/>
          <w:lang w:val="en-US"/>
        </w:rPr>
        <w:t xml:space="preserve"> </w:t>
      </w:r>
      <w:r w:rsidRPr="009343A6">
        <w:rPr>
          <w:rFonts w:ascii="Arial" w:hAnsi="Arial" w:cs="Arial"/>
          <w:color w:val="000000"/>
          <w:sz w:val="20"/>
          <w:szCs w:val="20"/>
          <w:lang w:val="en-US"/>
        </w:rPr>
        <w:t xml:space="preserve">many students may choose to volunteer and/or work within communities with senior populations. During medical </w:t>
      </w:r>
      <w:proofErr w:type="gramStart"/>
      <w:r w:rsidRPr="009343A6">
        <w:rPr>
          <w:rFonts w:ascii="Arial" w:hAnsi="Arial" w:cs="Arial"/>
          <w:color w:val="000000"/>
          <w:sz w:val="20"/>
          <w:szCs w:val="20"/>
          <w:lang w:val="en-US"/>
        </w:rPr>
        <w:t>school,  trainees</w:t>
      </w:r>
      <w:proofErr w:type="gramEnd"/>
      <w:r w:rsidRPr="009343A6">
        <w:rPr>
          <w:rFonts w:ascii="Arial" w:hAnsi="Arial" w:cs="Arial"/>
          <w:color w:val="000000"/>
          <w:sz w:val="20"/>
          <w:szCs w:val="20"/>
          <w:lang w:val="en-US"/>
        </w:rPr>
        <w:t xml:space="preserve"> have the opportunity to provide care for the senior population during inpatient rotations at tertiary care settings and community placements, both in urban and rural </w:t>
      </w:r>
      <w:proofErr w:type="spellStart"/>
      <w:r w:rsidRPr="009343A6">
        <w:rPr>
          <w:rFonts w:ascii="Arial" w:hAnsi="Arial" w:cs="Arial"/>
          <w:color w:val="000000"/>
          <w:sz w:val="20"/>
          <w:szCs w:val="20"/>
          <w:lang w:val="en-US"/>
        </w:rPr>
        <w:t>centres</w:t>
      </w:r>
      <w:proofErr w:type="spellEnd"/>
      <w:r w:rsidRPr="009343A6">
        <w:rPr>
          <w:rFonts w:ascii="Arial" w:hAnsi="Arial" w:cs="Arial"/>
          <w:color w:val="000000"/>
          <w:sz w:val="20"/>
          <w:szCs w:val="20"/>
          <w:lang w:val="en-US"/>
        </w:rPr>
        <w:t xml:space="preserve">. Following medical school, advanced education in the area of </w:t>
      </w:r>
      <w:proofErr w:type="gramStart"/>
      <w:r w:rsidRPr="009343A6">
        <w:rPr>
          <w:rFonts w:ascii="Arial" w:hAnsi="Arial" w:cs="Arial"/>
          <w:color w:val="000000"/>
          <w:sz w:val="20"/>
          <w:szCs w:val="20"/>
          <w:lang w:val="en-US"/>
        </w:rPr>
        <w:t>seniors</w:t>
      </w:r>
      <w:proofErr w:type="gramEnd"/>
      <w:r w:rsidRPr="009343A6">
        <w:rPr>
          <w:rFonts w:ascii="Arial" w:hAnsi="Arial" w:cs="Arial"/>
          <w:color w:val="000000"/>
          <w:sz w:val="20"/>
          <w:szCs w:val="20"/>
          <w:lang w:val="en-US"/>
        </w:rPr>
        <w:t xml:space="preserve"> health is typically seen in </w:t>
      </w:r>
      <w:proofErr w:type="spellStart"/>
      <w:r w:rsidRPr="009343A6">
        <w:rPr>
          <w:rFonts w:ascii="Arial" w:hAnsi="Arial" w:cs="Arial"/>
          <w:color w:val="000000"/>
          <w:sz w:val="20"/>
          <w:szCs w:val="20"/>
          <w:lang w:val="en-US"/>
        </w:rPr>
        <w:t>subspeciality</w:t>
      </w:r>
      <w:proofErr w:type="spellEnd"/>
      <w:r w:rsidRPr="009343A6">
        <w:rPr>
          <w:rFonts w:ascii="Arial" w:hAnsi="Arial" w:cs="Arial"/>
          <w:color w:val="000000"/>
          <w:sz w:val="20"/>
          <w:szCs w:val="20"/>
          <w:lang w:val="en-US"/>
        </w:rPr>
        <w:t xml:space="preserve"> training through an internal medicine residency program and as additional competency programs</w:t>
      </w:r>
      <w:r w:rsidRPr="009343A6">
        <w:rPr>
          <w:rFonts w:ascii="Arial" w:hAnsi="Arial" w:cs="Arial"/>
          <w:i/>
          <w:iCs/>
          <w:color w:val="000000"/>
          <w:sz w:val="20"/>
          <w:szCs w:val="20"/>
          <w:lang w:val="en-US"/>
        </w:rPr>
        <w:t xml:space="preserve"> </w:t>
      </w:r>
      <w:r w:rsidRPr="009343A6">
        <w:rPr>
          <w:rFonts w:ascii="Arial" w:hAnsi="Arial" w:cs="Arial"/>
          <w:color w:val="000000"/>
          <w:sz w:val="20"/>
          <w:szCs w:val="20"/>
          <w:lang w:val="en-US"/>
        </w:rPr>
        <w:t xml:space="preserve">in family medicine. </w:t>
      </w:r>
    </w:p>
    <w:p w14:paraId="087D76C5"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504213AC"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 xml:space="preserve">We suggest these specific recommendations, developed in alignment with the pillars of the NSS and their formalized recommendations, organized into community care and medical education and consideration. </w:t>
      </w:r>
    </w:p>
    <w:p w14:paraId="11F98F7C"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47D0C2D3" w14:textId="77777777" w:rsidR="009343A6" w:rsidRDefault="009343A6" w:rsidP="009343A6">
      <w:pPr>
        <w:spacing w:after="0" w:line="240" w:lineRule="auto"/>
        <w:rPr>
          <w:rFonts w:ascii="Arial" w:hAnsi="Arial" w:cs="Arial"/>
          <w:b/>
          <w:bCs/>
          <w:color w:val="000000"/>
          <w:sz w:val="20"/>
          <w:szCs w:val="20"/>
          <w:lang w:val="en-US"/>
        </w:rPr>
      </w:pPr>
    </w:p>
    <w:p w14:paraId="2ECEE1B5" w14:textId="77777777" w:rsidR="009343A6" w:rsidRDefault="009343A6" w:rsidP="009343A6">
      <w:pPr>
        <w:spacing w:after="0" w:line="240" w:lineRule="auto"/>
        <w:rPr>
          <w:rFonts w:ascii="Arial" w:hAnsi="Arial" w:cs="Arial"/>
          <w:b/>
          <w:bCs/>
          <w:color w:val="000000"/>
          <w:sz w:val="20"/>
          <w:szCs w:val="20"/>
          <w:lang w:val="en-US"/>
        </w:rPr>
      </w:pPr>
    </w:p>
    <w:p w14:paraId="2E0242B8"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lastRenderedPageBreak/>
        <w:t>Recommendations:</w:t>
      </w:r>
    </w:p>
    <w:p w14:paraId="27C648F0"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7CE8EC96"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i/>
          <w:iCs/>
          <w:color w:val="000000"/>
          <w:sz w:val="20"/>
          <w:szCs w:val="20"/>
          <w:lang w:val="en-US"/>
        </w:rPr>
        <w:t xml:space="preserve">Community Care - </w:t>
      </w:r>
    </w:p>
    <w:p w14:paraId="0EC928B0" w14:textId="77777777" w:rsidR="009343A6" w:rsidRPr="009343A6" w:rsidRDefault="009343A6" w:rsidP="009343A6">
      <w:pPr>
        <w:numPr>
          <w:ilvl w:val="0"/>
          <w:numId w:val="3"/>
        </w:numPr>
        <w:spacing w:after="0" w:line="240" w:lineRule="auto"/>
        <w:textAlignment w:val="baseline"/>
        <w:rPr>
          <w:rFonts w:ascii="Arial" w:hAnsi="Arial" w:cs="Arial"/>
          <w:b/>
          <w:bCs/>
          <w:color w:val="000000"/>
          <w:sz w:val="20"/>
          <w:szCs w:val="20"/>
          <w:lang w:val="en-US"/>
        </w:rPr>
      </w:pPr>
      <w:r w:rsidRPr="009343A6">
        <w:rPr>
          <w:rFonts w:ascii="Arial" w:hAnsi="Arial" w:cs="Arial"/>
          <w:b/>
          <w:bCs/>
          <w:color w:val="000000"/>
          <w:sz w:val="20"/>
          <w:szCs w:val="20"/>
          <w:lang w:val="en-US"/>
        </w:rPr>
        <w:t>Advocate for further Caregiver support</w:t>
      </w:r>
    </w:p>
    <w:p w14:paraId="562A9485" w14:textId="77777777" w:rsidR="009343A6" w:rsidRPr="009343A6" w:rsidRDefault="009343A6" w:rsidP="009343A6">
      <w:pPr>
        <w:numPr>
          <w:ilvl w:val="0"/>
          <w:numId w:val="4"/>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Facilitate and support the creation of flexible models for leave by businesses and </w:t>
      </w:r>
      <w:r w:rsidRPr="009343A6">
        <w:rPr>
          <w:rFonts w:ascii="Arial" w:hAnsi="Arial" w:cs="Arial"/>
          <w:color w:val="000000"/>
          <w:sz w:val="20"/>
          <w:szCs w:val="20"/>
          <w:lang w:val="en-US"/>
        </w:rPr>
        <w:tab/>
        <w:t>workplaces, to allow caregivers to balance work with caregiving duties.</w:t>
      </w:r>
    </w:p>
    <w:p w14:paraId="3A908F14" w14:textId="77777777" w:rsidR="009343A6" w:rsidRPr="009343A6" w:rsidRDefault="009343A6" w:rsidP="009343A6">
      <w:pPr>
        <w:numPr>
          <w:ilvl w:val="0"/>
          <w:numId w:val="4"/>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Increase public awareness around existing government supports for caregivers.</w:t>
      </w:r>
    </w:p>
    <w:p w14:paraId="56CDC729" w14:textId="77777777" w:rsidR="009343A6" w:rsidRPr="009343A6" w:rsidRDefault="009343A6" w:rsidP="009343A6">
      <w:pPr>
        <w:numPr>
          <w:ilvl w:val="0"/>
          <w:numId w:val="4"/>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Increase awareness about what constitutes a caregiver and recognize some of the challenges they face. </w:t>
      </w:r>
    </w:p>
    <w:p w14:paraId="2F5E4204"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4E17704A" w14:textId="77777777" w:rsidR="009343A6" w:rsidRPr="009343A6" w:rsidRDefault="009343A6" w:rsidP="009343A6">
      <w:pPr>
        <w:numPr>
          <w:ilvl w:val="0"/>
          <w:numId w:val="5"/>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Equitable provision of and access to seniors’ health resources</w:t>
      </w:r>
    </w:p>
    <w:p w14:paraId="743BA2BE" w14:textId="77777777" w:rsidR="009343A6" w:rsidRPr="009343A6" w:rsidRDefault="009343A6" w:rsidP="009343A6">
      <w:pPr>
        <w:numPr>
          <w:ilvl w:val="0"/>
          <w:numId w:val="6"/>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Promote equitable access to home and community care, long-term care, end-of-life care and aging specialists for all Canadians, regardless of geography or socioeconomic status.</w:t>
      </w:r>
    </w:p>
    <w:p w14:paraId="2EDF4763" w14:textId="77777777" w:rsidR="009343A6" w:rsidRPr="009343A6" w:rsidRDefault="009343A6" w:rsidP="009343A6">
      <w:pPr>
        <w:numPr>
          <w:ilvl w:val="0"/>
          <w:numId w:val="6"/>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Ensure adequate resource provision to enable seniors to age safely in the community, such as long-term care beds, home care services and social programming.</w:t>
      </w:r>
    </w:p>
    <w:p w14:paraId="46C27E40"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E723C8F" w14:textId="77777777" w:rsidR="009343A6" w:rsidRPr="009343A6" w:rsidRDefault="009343A6" w:rsidP="009343A6">
      <w:pPr>
        <w:numPr>
          <w:ilvl w:val="0"/>
          <w:numId w:val="7"/>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Incorporate greater access to community-based care</w:t>
      </w:r>
    </w:p>
    <w:p w14:paraId="6F8A1595" w14:textId="77777777" w:rsidR="009343A6" w:rsidRPr="009343A6" w:rsidRDefault="009343A6" w:rsidP="009343A6">
      <w:pPr>
        <w:numPr>
          <w:ilvl w:val="0"/>
          <w:numId w:val="8"/>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Ensure services are placed in communities close to </w:t>
      </w:r>
      <w:proofErr w:type="gramStart"/>
      <w:r w:rsidRPr="009343A6">
        <w:rPr>
          <w:rFonts w:ascii="Arial" w:hAnsi="Arial" w:cs="Arial"/>
          <w:color w:val="000000"/>
          <w:sz w:val="20"/>
          <w:szCs w:val="20"/>
          <w:lang w:val="en-US"/>
        </w:rPr>
        <w:t>seniors</w:t>
      </w:r>
      <w:proofErr w:type="gramEnd"/>
      <w:r w:rsidRPr="009343A6">
        <w:rPr>
          <w:rFonts w:ascii="Arial" w:hAnsi="Arial" w:cs="Arial"/>
          <w:color w:val="000000"/>
          <w:sz w:val="20"/>
          <w:szCs w:val="20"/>
          <w:lang w:val="en-US"/>
        </w:rPr>
        <w:t xml:space="preserve"> home, and provide incentive for home-based medicine in the form of community nursing, physician home visits, and at-home dying to provide maximum convenience and comfort for those who choose it. </w:t>
      </w:r>
    </w:p>
    <w:p w14:paraId="1F6AFAF4"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62A2600" w14:textId="77777777" w:rsidR="009343A6" w:rsidRPr="009343A6" w:rsidRDefault="009343A6" w:rsidP="009343A6">
      <w:pPr>
        <w:numPr>
          <w:ilvl w:val="0"/>
          <w:numId w:val="9"/>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 xml:space="preserve">Advocate for the Creation of ‘Age-Friendly’ spaces </w:t>
      </w:r>
    </w:p>
    <w:p w14:paraId="7A00B326" w14:textId="77777777" w:rsidR="009343A6" w:rsidRPr="009343A6" w:rsidRDefault="009343A6" w:rsidP="009343A6">
      <w:pPr>
        <w:numPr>
          <w:ilvl w:val="0"/>
          <w:numId w:val="10"/>
        </w:numPr>
        <w:spacing w:after="0" w:line="240" w:lineRule="auto"/>
        <w:ind w:left="1440"/>
        <w:textAlignment w:val="baseline"/>
        <w:rPr>
          <w:rFonts w:ascii="Arial" w:hAnsi="Arial" w:cs="Arial"/>
          <w:b/>
          <w:bCs/>
          <w:color w:val="000000"/>
          <w:sz w:val="20"/>
          <w:szCs w:val="20"/>
          <w:lang w:val="en-US"/>
        </w:rPr>
      </w:pPr>
      <w:r w:rsidRPr="009343A6">
        <w:rPr>
          <w:rFonts w:ascii="Arial" w:hAnsi="Arial" w:cs="Arial"/>
          <w:color w:val="000000"/>
          <w:sz w:val="20"/>
          <w:szCs w:val="20"/>
          <w:lang w:val="en-US"/>
        </w:rPr>
        <w:t xml:space="preserve">Provide infrastructure support to ensure availability of healthcare access as well as age friendly housing, resources to meet the demographic need of seniors, and financial relief to those on fixed income. </w:t>
      </w:r>
    </w:p>
    <w:p w14:paraId="07E5C141"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14338540"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i/>
          <w:iCs/>
          <w:color w:val="000000"/>
          <w:sz w:val="20"/>
          <w:szCs w:val="20"/>
          <w:lang w:val="en-US"/>
        </w:rPr>
        <w:t xml:space="preserve">Medical Considerations - </w:t>
      </w:r>
    </w:p>
    <w:p w14:paraId="178BA94A" w14:textId="77777777" w:rsidR="009343A6" w:rsidRPr="009343A6" w:rsidRDefault="009343A6" w:rsidP="009343A6">
      <w:pPr>
        <w:numPr>
          <w:ilvl w:val="0"/>
          <w:numId w:val="11"/>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Develop Standards and Metrics for Measuring Progress</w:t>
      </w:r>
    </w:p>
    <w:p w14:paraId="63EA48D5" w14:textId="77777777" w:rsidR="009343A6" w:rsidRPr="009343A6" w:rsidRDefault="009343A6" w:rsidP="009343A6">
      <w:pPr>
        <w:numPr>
          <w:ilvl w:val="0"/>
          <w:numId w:val="12"/>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Prioritize the development of national standards, guidelines and metrics to assess the progress of healthcare systems in their delivery of seniors’ care.</w:t>
      </w:r>
    </w:p>
    <w:p w14:paraId="2DF90220"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44D34AEF" w14:textId="77777777" w:rsidR="009343A6" w:rsidRPr="009343A6" w:rsidRDefault="009343A6" w:rsidP="009343A6">
      <w:pPr>
        <w:numPr>
          <w:ilvl w:val="0"/>
          <w:numId w:val="13"/>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Incorporate more Seniors Health Curriculum in Medical Education</w:t>
      </w:r>
    </w:p>
    <w:p w14:paraId="78EE8D56" w14:textId="77777777" w:rsidR="009343A6" w:rsidRPr="009343A6" w:rsidRDefault="009343A6" w:rsidP="009343A6">
      <w:pPr>
        <w:spacing w:after="0" w:line="240" w:lineRule="auto"/>
        <w:ind w:left="1440"/>
        <w:rPr>
          <w:rFonts w:ascii="Times New Roman" w:hAnsi="Times New Roman" w:cs="Times New Roman"/>
          <w:sz w:val="24"/>
          <w:szCs w:val="24"/>
          <w:lang w:val="en-US"/>
        </w:rPr>
      </w:pPr>
      <w:r w:rsidRPr="009343A6">
        <w:rPr>
          <w:rFonts w:ascii="Arial" w:hAnsi="Arial" w:cs="Arial"/>
          <w:color w:val="000000"/>
          <w:sz w:val="20"/>
          <w:szCs w:val="20"/>
          <w:lang w:val="en-US"/>
        </w:rPr>
        <w:t>Ensure medical students learn and are assessed on the following in pre-clerkship and/or clerkship medical school curricula:</w:t>
      </w:r>
    </w:p>
    <w:p w14:paraId="72B10643" w14:textId="77777777" w:rsidR="009343A6" w:rsidRPr="009343A6" w:rsidRDefault="009343A6" w:rsidP="009343A6">
      <w:pPr>
        <w:numPr>
          <w:ilvl w:val="1"/>
          <w:numId w:val="14"/>
        </w:numPr>
        <w:spacing w:after="0" w:line="240" w:lineRule="auto"/>
        <w:ind w:left="2160"/>
        <w:textAlignment w:val="baseline"/>
        <w:rPr>
          <w:rFonts w:ascii="Arial" w:hAnsi="Arial" w:cs="Arial"/>
          <w:color w:val="000000"/>
          <w:sz w:val="20"/>
          <w:szCs w:val="20"/>
          <w:lang w:val="en-US"/>
        </w:rPr>
      </w:pPr>
      <w:r w:rsidRPr="009343A6">
        <w:rPr>
          <w:rFonts w:ascii="Arial" w:hAnsi="Arial" w:cs="Arial"/>
          <w:color w:val="000000"/>
          <w:sz w:val="20"/>
          <w:szCs w:val="20"/>
          <w:lang w:val="en-US"/>
        </w:rPr>
        <w:t>Structure of, the pros and cons of, when referral is indicated for: home/community care, long-term care, palliative care units and end-of-life services.</w:t>
      </w:r>
    </w:p>
    <w:p w14:paraId="0C4A3972" w14:textId="77777777" w:rsidR="009343A6" w:rsidRPr="009343A6" w:rsidRDefault="009343A6" w:rsidP="009343A6">
      <w:pPr>
        <w:numPr>
          <w:ilvl w:val="0"/>
          <w:numId w:val="15"/>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Ensure the following aspects of discharge planning are explicitly covered in pre-clerkship and/or clerkship medical school curricula: </w:t>
      </w:r>
    </w:p>
    <w:p w14:paraId="168A7CB2" w14:textId="77777777" w:rsidR="009343A6" w:rsidRPr="009343A6" w:rsidRDefault="009343A6" w:rsidP="009343A6">
      <w:pPr>
        <w:numPr>
          <w:ilvl w:val="1"/>
          <w:numId w:val="15"/>
        </w:numPr>
        <w:spacing w:after="0" w:line="240" w:lineRule="auto"/>
        <w:ind w:left="2160"/>
        <w:textAlignment w:val="baseline"/>
        <w:rPr>
          <w:rFonts w:ascii="Arial" w:hAnsi="Arial" w:cs="Arial"/>
          <w:color w:val="000000"/>
          <w:sz w:val="20"/>
          <w:szCs w:val="20"/>
          <w:lang w:val="en-US"/>
        </w:rPr>
      </w:pPr>
      <w:r w:rsidRPr="009343A6">
        <w:rPr>
          <w:rFonts w:ascii="Arial" w:hAnsi="Arial" w:cs="Arial"/>
          <w:color w:val="000000"/>
          <w:sz w:val="20"/>
          <w:szCs w:val="20"/>
          <w:lang w:val="en-US"/>
        </w:rPr>
        <w:t>Home safety assessment, the role of allied healthcare professionals, the responsibilities of long-term care homes to their residents (role for post-hospital stay assessments, responsibility of post-discharge transfer, etc.).</w:t>
      </w:r>
    </w:p>
    <w:p w14:paraId="59DE6791" w14:textId="77777777" w:rsidR="009343A6" w:rsidRPr="009343A6" w:rsidRDefault="009343A6" w:rsidP="009343A6">
      <w:pPr>
        <w:numPr>
          <w:ilvl w:val="1"/>
          <w:numId w:val="15"/>
        </w:numPr>
        <w:spacing w:after="0" w:line="240" w:lineRule="auto"/>
        <w:ind w:left="2160"/>
        <w:textAlignment w:val="baseline"/>
        <w:rPr>
          <w:rFonts w:ascii="Arial" w:hAnsi="Arial" w:cs="Arial"/>
          <w:color w:val="000000"/>
          <w:sz w:val="20"/>
          <w:szCs w:val="20"/>
          <w:lang w:val="en-US"/>
        </w:rPr>
      </w:pPr>
      <w:r w:rsidRPr="009343A6">
        <w:rPr>
          <w:rFonts w:ascii="Arial" w:hAnsi="Arial" w:cs="Arial"/>
          <w:color w:val="000000"/>
          <w:sz w:val="20"/>
          <w:szCs w:val="20"/>
          <w:lang w:val="en-US"/>
        </w:rPr>
        <w:t>Supporting caregivers of seniors in the community, long-term care, palliative care units, and end-of-life services.</w:t>
      </w:r>
    </w:p>
    <w:p w14:paraId="44381AA4" w14:textId="77777777" w:rsidR="009343A6" w:rsidRPr="009343A6" w:rsidRDefault="009343A6" w:rsidP="009343A6">
      <w:pPr>
        <w:numPr>
          <w:ilvl w:val="0"/>
          <w:numId w:val="16"/>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Provide medical students the opportunity to engage in home visits, either in rural or urban communities during their clerkship rotations should they desire.</w:t>
      </w:r>
    </w:p>
    <w:p w14:paraId="51B5BA6A" w14:textId="77777777" w:rsidR="009343A6" w:rsidRDefault="009343A6" w:rsidP="009343A6">
      <w:pPr>
        <w:spacing w:after="240" w:line="240" w:lineRule="auto"/>
        <w:rPr>
          <w:rFonts w:ascii="Times New Roman" w:eastAsia="Times New Roman" w:hAnsi="Times New Roman" w:cs="Times New Roman"/>
          <w:sz w:val="24"/>
          <w:szCs w:val="24"/>
          <w:lang w:val="en-US"/>
        </w:rPr>
      </w:pPr>
      <w:r w:rsidRPr="009343A6">
        <w:rPr>
          <w:rFonts w:ascii="Times New Roman" w:eastAsia="Times New Roman" w:hAnsi="Times New Roman" w:cs="Times New Roman"/>
          <w:sz w:val="24"/>
          <w:szCs w:val="24"/>
          <w:lang w:val="en-US"/>
        </w:rPr>
        <w:br/>
      </w:r>
    </w:p>
    <w:p w14:paraId="50BE3AA4" w14:textId="77777777" w:rsidR="009343A6" w:rsidRDefault="009343A6" w:rsidP="009343A6">
      <w:pPr>
        <w:spacing w:after="240" w:line="240" w:lineRule="auto"/>
        <w:rPr>
          <w:rFonts w:ascii="Times New Roman" w:eastAsia="Times New Roman" w:hAnsi="Times New Roman" w:cs="Times New Roman"/>
          <w:sz w:val="24"/>
          <w:szCs w:val="24"/>
          <w:lang w:val="en-US"/>
        </w:rPr>
      </w:pPr>
    </w:p>
    <w:p w14:paraId="3762CDCF" w14:textId="43BD504C" w:rsidR="009343A6" w:rsidRPr="009343A6" w:rsidRDefault="009343A6" w:rsidP="009343A6">
      <w:pPr>
        <w:spacing w:after="240" w:line="240" w:lineRule="auto"/>
        <w:rPr>
          <w:rFonts w:ascii="Times New Roman" w:eastAsia="Times New Roman" w:hAnsi="Times New Roman" w:cs="Times New Roman"/>
          <w:sz w:val="24"/>
          <w:szCs w:val="24"/>
          <w:lang w:val="en-US"/>
        </w:rPr>
      </w:pPr>
      <w:r w:rsidRPr="009343A6">
        <w:rPr>
          <w:rFonts w:ascii="Times New Roman" w:eastAsia="Times New Roman" w:hAnsi="Times New Roman" w:cs="Times New Roman"/>
          <w:sz w:val="24"/>
          <w:szCs w:val="24"/>
          <w:lang w:val="en-US"/>
        </w:rPr>
        <w:br/>
      </w:r>
    </w:p>
    <w:p w14:paraId="647E5BEF"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lastRenderedPageBreak/>
        <w:t>Appendix: Description of National Seniors Strategy Pillars and Expanded Resolution</w:t>
      </w:r>
    </w:p>
    <w:p w14:paraId="5E99C294"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4BCA910A"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National Seniors Strategy Pillars</w:t>
      </w:r>
    </w:p>
    <w:p w14:paraId="352B0E57"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The “Independent, Productive and Engaged Citizens” pillar addresses social supports for seniors to allow them to live and thrive independently in the community. Its recommendations advocate for providing income security, ensuring affordable housing, creating age-friendly spaces and addressing seniors’ safety (including elder abuse, ageism and social isolation).</w:t>
      </w:r>
      <w:r w:rsidRPr="009343A6">
        <w:rPr>
          <w:rFonts w:ascii="PMingLiU" w:eastAsia="PMingLiU" w:hAnsi="PMingLiU" w:cs="PMingLiU"/>
          <w:color w:val="000000"/>
          <w:sz w:val="20"/>
          <w:szCs w:val="20"/>
          <w:lang w:val="en-US"/>
        </w:rPr>
        <w:br/>
      </w:r>
      <w:r w:rsidRPr="009343A6">
        <w:rPr>
          <w:rFonts w:ascii="Arial" w:hAnsi="Arial" w:cs="Arial"/>
          <w:color w:val="000000"/>
          <w:sz w:val="20"/>
          <w:szCs w:val="20"/>
          <w:lang w:val="en-US"/>
        </w:rPr>
        <w:t xml:space="preserve"> </w:t>
      </w:r>
      <w:r w:rsidRPr="009343A6">
        <w:rPr>
          <w:rFonts w:ascii="PMingLiU" w:eastAsia="PMingLiU" w:hAnsi="PMingLiU" w:cs="PMingLiU"/>
          <w:color w:val="000000"/>
          <w:sz w:val="20"/>
          <w:szCs w:val="20"/>
          <w:lang w:val="en-US"/>
        </w:rPr>
        <w:br/>
      </w:r>
      <w:r w:rsidRPr="009343A6">
        <w:rPr>
          <w:rFonts w:ascii="Arial" w:hAnsi="Arial" w:cs="Arial"/>
          <w:color w:val="000000"/>
          <w:sz w:val="20"/>
          <w:szCs w:val="20"/>
          <w:lang w:val="en-US"/>
        </w:rPr>
        <w:t xml:space="preserve">The “Healthy Active Lives” pillar </w:t>
      </w:r>
      <w:proofErr w:type="spellStart"/>
      <w:r w:rsidRPr="009343A6">
        <w:rPr>
          <w:rFonts w:ascii="Arial" w:hAnsi="Arial" w:cs="Arial"/>
          <w:color w:val="000000"/>
          <w:sz w:val="20"/>
          <w:szCs w:val="20"/>
          <w:lang w:val="en-US"/>
        </w:rPr>
        <w:t>centres</w:t>
      </w:r>
      <w:proofErr w:type="spellEnd"/>
      <w:r w:rsidRPr="009343A6">
        <w:rPr>
          <w:rFonts w:ascii="Arial" w:hAnsi="Arial" w:cs="Arial"/>
          <w:color w:val="000000"/>
          <w:sz w:val="20"/>
          <w:szCs w:val="20"/>
          <w:lang w:val="en-US"/>
        </w:rPr>
        <w:t xml:space="preserve"> on preventive medicine and overall healthy aging for seniors. Topics described within this pillar include falls prevention, affordable medication access, </w:t>
      </w:r>
      <w:proofErr w:type="spellStart"/>
      <w:r w:rsidRPr="009343A6">
        <w:rPr>
          <w:rFonts w:ascii="Arial" w:hAnsi="Arial" w:cs="Arial"/>
          <w:color w:val="000000"/>
          <w:sz w:val="20"/>
          <w:szCs w:val="20"/>
          <w:lang w:val="en-US"/>
        </w:rPr>
        <w:t>deprescribing</w:t>
      </w:r>
      <w:proofErr w:type="spellEnd"/>
      <w:r w:rsidRPr="009343A6">
        <w:rPr>
          <w:rFonts w:ascii="Arial" w:hAnsi="Arial" w:cs="Arial"/>
          <w:color w:val="000000"/>
          <w:sz w:val="20"/>
          <w:szCs w:val="20"/>
          <w:lang w:val="en-US"/>
        </w:rPr>
        <w:t>, and advanced care planning. Recommendations involve raising awareness amongst the public on preventive health, government policy changes to address medication costs, and training healthcare providers to discuss advance care planning, amongst others.</w:t>
      </w:r>
      <w:r w:rsidRPr="009343A6">
        <w:rPr>
          <w:rFonts w:ascii="Arial" w:hAnsi="Arial" w:cs="Arial"/>
          <w:color w:val="000000"/>
          <w:sz w:val="20"/>
          <w:szCs w:val="20"/>
          <w:lang w:val="en-US"/>
        </w:rPr>
        <w:br/>
      </w:r>
      <w:r w:rsidRPr="009343A6">
        <w:rPr>
          <w:rFonts w:ascii="Arial" w:hAnsi="Arial" w:cs="Arial"/>
          <w:color w:val="000000"/>
          <w:sz w:val="20"/>
          <w:szCs w:val="20"/>
          <w:lang w:val="en-US"/>
        </w:rPr>
        <w:br/>
      </w:r>
    </w:p>
    <w:p w14:paraId="4FD1F40D" w14:textId="77777777" w:rsidR="009343A6" w:rsidRPr="009343A6" w:rsidRDefault="009343A6" w:rsidP="009343A6">
      <w:pPr>
        <w:spacing w:after="0" w:line="240" w:lineRule="auto"/>
        <w:jc w:val="both"/>
        <w:rPr>
          <w:rFonts w:ascii="Times New Roman" w:hAnsi="Times New Roman" w:cs="Times New Roman"/>
          <w:sz w:val="24"/>
          <w:szCs w:val="24"/>
          <w:lang w:val="en-US"/>
        </w:rPr>
      </w:pPr>
      <w:r w:rsidRPr="009343A6">
        <w:rPr>
          <w:rFonts w:ascii="Arial" w:hAnsi="Arial" w:cs="Arial"/>
          <w:color w:val="000000"/>
          <w:sz w:val="20"/>
          <w:szCs w:val="20"/>
          <w:lang w:val="en-US"/>
        </w:rPr>
        <w:t>The “Care Closer to Home” pillar discusses the provision of quality home and community care. Its recommendations involve improving access to various community care options (such as home care, long-term care and end-of-life services), ensuring adequate availability of aging specialists, and developing standards and metrics to track progress in seniors’ healthcare.</w:t>
      </w:r>
    </w:p>
    <w:p w14:paraId="448C6566" w14:textId="77777777" w:rsidR="009343A6" w:rsidRPr="009343A6" w:rsidRDefault="009343A6" w:rsidP="009343A6">
      <w:pPr>
        <w:spacing w:after="0" w:line="240" w:lineRule="auto"/>
        <w:jc w:val="both"/>
        <w:rPr>
          <w:rFonts w:ascii="Times New Roman" w:hAnsi="Times New Roman" w:cs="Times New Roman"/>
          <w:sz w:val="24"/>
          <w:szCs w:val="24"/>
          <w:lang w:val="en-US"/>
        </w:rPr>
      </w:pPr>
      <w:r w:rsidRPr="009343A6">
        <w:rPr>
          <w:rFonts w:ascii="Arial" w:hAnsi="Arial" w:cs="Arial"/>
          <w:color w:val="000000"/>
          <w:sz w:val="20"/>
          <w:szCs w:val="20"/>
          <w:lang w:val="en-US"/>
        </w:rPr>
        <w:t xml:space="preserve"> </w:t>
      </w:r>
    </w:p>
    <w:p w14:paraId="591AC941"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color w:val="000000"/>
          <w:sz w:val="20"/>
          <w:szCs w:val="20"/>
          <w:lang w:val="en-US"/>
        </w:rPr>
        <w:t>The “Support for Caregivers” pillar discusses measures to support caregivers, who often take time off work, forgo professional advancement and pay significant out-of-pocket expenses to help their loved ones live in the community. The NSS recommends developing supports for caregivers, such as encouraging employers to increase flexibility for leave, and creating and promoting government caregiver benefits. Supporting caregivers is with the ultimate goal of enabling their dependent seniors to live at home longer, and to simultaneously promote wellness of the caregivers themselves.</w:t>
      </w:r>
    </w:p>
    <w:p w14:paraId="73A79C3A"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00214034"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Recommendations</w:t>
      </w:r>
    </w:p>
    <w:p w14:paraId="16A8CA5C" w14:textId="77777777" w:rsidR="009343A6" w:rsidRPr="009343A6" w:rsidRDefault="009343A6" w:rsidP="009343A6">
      <w:pPr>
        <w:numPr>
          <w:ilvl w:val="0"/>
          <w:numId w:val="17"/>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Advocate for further Caregiver support</w:t>
      </w:r>
    </w:p>
    <w:p w14:paraId="6467D921" w14:textId="77777777" w:rsidR="009343A6" w:rsidRPr="009343A6" w:rsidRDefault="009343A6" w:rsidP="009343A6">
      <w:pPr>
        <w:numPr>
          <w:ilvl w:val="0"/>
          <w:numId w:val="18"/>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Facilitate and support the creation of flexible models for leave by businesses and workplaces, to allow for caregivers to balance work with caregiving duties.</w:t>
      </w:r>
    </w:p>
    <w:p w14:paraId="7F01A78C" w14:textId="77777777" w:rsidR="009343A6" w:rsidRPr="009343A6" w:rsidRDefault="009343A6" w:rsidP="009343A6">
      <w:pPr>
        <w:numPr>
          <w:ilvl w:val="0"/>
          <w:numId w:val="18"/>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Increase public awareness around existing government supports for caregivers.</w:t>
      </w:r>
    </w:p>
    <w:p w14:paraId="7D85B319" w14:textId="77777777" w:rsidR="009343A6" w:rsidRPr="009343A6" w:rsidRDefault="009343A6" w:rsidP="009343A6">
      <w:pPr>
        <w:numPr>
          <w:ilvl w:val="0"/>
          <w:numId w:val="18"/>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Increase awareness about what constitutes a caregiver and recognize some of the challenges they face. </w:t>
      </w:r>
    </w:p>
    <w:p w14:paraId="0D34AF0F"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392C985C" w14:textId="77777777" w:rsidR="009343A6" w:rsidRPr="009343A6" w:rsidRDefault="009343A6" w:rsidP="009343A6">
      <w:pPr>
        <w:spacing w:after="0" w:line="240" w:lineRule="auto"/>
        <w:ind w:left="720"/>
        <w:rPr>
          <w:rFonts w:ascii="Times New Roman" w:hAnsi="Times New Roman" w:cs="Times New Roman"/>
          <w:sz w:val="24"/>
          <w:szCs w:val="24"/>
          <w:lang w:val="en-US"/>
        </w:rPr>
      </w:pPr>
      <w:r w:rsidRPr="009343A6">
        <w:rPr>
          <w:rFonts w:ascii="Arial" w:hAnsi="Arial" w:cs="Arial"/>
          <w:color w:val="000000"/>
          <w:sz w:val="20"/>
          <w:szCs w:val="20"/>
          <w:lang w:val="en-US"/>
        </w:rPr>
        <w:t xml:space="preserve">The National Seniors’ Strategy describes “growing evidence demonstrating that financial support for caregivers can reduce the probability that their dependents will be admitted to a nursing home by 56%” (2). Unpaid work leads to significant costs for caregivers, including time off work, missed opportunities for career advancement, and substantial out-of-pocket expenses. Existing government support for caregivers include the Family Caregiver Tax Credit, the Caregiver Tax Credit and the Compassionate Care Benefit (9). However, restrictions on eligibility and reduced awareness may lead to the underutilization of these supports. Although immediate family members make up the majority of caregivers, close friends and </w:t>
      </w:r>
      <w:proofErr w:type="spellStart"/>
      <w:r w:rsidRPr="009343A6">
        <w:rPr>
          <w:rFonts w:ascii="Arial" w:hAnsi="Arial" w:cs="Arial"/>
          <w:color w:val="000000"/>
          <w:sz w:val="20"/>
          <w:szCs w:val="20"/>
          <w:lang w:val="en-US"/>
        </w:rPr>
        <w:t>neighbours</w:t>
      </w:r>
      <w:proofErr w:type="spellEnd"/>
      <w:r w:rsidRPr="009343A6">
        <w:rPr>
          <w:rFonts w:ascii="Arial" w:hAnsi="Arial" w:cs="Arial"/>
          <w:color w:val="000000"/>
          <w:sz w:val="20"/>
          <w:szCs w:val="20"/>
          <w:lang w:val="en-US"/>
        </w:rPr>
        <w:t xml:space="preserve"> are increasing in numbers. Therefore, changes to policies need to reflect these growing trends to include extended family members, friends, and </w:t>
      </w:r>
      <w:proofErr w:type="spellStart"/>
      <w:r w:rsidRPr="009343A6">
        <w:rPr>
          <w:rFonts w:ascii="Arial" w:hAnsi="Arial" w:cs="Arial"/>
          <w:color w:val="000000"/>
          <w:sz w:val="20"/>
          <w:szCs w:val="20"/>
          <w:lang w:val="en-US"/>
        </w:rPr>
        <w:t>neighbours</w:t>
      </w:r>
      <w:proofErr w:type="spellEnd"/>
      <w:r w:rsidRPr="009343A6">
        <w:rPr>
          <w:rFonts w:ascii="Arial" w:hAnsi="Arial" w:cs="Arial"/>
          <w:color w:val="000000"/>
          <w:sz w:val="20"/>
          <w:szCs w:val="20"/>
          <w:lang w:val="en-US"/>
        </w:rPr>
        <w:t>, ensuring that all caregivers have access to social and financial supports (3).  </w:t>
      </w:r>
    </w:p>
    <w:p w14:paraId="7EDDC6F4"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1D266E10" w14:textId="77777777" w:rsidR="009343A6" w:rsidRPr="009343A6" w:rsidRDefault="009343A6" w:rsidP="009343A6">
      <w:pPr>
        <w:numPr>
          <w:ilvl w:val="0"/>
          <w:numId w:val="19"/>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Equitable provision of and access to seniors’ health resources</w:t>
      </w:r>
    </w:p>
    <w:p w14:paraId="6659132F" w14:textId="77777777" w:rsidR="009343A6" w:rsidRPr="009343A6" w:rsidRDefault="009343A6" w:rsidP="009343A6">
      <w:pPr>
        <w:numPr>
          <w:ilvl w:val="0"/>
          <w:numId w:val="20"/>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Provide equitable access to home and community care, long-term care, end-of-life care and aging specialists for all Canadians, regardless of geography or socioeconomic status</w:t>
      </w:r>
    </w:p>
    <w:p w14:paraId="0241D4D5" w14:textId="77777777" w:rsidR="009343A6" w:rsidRPr="009343A6" w:rsidRDefault="009343A6" w:rsidP="009343A6">
      <w:pPr>
        <w:numPr>
          <w:ilvl w:val="0"/>
          <w:numId w:val="20"/>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Ensure adequate resource provision to enable seniors to age safely in the community, such as long-term care beds, home care services and social programming.</w:t>
      </w:r>
    </w:p>
    <w:p w14:paraId="328EB24B"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75AA298" w14:textId="77777777" w:rsidR="009343A6" w:rsidRPr="009343A6" w:rsidRDefault="009343A6" w:rsidP="009343A6">
      <w:pPr>
        <w:spacing w:after="0" w:line="240" w:lineRule="auto"/>
        <w:ind w:left="720"/>
        <w:rPr>
          <w:rFonts w:ascii="Times New Roman" w:hAnsi="Times New Roman" w:cs="Times New Roman"/>
          <w:sz w:val="24"/>
          <w:szCs w:val="24"/>
          <w:lang w:val="en-US"/>
        </w:rPr>
      </w:pPr>
      <w:r w:rsidRPr="009343A6">
        <w:rPr>
          <w:rFonts w:ascii="Arial" w:hAnsi="Arial" w:cs="Arial"/>
          <w:color w:val="000000"/>
          <w:sz w:val="20"/>
          <w:szCs w:val="20"/>
          <w:lang w:val="en-US"/>
        </w:rPr>
        <w:t xml:space="preserve">There are ongoing limitations in community supports and resources available to seniors. Examples include long wait times for long-term care, shortage of home care services (4), and social isolation for seniors (5). Another limitation is that existing resources are not provided </w:t>
      </w:r>
      <w:r w:rsidRPr="009343A6">
        <w:rPr>
          <w:rFonts w:ascii="Arial" w:hAnsi="Arial" w:cs="Arial"/>
          <w:color w:val="000000"/>
          <w:sz w:val="20"/>
          <w:szCs w:val="20"/>
          <w:lang w:val="en-US"/>
        </w:rPr>
        <w:lastRenderedPageBreak/>
        <w:t>equitably across the country. For example, access to aging specialists differs across geographic regions, with rural areas being disproportionately affected (4). As such, infrastructural changes addressing both resource provision and equitable access will be needed to allow all Canadian seniors to age safely in the community.</w:t>
      </w:r>
    </w:p>
    <w:p w14:paraId="5B1C664D"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B8D83F1" w14:textId="77777777" w:rsidR="009343A6" w:rsidRPr="009343A6" w:rsidRDefault="009343A6" w:rsidP="009343A6">
      <w:pPr>
        <w:numPr>
          <w:ilvl w:val="0"/>
          <w:numId w:val="21"/>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 xml:space="preserve">Incorporate greater access </w:t>
      </w:r>
      <w:proofErr w:type="gramStart"/>
      <w:r w:rsidRPr="009343A6">
        <w:rPr>
          <w:rFonts w:ascii="Arial" w:hAnsi="Arial" w:cs="Arial"/>
          <w:b/>
          <w:bCs/>
          <w:color w:val="000000"/>
          <w:sz w:val="20"/>
          <w:szCs w:val="20"/>
          <w:lang w:val="en-US"/>
        </w:rPr>
        <w:t>to  community</w:t>
      </w:r>
      <w:proofErr w:type="gramEnd"/>
      <w:r w:rsidRPr="009343A6">
        <w:rPr>
          <w:rFonts w:ascii="Arial" w:hAnsi="Arial" w:cs="Arial"/>
          <w:b/>
          <w:bCs/>
          <w:color w:val="000000"/>
          <w:sz w:val="20"/>
          <w:szCs w:val="20"/>
          <w:lang w:val="en-US"/>
        </w:rPr>
        <w:t>-based care</w:t>
      </w:r>
    </w:p>
    <w:p w14:paraId="2F0BAAF0" w14:textId="77777777" w:rsidR="009343A6" w:rsidRPr="009343A6" w:rsidRDefault="009343A6" w:rsidP="009343A6">
      <w:pPr>
        <w:numPr>
          <w:ilvl w:val="0"/>
          <w:numId w:val="22"/>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Ensure services are placed in communities close to </w:t>
      </w:r>
      <w:proofErr w:type="gramStart"/>
      <w:r w:rsidRPr="009343A6">
        <w:rPr>
          <w:rFonts w:ascii="Arial" w:hAnsi="Arial" w:cs="Arial"/>
          <w:color w:val="000000"/>
          <w:sz w:val="20"/>
          <w:szCs w:val="20"/>
          <w:lang w:val="en-US"/>
        </w:rPr>
        <w:t>seniors</w:t>
      </w:r>
      <w:proofErr w:type="gramEnd"/>
      <w:r w:rsidRPr="009343A6">
        <w:rPr>
          <w:rFonts w:ascii="Arial" w:hAnsi="Arial" w:cs="Arial"/>
          <w:color w:val="000000"/>
          <w:sz w:val="20"/>
          <w:szCs w:val="20"/>
          <w:lang w:val="en-US"/>
        </w:rPr>
        <w:t xml:space="preserve"> home, and provide incentive for home-based medicine in the form of community nursing, physician home visits, and at home dying to provide maximum convenience and comfort for those who choose it.</w:t>
      </w:r>
    </w:p>
    <w:p w14:paraId="6DA992B9"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1D6EC5BC" w14:textId="77777777" w:rsidR="009343A6" w:rsidRPr="009343A6" w:rsidRDefault="009343A6" w:rsidP="009343A6">
      <w:pPr>
        <w:spacing w:after="0" w:line="240" w:lineRule="auto"/>
        <w:ind w:left="720"/>
        <w:rPr>
          <w:rFonts w:ascii="Times New Roman" w:hAnsi="Times New Roman" w:cs="Times New Roman"/>
          <w:sz w:val="24"/>
          <w:szCs w:val="24"/>
          <w:lang w:val="en-US"/>
        </w:rPr>
      </w:pPr>
      <w:r w:rsidRPr="009343A6">
        <w:rPr>
          <w:rFonts w:ascii="Arial" w:hAnsi="Arial" w:cs="Arial"/>
          <w:color w:val="000000"/>
          <w:sz w:val="20"/>
          <w:szCs w:val="20"/>
          <w:lang w:val="en-US"/>
        </w:rPr>
        <w:t xml:space="preserve">There are 2.2 million Canadians receiving care at home, 15% of which still have unmet needs (1). According to the National Seniors Strategy, avoiding unnecessary hospitalization and keeping seniors at home longer can save an estimated $2.3 billion to use elsewhere in the healthcare system. Ensuring there are services close to home that allow individuals to stay at home longer ensures not only comfort for the patient but also increases the number of beds available </w:t>
      </w:r>
      <w:proofErr w:type="gramStart"/>
      <w:r w:rsidRPr="009343A6">
        <w:rPr>
          <w:rFonts w:ascii="Arial" w:hAnsi="Arial" w:cs="Arial"/>
          <w:color w:val="000000"/>
          <w:sz w:val="20"/>
          <w:szCs w:val="20"/>
          <w:lang w:val="en-US"/>
        </w:rPr>
        <w:t>for  acute</w:t>
      </w:r>
      <w:proofErr w:type="gramEnd"/>
      <w:r w:rsidRPr="009343A6">
        <w:rPr>
          <w:rFonts w:ascii="Arial" w:hAnsi="Arial" w:cs="Arial"/>
          <w:color w:val="000000"/>
          <w:sz w:val="20"/>
          <w:szCs w:val="20"/>
          <w:lang w:val="en-US"/>
        </w:rPr>
        <w:t xml:space="preserve"> care situations. Furthermore, community-based care helps to decrease the need to travel for seniors who may not have the ability, time, or resources to do so, and </w:t>
      </w:r>
      <w:proofErr w:type="gramStart"/>
      <w:r w:rsidRPr="009343A6">
        <w:rPr>
          <w:rFonts w:ascii="Arial" w:hAnsi="Arial" w:cs="Arial"/>
          <w:color w:val="000000"/>
          <w:sz w:val="20"/>
          <w:szCs w:val="20"/>
          <w:lang w:val="en-US"/>
        </w:rPr>
        <w:t>decreases  stress</w:t>
      </w:r>
      <w:proofErr w:type="gramEnd"/>
      <w:r w:rsidRPr="009343A6">
        <w:rPr>
          <w:rFonts w:ascii="Arial" w:hAnsi="Arial" w:cs="Arial"/>
          <w:color w:val="000000"/>
          <w:sz w:val="20"/>
          <w:szCs w:val="20"/>
          <w:lang w:val="en-US"/>
        </w:rPr>
        <w:t xml:space="preserve"> on caregivers to fulfill transportation roles.</w:t>
      </w:r>
    </w:p>
    <w:p w14:paraId="3DA480F5"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AF411AA" w14:textId="77777777" w:rsidR="009343A6" w:rsidRPr="009343A6" w:rsidRDefault="009343A6" w:rsidP="009343A6">
      <w:pPr>
        <w:numPr>
          <w:ilvl w:val="0"/>
          <w:numId w:val="23"/>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 xml:space="preserve">Advocate for the Creation </w:t>
      </w:r>
      <w:proofErr w:type="gramStart"/>
      <w:r w:rsidRPr="009343A6">
        <w:rPr>
          <w:rFonts w:ascii="Arial" w:hAnsi="Arial" w:cs="Arial"/>
          <w:b/>
          <w:bCs/>
          <w:color w:val="000000"/>
          <w:sz w:val="20"/>
          <w:szCs w:val="20"/>
          <w:lang w:val="en-US"/>
        </w:rPr>
        <w:t>of  ‘</w:t>
      </w:r>
      <w:proofErr w:type="gramEnd"/>
      <w:r w:rsidRPr="009343A6">
        <w:rPr>
          <w:rFonts w:ascii="Arial" w:hAnsi="Arial" w:cs="Arial"/>
          <w:b/>
          <w:bCs/>
          <w:color w:val="000000"/>
          <w:sz w:val="20"/>
          <w:szCs w:val="20"/>
          <w:lang w:val="en-US"/>
        </w:rPr>
        <w:t xml:space="preserve">Age-Friendly’ spaces </w:t>
      </w:r>
    </w:p>
    <w:p w14:paraId="30569EB8" w14:textId="77777777" w:rsidR="009343A6" w:rsidRPr="009343A6" w:rsidRDefault="009343A6" w:rsidP="009343A6">
      <w:pPr>
        <w:numPr>
          <w:ilvl w:val="0"/>
          <w:numId w:val="24"/>
        </w:numPr>
        <w:spacing w:after="0" w:line="240" w:lineRule="auto"/>
        <w:ind w:left="1440"/>
        <w:textAlignment w:val="baseline"/>
        <w:rPr>
          <w:rFonts w:ascii="Arial" w:hAnsi="Arial" w:cs="Arial"/>
          <w:b/>
          <w:bCs/>
          <w:color w:val="000000"/>
          <w:sz w:val="20"/>
          <w:szCs w:val="20"/>
          <w:lang w:val="en-US"/>
        </w:rPr>
      </w:pPr>
      <w:r w:rsidRPr="009343A6">
        <w:rPr>
          <w:rFonts w:ascii="Arial" w:hAnsi="Arial" w:cs="Arial"/>
          <w:color w:val="000000"/>
          <w:sz w:val="20"/>
          <w:szCs w:val="20"/>
          <w:lang w:val="en-US"/>
        </w:rPr>
        <w:t>Provide infrastructure support to ensure availability of healthcare access as well as age friendly housing, resources to meet the demographic need of seniors, and financial relief to those on fixed income.</w:t>
      </w:r>
    </w:p>
    <w:p w14:paraId="0613CB58"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406CA1EC" w14:textId="77777777" w:rsidR="009343A6" w:rsidRPr="009343A6" w:rsidRDefault="009343A6" w:rsidP="009343A6">
      <w:pPr>
        <w:spacing w:after="0" w:line="240" w:lineRule="auto"/>
        <w:ind w:left="720"/>
        <w:rPr>
          <w:rFonts w:ascii="Times New Roman" w:hAnsi="Times New Roman" w:cs="Times New Roman"/>
          <w:sz w:val="24"/>
          <w:szCs w:val="24"/>
          <w:lang w:val="en-US"/>
        </w:rPr>
      </w:pPr>
      <w:r w:rsidRPr="009343A6">
        <w:rPr>
          <w:rFonts w:ascii="Arial" w:hAnsi="Arial" w:cs="Arial"/>
          <w:color w:val="000000"/>
          <w:sz w:val="20"/>
          <w:szCs w:val="20"/>
          <w:lang w:val="en-US"/>
        </w:rPr>
        <w:t xml:space="preserve">A recent WHO report suggested that healthcare authorities create age-friendly spaces for seniors to utilize, and improve existing infrastructure for comfortable aging (10). It has been suggested that making financial and structural resources more available and accessible will increase use and ease the burden on those with fixed-income. At home, the Canadian government has taken several steps to address seniors’ needs. Since 2016, the age of eligibility for the Guaranteed Income Supplement (GIS) and Old Age Security (OAS) was restored from 67 to 65 (1), and the value of the GIS was increased by up to $947 (6). Canada’s Budget 2018 also includes the first-ever National Housing Strategy and an expansion on the Community Volunteer Income Tax Program (CVITP), which are both targeted at populations in need, including seniors (6). </w:t>
      </w:r>
    </w:p>
    <w:p w14:paraId="228CA1FE"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082F5D27" w14:textId="77777777" w:rsidR="009343A6" w:rsidRPr="009343A6" w:rsidRDefault="009343A6" w:rsidP="009343A6">
      <w:pPr>
        <w:numPr>
          <w:ilvl w:val="0"/>
          <w:numId w:val="25"/>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 xml:space="preserve">Develop Standards and Metrics for Measuring Progress: </w:t>
      </w:r>
    </w:p>
    <w:p w14:paraId="1C154669" w14:textId="77777777" w:rsidR="009343A6" w:rsidRPr="009343A6" w:rsidRDefault="009343A6" w:rsidP="009343A6">
      <w:pPr>
        <w:numPr>
          <w:ilvl w:val="0"/>
          <w:numId w:val="26"/>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Prioritize the development of national standards, guidelines and metrics to assess the progress of healthcare systems in their delivery of seniors’ care</w:t>
      </w:r>
    </w:p>
    <w:p w14:paraId="773AE82F"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1A144460" w14:textId="145CF3F4" w:rsidR="009343A6" w:rsidRDefault="009343A6" w:rsidP="009343A6">
      <w:pPr>
        <w:spacing w:after="0" w:line="240" w:lineRule="auto"/>
        <w:ind w:left="720"/>
        <w:rPr>
          <w:rFonts w:ascii="Times New Roman" w:hAnsi="Times New Roman" w:cs="Times New Roman"/>
          <w:sz w:val="24"/>
          <w:szCs w:val="24"/>
          <w:lang w:val="en-US"/>
        </w:rPr>
      </w:pPr>
      <w:r w:rsidRPr="009343A6">
        <w:rPr>
          <w:rFonts w:ascii="Arial" w:hAnsi="Arial" w:cs="Arial"/>
          <w:color w:val="000000"/>
          <w:sz w:val="20"/>
          <w:szCs w:val="20"/>
          <w:lang w:val="en-US"/>
        </w:rPr>
        <w:t xml:space="preserve">The National Seniors’ Strategy identifies a dearth of standardized metrics and indicators to assess the current state of seniors’ health across different provinces and healthcare systems (1). This prevents us from establishing targets for healthcare systems and to track improvement over time, which diminishes incentive to perform. The Wait Time Alliance’s 2015 report identifies several examples, such as the lack of data on wait times for specialist seniors’ care and the challenges in tracking alternate level-of-care (ALC) rates as there is no pan-Canadian definition of ALC at present (4). </w:t>
      </w:r>
    </w:p>
    <w:p w14:paraId="4D07A4F7" w14:textId="77777777" w:rsidR="009343A6" w:rsidRPr="009343A6" w:rsidRDefault="009343A6" w:rsidP="009343A6">
      <w:pPr>
        <w:spacing w:after="0" w:line="240" w:lineRule="auto"/>
        <w:ind w:left="720"/>
        <w:rPr>
          <w:rFonts w:ascii="Times New Roman" w:hAnsi="Times New Roman" w:cs="Times New Roman"/>
          <w:sz w:val="24"/>
          <w:szCs w:val="24"/>
          <w:lang w:val="en-US"/>
        </w:rPr>
      </w:pPr>
    </w:p>
    <w:p w14:paraId="168FD42B" w14:textId="77777777" w:rsidR="009343A6" w:rsidRPr="009343A6" w:rsidRDefault="009343A6" w:rsidP="009343A6">
      <w:pPr>
        <w:numPr>
          <w:ilvl w:val="0"/>
          <w:numId w:val="27"/>
        </w:numPr>
        <w:spacing w:after="0" w:line="240" w:lineRule="auto"/>
        <w:textAlignment w:val="baseline"/>
        <w:rPr>
          <w:rFonts w:ascii="Arial" w:hAnsi="Arial" w:cs="Arial"/>
          <w:color w:val="000000"/>
          <w:sz w:val="20"/>
          <w:szCs w:val="20"/>
          <w:lang w:val="en-US"/>
        </w:rPr>
      </w:pPr>
      <w:r w:rsidRPr="009343A6">
        <w:rPr>
          <w:rFonts w:ascii="Arial" w:hAnsi="Arial" w:cs="Arial"/>
          <w:b/>
          <w:bCs/>
          <w:color w:val="000000"/>
          <w:sz w:val="20"/>
          <w:szCs w:val="20"/>
          <w:lang w:val="en-US"/>
        </w:rPr>
        <w:t>Incorporate more Seniors Health Curriculum in Medical Education</w:t>
      </w:r>
    </w:p>
    <w:p w14:paraId="26CB3F6D" w14:textId="77777777" w:rsidR="009343A6" w:rsidRPr="009343A6" w:rsidRDefault="009343A6" w:rsidP="009343A6">
      <w:pPr>
        <w:numPr>
          <w:ilvl w:val="0"/>
          <w:numId w:val="28"/>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Ensure medical students learn and are assessed on the following in pre-clerkship and/or clerkship medical school curricula: the structure of, the pros and cons of, when referral is indicated for: home/community care, long-term care, palliative care units and end-of-life services.</w:t>
      </w:r>
    </w:p>
    <w:p w14:paraId="5E4D0F37" w14:textId="77777777" w:rsidR="009343A6" w:rsidRPr="009343A6" w:rsidRDefault="009343A6" w:rsidP="009343A6">
      <w:pPr>
        <w:numPr>
          <w:ilvl w:val="0"/>
          <w:numId w:val="29"/>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Ensure the following aspects of discharge planning are explicitly covered in pre-clerkship and/or clerkship medical school curricula: Home safety assessment, the role of allied healthcare professionals, the responsibilities of long-term care homes to their residents (role for post-hospital stay assessments, responsibility of post-discharge transfer, etc.), </w:t>
      </w:r>
      <w:r w:rsidRPr="009343A6">
        <w:rPr>
          <w:rFonts w:ascii="Arial" w:hAnsi="Arial" w:cs="Arial"/>
          <w:color w:val="000000"/>
          <w:sz w:val="20"/>
          <w:szCs w:val="20"/>
          <w:lang w:val="en-US"/>
        </w:rPr>
        <w:lastRenderedPageBreak/>
        <w:t>and supporting caregivers of seniors in the community, long-term care, palliative care units, and end-of-life services.</w:t>
      </w:r>
    </w:p>
    <w:p w14:paraId="4D4D89EB" w14:textId="77777777" w:rsidR="009343A6" w:rsidRPr="009343A6" w:rsidRDefault="009343A6" w:rsidP="009343A6">
      <w:pPr>
        <w:numPr>
          <w:ilvl w:val="0"/>
          <w:numId w:val="30"/>
        </w:numPr>
        <w:spacing w:after="0" w:line="240" w:lineRule="auto"/>
        <w:ind w:left="1440"/>
        <w:textAlignment w:val="baseline"/>
        <w:rPr>
          <w:rFonts w:ascii="Arial" w:hAnsi="Arial" w:cs="Arial"/>
          <w:color w:val="000000"/>
          <w:sz w:val="20"/>
          <w:szCs w:val="20"/>
          <w:lang w:val="en-US"/>
        </w:rPr>
      </w:pPr>
      <w:r w:rsidRPr="009343A6">
        <w:rPr>
          <w:rFonts w:ascii="Arial" w:hAnsi="Arial" w:cs="Arial"/>
          <w:color w:val="000000"/>
          <w:sz w:val="20"/>
          <w:szCs w:val="20"/>
          <w:lang w:val="en-US"/>
        </w:rPr>
        <w:t>Provide medical students the opportunity to engage in home visits, either in rural or urban communities during their clerkship rotations should they desire.</w:t>
      </w:r>
    </w:p>
    <w:p w14:paraId="32B0ED84"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48949F12" w14:textId="77777777" w:rsidR="009343A6" w:rsidRPr="009343A6" w:rsidRDefault="009343A6" w:rsidP="009343A6">
      <w:pPr>
        <w:spacing w:after="0" w:line="240" w:lineRule="auto"/>
        <w:ind w:left="720"/>
        <w:rPr>
          <w:rFonts w:ascii="Times New Roman" w:hAnsi="Times New Roman" w:cs="Times New Roman"/>
          <w:sz w:val="24"/>
          <w:szCs w:val="24"/>
          <w:lang w:val="en-US"/>
        </w:rPr>
      </w:pPr>
      <w:r w:rsidRPr="009343A6">
        <w:rPr>
          <w:rFonts w:ascii="Arial" w:hAnsi="Arial" w:cs="Arial"/>
          <w:color w:val="000000"/>
          <w:sz w:val="20"/>
          <w:szCs w:val="20"/>
          <w:lang w:val="en-US"/>
        </w:rPr>
        <w:t xml:space="preserve">A renewed interest in medical education is needed to empower health professionals with the skills to care for an aging population. Seniors' care is currently not covered consistently by health professions programs, with a 2014 assessment finding that only half the programs surveyed included a required course in the field (7). A study done in the US of six medical schools surveyed 252 students with only 22% of respondents reporting themselves to be prepared for end of life themes. “Students attending medical schools with a formal end-of-life curriculum were more likely to feel prepared than students with no formal curriculum to address psychosocial issues…” (8). The benefits of early exposure to this population are two-fold: 1) it raises awareness around this field and enables students to consider elderly care as a career path, and 2) it provides all students, regardless of career choice, with the foundational knowledge and skills to care for this population. </w:t>
      </w:r>
      <w:bookmarkStart w:id="1" w:name="_GoBack"/>
      <w:bookmarkEnd w:id="1"/>
    </w:p>
    <w:p w14:paraId="08A73F46"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133309B8" w14:textId="77777777" w:rsidR="009343A6" w:rsidRPr="009343A6" w:rsidRDefault="009343A6" w:rsidP="009343A6">
      <w:pPr>
        <w:spacing w:after="0" w:line="240" w:lineRule="auto"/>
        <w:rPr>
          <w:rFonts w:ascii="Times New Roman" w:hAnsi="Times New Roman" w:cs="Times New Roman"/>
          <w:sz w:val="24"/>
          <w:szCs w:val="24"/>
          <w:lang w:val="en-US"/>
        </w:rPr>
      </w:pPr>
      <w:r w:rsidRPr="009343A6">
        <w:rPr>
          <w:rFonts w:ascii="Arial" w:hAnsi="Arial" w:cs="Arial"/>
          <w:b/>
          <w:bCs/>
          <w:color w:val="000000"/>
          <w:sz w:val="20"/>
          <w:szCs w:val="20"/>
          <w:lang w:val="en-US"/>
        </w:rPr>
        <w:t>REFERENCES</w:t>
      </w:r>
    </w:p>
    <w:p w14:paraId="28088E8B"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B5134E6" w14:textId="77777777" w:rsidR="009343A6" w:rsidRPr="009343A6" w:rsidRDefault="009343A6" w:rsidP="009343A6">
      <w:pPr>
        <w:numPr>
          <w:ilvl w:val="0"/>
          <w:numId w:val="31"/>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Sinha SK, Griffin B, Ringer T, </w:t>
      </w:r>
      <w:proofErr w:type="spellStart"/>
      <w:r w:rsidRPr="009343A6">
        <w:rPr>
          <w:rFonts w:ascii="Arial" w:hAnsi="Arial" w:cs="Arial"/>
          <w:color w:val="000000"/>
          <w:sz w:val="20"/>
          <w:szCs w:val="20"/>
          <w:lang w:val="en-US"/>
        </w:rPr>
        <w:t>Reppas-Rindlisbacher</w:t>
      </w:r>
      <w:proofErr w:type="spellEnd"/>
      <w:r w:rsidRPr="009343A6">
        <w:rPr>
          <w:rFonts w:ascii="Arial" w:hAnsi="Arial" w:cs="Arial"/>
          <w:color w:val="000000"/>
          <w:sz w:val="20"/>
          <w:szCs w:val="20"/>
          <w:lang w:val="en-US"/>
        </w:rPr>
        <w:t xml:space="preserve"> C, Stewart E, Wong I, et al. An Evidence Informed National Seniors' Strategy for Canada [Internet]. An Evidence Informed National Seniors' Strategy for Canada. Alliance for a National Seniors' Strategy; 2016 Jan. Available from: </w:t>
      </w:r>
      <w:hyperlink r:id="rId18" w:history="1">
        <w:r w:rsidRPr="009343A6">
          <w:rPr>
            <w:rFonts w:ascii="Arial" w:hAnsi="Arial" w:cs="Arial"/>
            <w:color w:val="1155CC"/>
            <w:sz w:val="20"/>
            <w:szCs w:val="20"/>
            <w:u w:val="single"/>
            <w:lang w:val="en-US"/>
          </w:rPr>
          <w:t>http://nationalseniorsstrategy.ca/wp-content/uploads/2016/10/National-Seniors-Strategy-Second-Edition.pd</w:t>
        </w:r>
      </w:hyperlink>
    </w:p>
    <w:p w14:paraId="2567438F"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05977CED" w14:textId="77777777" w:rsidR="009343A6" w:rsidRPr="009343A6" w:rsidRDefault="009343A6" w:rsidP="009343A6">
      <w:pPr>
        <w:numPr>
          <w:ilvl w:val="0"/>
          <w:numId w:val="32"/>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Keefe, J. (2015) Supporting caregivers and caregiving in Canada. IHSPR Policy Rounds – Caring for Caregivers (Webinar, Feb 26th, 2015).</w:t>
      </w:r>
    </w:p>
    <w:p w14:paraId="1FA03783"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07E64E5" w14:textId="77777777" w:rsidR="009343A6" w:rsidRPr="009343A6" w:rsidRDefault="009343A6" w:rsidP="009343A6">
      <w:pPr>
        <w:numPr>
          <w:ilvl w:val="0"/>
          <w:numId w:val="33"/>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Canadian Caregiver Coalition [Internet]. A Canadian Caregiver Strategy. The Coalition; 2013 [cited 2019 Feb 18]. Available from: </w:t>
      </w:r>
      <w:hyperlink r:id="rId19" w:anchor="caregiver-strategy" w:history="1">
        <w:r w:rsidRPr="009343A6">
          <w:rPr>
            <w:rFonts w:ascii="Arial" w:hAnsi="Arial" w:cs="Arial"/>
            <w:color w:val="1155CC"/>
            <w:sz w:val="20"/>
            <w:szCs w:val="20"/>
            <w:u w:val="single"/>
            <w:lang w:val="en-US"/>
          </w:rPr>
          <w:t>https://www.carerscanada.ca/priorities/#caregiver-strategy</w:t>
        </w:r>
      </w:hyperlink>
      <w:r w:rsidRPr="009343A6">
        <w:rPr>
          <w:rFonts w:ascii="Arial" w:hAnsi="Arial" w:cs="Arial"/>
          <w:color w:val="000000"/>
          <w:sz w:val="20"/>
          <w:szCs w:val="20"/>
          <w:lang w:val="en-US"/>
        </w:rPr>
        <w:t xml:space="preserve"> </w:t>
      </w:r>
    </w:p>
    <w:p w14:paraId="6BF189E5"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C43F4D4" w14:textId="77777777" w:rsidR="009343A6" w:rsidRPr="009343A6" w:rsidRDefault="009343A6" w:rsidP="009343A6">
      <w:pPr>
        <w:numPr>
          <w:ilvl w:val="0"/>
          <w:numId w:val="34"/>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Eliminating Code Gridlock in Canada's Health Care System: Wait Time Alliance Report Card 2015 [Internet]. Wait Time Alliance; 2015. Available from: </w:t>
      </w:r>
      <w:hyperlink r:id="rId20" w:history="1">
        <w:r w:rsidRPr="009343A6">
          <w:rPr>
            <w:rFonts w:ascii="Arial" w:hAnsi="Arial" w:cs="Arial"/>
            <w:color w:val="1155CC"/>
            <w:sz w:val="20"/>
            <w:szCs w:val="20"/>
            <w:u w:val="single"/>
            <w:lang w:val="en-US"/>
          </w:rPr>
          <w:t>http://www.waittimealliance.ca/wp-content/uploads/2015/12/EN-FINAL-2015-WTA-Report-Card_REV.pdf</w:t>
        </w:r>
      </w:hyperlink>
    </w:p>
    <w:p w14:paraId="46142C60"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0EF74408" w14:textId="77777777" w:rsidR="009343A6" w:rsidRPr="009343A6" w:rsidRDefault="009343A6" w:rsidP="009343A6">
      <w:pPr>
        <w:numPr>
          <w:ilvl w:val="0"/>
          <w:numId w:val="35"/>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Report on the Social Isolation of Seniors [Internet]. Government of Canada. Innovation, Science and Economic Development Canada; 2016 [cited 2019Mar3]. Available from: </w:t>
      </w:r>
      <w:hyperlink r:id="rId21" w:history="1">
        <w:r w:rsidRPr="009343A6">
          <w:rPr>
            <w:rFonts w:ascii="Arial" w:hAnsi="Arial" w:cs="Arial"/>
            <w:color w:val="1155CC"/>
            <w:sz w:val="20"/>
            <w:szCs w:val="20"/>
            <w:u w:val="single"/>
            <w:lang w:val="en-US"/>
          </w:rPr>
          <w:t>https://www.canada.ca/en/national-seniors-council/programs/publications-reports/2014/social-isolation-seniors/page05.html</w:t>
        </w:r>
      </w:hyperlink>
    </w:p>
    <w:p w14:paraId="3EF9A2A0"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09E0A50D" w14:textId="77777777" w:rsidR="009343A6" w:rsidRPr="009343A6" w:rsidRDefault="009343A6" w:rsidP="009343A6">
      <w:pPr>
        <w:numPr>
          <w:ilvl w:val="0"/>
          <w:numId w:val="36"/>
        </w:numPr>
        <w:spacing w:after="0" w:line="240" w:lineRule="auto"/>
        <w:textAlignment w:val="baseline"/>
        <w:rPr>
          <w:rFonts w:ascii="Arial" w:hAnsi="Arial" w:cs="Arial"/>
          <w:color w:val="000000"/>
          <w:sz w:val="20"/>
          <w:szCs w:val="20"/>
          <w:lang w:val="en-US"/>
        </w:rPr>
      </w:pPr>
      <w:proofErr w:type="spellStart"/>
      <w:r w:rsidRPr="009343A6">
        <w:rPr>
          <w:rFonts w:ascii="Arial" w:hAnsi="Arial" w:cs="Arial"/>
          <w:color w:val="000000"/>
          <w:sz w:val="20"/>
          <w:szCs w:val="20"/>
          <w:lang w:val="en-US"/>
        </w:rPr>
        <w:t>BenefitsCanada</w:t>
      </w:r>
      <w:proofErr w:type="spellEnd"/>
      <w:r w:rsidRPr="009343A6">
        <w:rPr>
          <w:rFonts w:ascii="Arial" w:hAnsi="Arial" w:cs="Arial"/>
          <w:color w:val="000000"/>
          <w:sz w:val="20"/>
          <w:szCs w:val="20"/>
          <w:lang w:val="en-US"/>
        </w:rPr>
        <w:t xml:space="preserve">. Trudeau says budget will commit to returning eligibility for OAS to 65 [Internet]. BenefitsCanada.com. Transcontinental Media G.P.; 2019 [cited 2019Mar9]. Available from: </w:t>
      </w:r>
      <w:hyperlink r:id="rId22" w:history="1">
        <w:r w:rsidRPr="009343A6">
          <w:rPr>
            <w:rFonts w:ascii="Arial" w:hAnsi="Arial" w:cs="Arial"/>
            <w:color w:val="1155CC"/>
            <w:sz w:val="20"/>
            <w:szCs w:val="20"/>
            <w:u w:val="single"/>
            <w:lang w:val="en-US"/>
          </w:rPr>
          <w:t>https://www.benefitscanada.com/pensions/governance-law/trudeau-says-budget-will-commit-to-returning-eligibility-for-oas-to-65-78567</w:t>
        </w:r>
      </w:hyperlink>
    </w:p>
    <w:p w14:paraId="0A289DCC"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533A45D1" w14:textId="77777777" w:rsidR="009343A6" w:rsidRPr="009343A6" w:rsidRDefault="009343A6" w:rsidP="009343A6">
      <w:pPr>
        <w:numPr>
          <w:ilvl w:val="0"/>
          <w:numId w:val="37"/>
        </w:numPr>
        <w:spacing w:after="0" w:line="240" w:lineRule="auto"/>
        <w:textAlignment w:val="baseline"/>
        <w:rPr>
          <w:rFonts w:ascii="Arial" w:hAnsi="Arial" w:cs="Arial"/>
          <w:color w:val="000000"/>
          <w:sz w:val="20"/>
          <w:szCs w:val="20"/>
          <w:lang w:val="en-US"/>
        </w:rPr>
      </w:pPr>
      <w:proofErr w:type="spellStart"/>
      <w:r w:rsidRPr="009343A6">
        <w:rPr>
          <w:rFonts w:ascii="Arial" w:hAnsi="Arial" w:cs="Arial"/>
          <w:color w:val="000000"/>
          <w:sz w:val="20"/>
          <w:szCs w:val="20"/>
          <w:lang w:val="en-US"/>
        </w:rPr>
        <w:t>McCleary</w:t>
      </w:r>
      <w:proofErr w:type="spellEnd"/>
      <w:r w:rsidRPr="009343A6">
        <w:rPr>
          <w:rFonts w:ascii="Arial" w:hAnsi="Arial" w:cs="Arial"/>
          <w:color w:val="000000"/>
          <w:sz w:val="20"/>
          <w:szCs w:val="20"/>
          <w:lang w:val="en-US"/>
        </w:rPr>
        <w:t xml:space="preserve"> L, </w:t>
      </w:r>
      <w:proofErr w:type="spellStart"/>
      <w:r w:rsidRPr="009343A6">
        <w:rPr>
          <w:rFonts w:ascii="Arial" w:hAnsi="Arial" w:cs="Arial"/>
          <w:color w:val="000000"/>
          <w:sz w:val="20"/>
          <w:szCs w:val="20"/>
          <w:lang w:val="en-US"/>
        </w:rPr>
        <w:t>Boscart</w:t>
      </w:r>
      <w:proofErr w:type="spellEnd"/>
      <w:r w:rsidRPr="009343A6">
        <w:rPr>
          <w:rFonts w:ascii="Arial" w:hAnsi="Arial" w:cs="Arial"/>
          <w:color w:val="000000"/>
          <w:sz w:val="20"/>
          <w:szCs w:val="20"/>
          <w:lang w:val="en-US"/>
        </w:rPr>
        <w:t xml:space="preserve"> V, Donahue P, Harvey K. Core Curricula for Entry-to-Practice Health and Social Care Worker Education in Ontario: Needs Assessment for the Council of Ontario Universities [Internet]. Council of Ontario Universities; 2014 Aug. Available from: </w:t>
      </w:r>
      <w:hyperlink r:id="rId23" w:history="1">
        <w:r w:rsidRPr="009343A6">
          <w:rPr>
            <w:rFonts w:ascii="Arial" w:hAnsi="Arial" w:cs="Arial"/>
            <w:color w:val="1155CC"/>
            <w:sz w:val="20"/>
            <w:szCs w:val="20"/>
            <w:u w:val="single"/>
            <w:lang w:val="en-US"/>
          </w:rPr>
          <w:t>https://cou.ca/wp-content/uploads/2015/05/Core-Curricula-for-Entry-to-Practice-Health-and-Social-Care-Worker-Education-in-Ontario.pdf</w:t>
        </w:r>
      </w:hyperlink>
    </w:p>
    <w:p w14:paraId="7D95514B"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645C9970" w14:textId="77777777" w:rsidR="009343A6" w:rsidRPr="009343A6" w:rsidRDefault="009343A6" w:rsidP="009343A6">
      <w:pPr>
        <w:numPr>
          <w:ilvl w:val="0"/>
          <w:numId w:val="38"/>
        </w:numPr>
        <w:spacing w:after="0" w:line="240" w:lineRule="auto"/>
        <w:textAlignment w:val="baseline"/>
        <w:rPr>
          <w:rFonts w:ascii="Arial" w:hAnsi="Arial" w:cs="Arial"/>
          <w:color w:val="000000"/>
          <w:sz w:val="20"/>
          <w:szCs w:val="20"/>
          <w:lang w:val="en-US"/>
        </w:rPr>
      </w:pPr>
      <w:r w:rsidRPr="009343A6">
        <w:rPr>
          <w:rFonts w:ascii="Arial" w:hAnsi="Arial" w:cs="Arial"/>
          <w:color w:val="222222"/>
          <w:sz w:val="20"/>
          <w:szCs w:val="20"/>
          <w:shd w:val="clear" w:color="auto" w:fill="FFFFFF"/>
          <w:lang w:val="en-US"/>
        </w:rPr>
        <w:t xml:space="preserve">Fraser HC, </w:t>
      </w:r>
      <w:proofErr w:type="spellStart"/>
      <w:r w:rsidRPr="009343A6">
        <w:rPr>
          <w:rFonts w:ascii="Arial" w:hAnsi="Arial" w:cs="Arial"/>
          <w:color w:val="222222"/>
          <w:sz w:val="20"/>
          <w:szCs w:val="20"/>
          <w:shd w:val="clear" w:color="auto" w:fill="FFFFFF"/>
          <w:lang w:val="en-US"/>
        </w:rPr>
        <w:t>Kutner</w:t>
      </w:r>
      <w:proofErr w:type="spellEnd"/>
      <w:r w:rsidRPr="009343A6">
        <w:rPr>
          <w:rFonts w:ascii="Arial" w:hAnsi="Arial" w:cs="Arial"/>
          <w:color w:val="222222"/>
          <w:sz w:val="20"/>
          <w:szCs w:val="20"/>
          <w:shd w:val="clear" w:color="auto" w:fill="FFFFFF"/>
          <w:lang w:val="en-US"/>
        </w:rPr>
        <w:t xml:space="preserve"> JS, Pfeifer MP. Senior medical students' perceptions of the adequacy of education on end-of-life issues. Journal of palliative medicine. 2001 Sep 1;4(3):337-43.</w:t>
      </w:r>
    </w:p>
    <w:p w14:paraId="4F774CCE"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p>
    <w:p w14:paraId="2ECA62FD" w14:textId="77777777" w:rsidR="009343A6" w:rsidRPr="009343A6" w:rsidRDefault="009343A6" w:rsidP="009343A6">
      <w:pPr>
        <w:numPr>
          <w:ilvl w:val="0"/>
          <w:numId w:val="39"/>
        </w:numPr>
        <w:spacing w:after="0" w:line="240" w:lineRule="auto"/>
        <w:textAlignment w:val="baseline"/>
        <w:rPr>
          <w:rFonts w:ascii="Arial" w:hAnsi="Arial" w:cs="Arial"/>
          <w:color w:val="000000"/>
          <w:sz w:val="20"/>
          <w:szCs w:val="20"/>
          <w:lang w:val="en-US"/>
        </w:rPr>
      </w:pPr>
      <w:r w:rsidRPr="009343A6">
        <w:rPr>
          <w:rFonts w:ascii="Arial" w:hAnsi="Arial" w:cs="Arial"/>
          <w:color w:val="000000"/>
          <w:sz w:val="20"/>
          <w:szCs w:val="20"/>
          <w:lang w:val="en-US"/>
        </w:rPr>
        <w:t xml:space="preserve">Caregiver Allowance [Internet]. Ontario Caregiver Coalition. Ontario Caregiver Coalition; [cited 2019Mar2]. Available from: </w:t>
      </w:r>
      <w:hyperlink r:id="rId24" w:history="1">
        <w:r w:rsidRPr="009343A6">
          <w:rPr>
            <w:rFonts w:ascii="Arial" w:hAnsi="Arial" w:cs="Arial"/>
            <w:color w:val="1155CC"/>
            <w:sz w:val="20"/>
            <w:szCs w:val="20"/>
            <w:u w:val="single"/>
            <w:lang w:val="en-US"/>
          </w:rPr>
          <w:t>http://www.ontariocaregivercoalition.ca/caregiver-allowance.html</w:t>
        </w:r>
      </w:hyperlink>
    </w:p>
    <w:p w14:paraId="254449D2" w14:textId="77777777" w:rsidR="009343A6" w:rsidRPr="009343A6" w:rsidRDefault="009343A6" w:rsidP="009343A6">
      <w:pPr>
        <w:spacing w:after="0" w:line="240" w:lineRule="auto"/>
        <w:rPr>
          <w:rFonts w:ascii="Times New Roman" w:eastAsia="Times New Roman" w:hAnsi="Times New Roman" w:cs="Times New Roman"/>
          <w:sz w:val="24"/>
          <w:szCs w:val="24"/>
          <w:lang w:val="en-US"/>
        </w:rPr>
      </w:pPr>
      <w:r w:rsidRPr="009343A6">
        <w:rPr>
          <w:rFonts w:ascii="Times New Roman" w:eastAsia="Times New Roman" w:hAnsi="Times New Roman" w:cs="Times New Roman"/>
          <w:sz w:val="24"/>
          <w:szCs w:val="24"/>
          <w:lang w:val="en-US"/>
        </w:rPr>
        <w:lastRenderedPageBreak/>
        <w:br/>
      </w:r>
      <w:r w:rsidRPr="009343A6">
        <w:rPr>
          <w:rFonts w:ascii="Arial" w:eastAsia="Times New Roman" w:hAnsi="Arial" w:cs="Arial"/>
          <w:color w:val="000000"/>
          <w:sz w:val="20"/>
          <w:szCs w:val="20"/>
          <w:lang w:val="en-US"/>
        </w:rPr>
        <w:t xml:space="preserve">Towards an Age Friendly World [Internet]. Ageing and Life-Course. World Health Organization;2019 [cited 2019Mar4]. Available from: </w:t>
      </w:r>
      <w:hyperlink r:id="rId25" w:history="1">
        <w:r w:rsidRPr="009343A6">
          <w:rPr>
            <w:rFonts w:ascii="Arial" w:eastAsia="Times New Roman" w:hAnsi="Arial" w:cs="Arial"/>
            <w:color w:val="1155CC"/>
            <w:sz w:val="20"/>
            <w:szCs w:val="20"/>
            <w:u w:val="single"/>
            <w:lang w:val="en-US"/>
          </w:rPr>
          <w:t>https://www.who.int/ageing/en/</w:t>
        </w:r>
        <w:r w:rsidRPr="009343A6">
          <w:rPr>
            <w:rFonts w:ascii="Arial" w:eastAsia="Times New Roman" w:hAnsi="Arial" w:cs="Arial"/>
            <w:color w:val="000000"/>
            <w:sz w:val="20"/>
            <w:szCs w:val="20"/>
            <w:lang w:val="en-US"/>
          </w:rPr>
          <w:tab/>
        </w:r>
        <w:r w:rsidRPr="009343A6">
          <w:rPr>
            <w:rFonts w:ascii="Arial" w:eastAsia="Times New Roman" w:hAnsi="Arial" w:cs="Arial"/>
            <w:color w:val="000000"/>
            <w:sz w:val="20"/>
            <w:szCs w:val="20"/>
            <w:lang w:val="en-US"/>
          </w:rPr>
          <w:tab/>
        </w:r>
      </w:hyperlink>
      <w:r w:rsidRPr="009343A6">
        <w:rPr>
          <w:rFonts w:ascii="Arial" w:eastAsia="Times New Roman" w:hAnsi="Arial" w:cs="Arial"/>
          <w:color w:val="000000"/>
          <w:sz w:val="20"/>
          <w:szCs w:val="20"/>
          <w:lang w:val="en-US"/>
        </w:rPr>
        <w:t xml:space="preserve"> </w:t>
      </w:r>
      <w:r w:rsidRPr="009343A6">
        <w:rPr>
          <w:rFonts w:ascii="Arial" w:eastAsia="Times New Roman" w:hAnsi="Arial" w:cs="Arial"/>
          <w:color w:val="000000"/>
          <w:sz w:val="20"/>
          <w:szCs w:val="20"/>
          <w:lang w:val="en-US"/>
        </w:rPr>
        <w:tab/>
        <w:t xml:space="preserve"> </w:t>
      </w:r>
      <w:r w:rsidRPr="009343A6">
        <w:rPr>
          <w:rFonts w:ascii="Arial" w:eastAsia="Times New Roman" w:hAnsi="Arial" w:cs="Arial"/>
          <w:color w:val="000000"/>
          <w:sz w:val="20"/>
          <w:szCs w:val="20"/>
          <w:lang w:val="en-US"/>
        </w:rPr>
        <w:tab/>
        <w:t xml:space="preserve"> </w:t>
      </w:r>
      <w:r w:rsidRPr="009343A6">
        <w:rPr>
          <w:rFonts w:ascii="Arial" w:eastAsia="Times New Roman" w:hAnsi="Arial" w:cs="Arial"/>
          <w:color w:val="000000"/>
          <w:sz w:val="20"/>
          <w:szCs w:val="20"/>
          <w:lang w:val="en-US"/>
        </w:rPr>
        <w:tab/>
      </w:r>
      <w:r w:rsidRPr="009343A6">
        <w:rPr>
          <w:rFonts w:ascii="Arial" w:eastAsia="Times New Roman" w:hAnsi="Arial" w:cs="Arial"/>
          <w:color w:val="000000"/>
          <w:sz w:val="20"/>
          <w:szCs w:val="20"/>
          <w:lang w:val="en-US"/>
        </w:rPr>
        <w:tab/>
      </w:r>
    </w:p>
    <w:p w14:paraId="44EFF675" w14:textId="23747342" w:rsidR="00A806F1" w:rsidRDefault="00A806F1">
      <w:pPr>
        <w:pBdr>
          <w:top w:val="nil"/>
          <w:left w:val="nil"/>
          <w:bottom w:val="nil"/>
          <w:right w:val="nil"/>
          <w:between w:val="nil"/>
        </w:pBdr>
        <w:rPr>
          <w:color w:val="000000"/>
        </w:rPr>
      </w:pPr>
    </w:p>
    <w:sectPr w:rsidR="00A806F1" w:rsidSect="00031652">
      <w:headerReference w:type="even" r:id="rId26"/>
      <w:headerReference w:type="default" r:id="rId27"/>
      <w:footerReference w:type="even" r:id="rId28"/>
      <w:footerReference w:type="default" r:id="rId29"/>
      <w:headerReference w:type="first" r:id="rId30"/>
      <w:footerReference w:type="first" r:id="rId31"/>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9CDE3" w14:textId="77777777" w:rsidR="00B56024" w:rsidRDefault="00B56024" w:rsidP="002607F2">
      <w:pPr>
        <w:spacing w:after="0" w:line="240" w:lineRule="auto"/>
      </w:pPr>
      <w:r>
        <w:separator/>
      </w:r>
    </w:p>
  </w:endnote>
  <w:endnote w:type="continuationSeparator" w:id="0">
    <w:p w14:paraId="1A5589B3" w14:textId="77777777" w:rsidR="00B56024" w:rsidRDefault="00B56024" w:rsidP="0026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PMingLiU">
    <w:panose1 w:val="02020500000000000000"/>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FBEBC" w14:textId="77777777" w:rsidR="00702A8B" w:rsidRDefault="00702A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61468" w14:textId="77777777" w:rsidR="00702A8B" w:rsidRDefault="00702A8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95960" w14:textId="77777777" w:rsidR="00702A8B" w:rsidRDefault="00702A8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9906A" w14:textId="77777777" w:rsidR="002607F2" w:rsidRDefault="002607F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EB3B6" w14:textId="77777777" w:rsidR="002607F2" w:rsidRDefault="002607F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ADB0" w14:textId="77777777" w:rsidR="002607F2" w:rsidRDefault="002607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CE37E" w14:textId="77777777" w:rsidR="00B56024" w:rsidRDefault="00B56024" w:rsidP="002607F2">
      <w:pPr>
        <w:spacing w:after="0" w:line="240" w:lineRule="auto"/>
      </w:pPr>
      <w:r>
        <w:separator/>
      </w:r>
    </w:p>
  </w:footnote>
  <w:footnote w:type="continuationSeparator" w:id="0">
    <w:p w14:paraId="73F4761F" w14:textId="77777777" w:rsidR="00B56024" w:rsidRDefault="00B56024" w:rsidP="002607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A2002" w14:textId="77777777" w:rsidR="00702A8B" w:rsidRDefault="00702A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B627E" w14:textId="77777777" w:rsidR="00702A8B" w:rsidRDefault="00702A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37FE4" w14:textId="77777777" w:rsidR="00702A8B" w:rsidRDefault="00702A8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FED8" w14:textId="77777777" w:rsidR="002607F2" w:rsidRDefault="002607F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2B03" w14:textId="77777777" w:rsidR="002607F2" w:rsidRDefault="002607F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B7AE2" w14:textId="77777777" w:rsidR="002607F2" w:rsidRDefault="002607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37D"/>
    <w:multiLevelType w:val="multilevel"/>
    <w:tmpl w:val="4C1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44DAE"/>
    <w:multiLevelType w:val="multilevel"/>
    <w:tmpl w:val="C1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A7364"/>
    <w:multiLevelType w:val="multilevel"/>
    <w:tmpl w:val="1EF4D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46DA3"/>
    <w:multiLevelType w:val="multilevel"/>
    <w:tmpl w:val="998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B02DB"/>
    <w:multiLevelType w:val="hybridMultilevel"/>
    <w:tmpl w:val="7F2C4306"/>
    <w:lvl w:ilvl="0" w:tplc="CA023288">
      <w:start w:val="3"/>
      <w:numFmt w:val="lowerLetter"/>
      <w:lvlText w:val="%1."/>
      <w:lvlJc w:val="left"/>
      <w:pPr>
        <w:tabs>
          <w:tab w:val="num" w:pos="720"/>
        </w:tabs>
        <w:ind w:left="720" w:hanging="360"/>
      </w:pPr>
    </w:lvl>
    <w:lvl w:ilvl="1" w:tplc="DBA62402" w:tentative="1">
      <w:start w:val="1"/>
      <w:numFmt w:val="decimal"/>
      <w:lvlText w:val="%2."/>
      <w:lvlJc w:val="left"/>
      <w:pPr>
        <w:tabs>
          <w:tab w:val="num" w:pos="1440"/>
        </w:tabs>
        <w:ind w:left="1440" w:hanging="360"/>
      </w:pPr>
    </w:lvl>
    <w:lvl w:ilvl="2" w:tplc="EA0673A6" w:tentative="1">
      <w:start w:val="1"/>
      <w:numFmt w:val="decimal"/>
      <w:lvlText w:val="%3."/>
      <w:lvlJc w:val="left"/>
      <w:pPr>
        <w:tabs>
          <w:tab w:val="num" w:pos="2160"/>
        </w:tabs>
        <w:ind w:left="2160" w:hanging="360"/>
      </w:pPr>
    </w:lvl>
    <w:lvl w:ilvl="3" w:tplc="0902DF5A" w:tentative="1">
      <w:start w:val="1"/>
      <w:numFmt w:val="decimal"/>
      <w:lvlText w:val="%4."/>
      <w:lvlJc w:val="left"/>
      <w:pPr>
        <w:tabs>
          <w:tab w:val="num" w:pos="2880"/>
        </w:tabs>
        <w:ind w:left="2880" w:hanging="360"/>
      </w:pPr>
    </w:lvl>
    <w:lvl w:ilvl="4" w:tplc="402C4030" w:tentative="1">
      <w:start w:val="1"/>
      <w:numFmt w:val="decimal"/>
      <w:lvlText w:val="%5."/>
      <w:lvlJc w:val="left"/>
      <w:pPr>
        <w:tabs>
          <w:tab w:val="num" w:pos="3600"/>
        </w:tabs>
        <w:ind w:left="3600" w:hanging="360"/>
      </w:pPr>
    </w:lvl>
    <w:lvl w:ilvl="5" w:tplc="ED1E19EC" w:tentative="1">
      <w:start w:val="1"/>
      <w:numFmt w:val="decimal"/>
      <w:lvlText w:val="%6."/>
      <w:lvlJc w:val="left"/>
      <w:pPr>
        <w:tabs>
          <w:tab w:val="num" w:pos="4320"/>
        </w:tabs>
        <w:ind w:left="4320" w:hanging="360"/>
      </w:pPr>
    </w:lvl>
    <w:lvl w:ilvl="6" w:tplc="D43A3154" w:tentative="1">
      <w:start w:val="1"/>
      <w:numFmt w:val="decimal"/>
      <w:lvlText w:val="%7."/>
      <w:lvlJc w:val="left"/>
      <w:pPr>
        <w:tabs>
          <w:tab w:val="num" w:pos="5040"/>
        </w:tabs>
        <w:ind w:left="5040" w:hanging="360"/>
      </w:pPr>
    </w:lvl>
    <w:lvl w:ilvl="7" w:tplc="DB54C100" w:tentative="1">
      <w:start w:val="1"/>
      <w:numFmt w:val="decimal"/>
      <w:lvlText w:val="%8."/>
      <w:lvlJc w:val="left"/>
      <w:pPr>
        <w:tabs>
          <w:tab w:val="num" w:pos="5760"/>
        </w:tabs>
        <w:ind w:left="5760" w:hanging="360"/>
      </w:pPr>
    </w:lvl>
    <w:lvl w:ilvl="8" w:tplc="D83C3248" w:tentative="1">
      <w:start w:val="1"/>
      <w:numFmt w:val="decimal"/>
      <w:lvlText w:val="%9."/>
      <w:lvlJc w:val="left"/>
      <w:pPr>
        <w:tabs>
          <w:tab w:val="num" w:pos="6480"/>
        </w:tabs>
        <w:ind w:left="6480" w:hanging="360"/>
      </w:pPr>
    </w:lvl>
  </w:abstractNum>
  <w:abstractNum w:abstractNumId="5">
    <w:nsid w:val="13E736B6"/>
    <w:multiLevelType w:val="multilevel"/>
    <w:tmpl w:val="43D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836D7"/>
    <w:multiLevelType w:val="multilevel"/>
    <w:tmpl w:val="093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029E3"/>
    <w:multiLevelType w:val="multilevel"/>
    <w:tmpl w:val="3F946B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AD173EE"/>
    <w:multiLevelType w:val="multilevel"/>
    <w:tmpl w:val="8B1C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B469B"/>
    <w:multiLevelType w:val="multilevel"/>
    <w:tmpl w:val="EB0A62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B5CC7"/>
    <w:multiLevelType w:val="hybridMultilevel"/>
    <w:tmpl w:val="184ECE04"/>
    <w:lvl w:ilvl="0" w:tplc="EA52E21E">
      <w:start w:val="5"/>
      <w:numFmt w:val="lowerLetter"/>
      <w:lvlText w:val="%1."/>
      <w:lvlJc w:val="left"/>
      <w:pPr>
        <w:tabs>
          <w:tab w:val="num" w:pos="720"/>
        </w:tabs>
        <w:ind w:left="720" w:hanging="360"/>
      </w:pPr>
    </w:lvl>
    <w:lvl w:ilvl="1" w:tplc="378419DE" w:tentative="1">
      <w:start w:val="1"/>
      <w:numFmt w:val="decimal"/>
      <w:lvlText w:val="%2."/>
      <w:lvlJc w:val="left"/>
      <w:pPr>
        <w:tabs>
          <w:tab w:val="num" w:pos="1440"/>
        </w:tabs>
        <w:ind w:left="1440" w:hanging="360"/>
      </w:pPr>
    </w:lvl>
    <w:lvl w:ilvl="2" w:tplc="A3AA4590" w:tentative="1">
      <w:start w:val="1"/>
      <w:numFmt w:val="decimal"/>
      <w:lvlText w:val="%3."/>
      <w:lvlJc w:val="left"/>
      <w:pPr>
        <w:tabs>
          <w:tab w:val="num" w:pos="2160"/>
        </w:tabs>
        <w:ind w:left="2160" w:hanging="360"/>
      </w:pPr>
    </w:lvl>
    <w:lvl w:ilvl="3" w:tplc="186EA1AE" w:tentative="1">
      <w:start w:val="1"/>
      <w:numFmt w:val="decimal"/>
      <w:lvlText w:val="%4."/>
      <w:lvlJc w:val="left"/>
      <w:pPr>
        <w:tabs>
          <w:tab w:val="num" w:pos="2880"/>
        </w:tabs>
        <w:ind w:left="2880" w:hanging="360"/>
      </w:pPr>
    </w:lvl>
    <w:lvl w:ilvl="4" w:tplc="103637C8" w:tentative="1">
      <w:start w:val="1"/>
      <w:numFmt w:val="decimal"/>
      <w:lvlText w:val="%5."/>
      <w:lvlJc w:val="left"/>
      <w:pPr>
        <w:tabs>
          <w:tab w:val="num" w:pos="3600"/>
        </w:tabs>
        <w:ind w:left="3600" w:hanging="360"/>
      </w:pPr>
    </w:lvl>
    <w:lvl w:ilvl="5" w:tplc="86B8CB6C" w:tentative="1">
      <w:start w:val="1"/>
      <w:numFmt w:val="decimal"/>
      <w:lvlText w:val="%6."/>
      <w:lvlJc w:val="left"/>
      <w:pPr>
        <w:tabs>
          <w:tab w:val="num" w:pos="4320"/>
        </w:tabs>
        <w:ind w:left="4320" w:hanging="360"/>
      </w:pPr>
    </w:lvl>
    <w:lvl w:ilvl="6" w:tplc="81DE8396" w:tentative="1">
      <w:start w:val="1"/>
      <w:numFmt w:val="decimal"/>
      <w:lvlText w:val="%7."/>
      <w:lvlJc w:val="left"/>
      <w:pPr>
        <w:tabs>
          <w:tab w:val="num" w:pos="5040"/>
        </w:tabs>
        <w:ind w:left="5040" w:hanging="360"/>
      </w:pPr>
    </w:lvl>
    <w:lvl w:ilvl="7" w:tplc="8B8AD830" w:tentative="1">
      <w:start w:val="1"/>
      <w:numFmt w:val="decimal"/>
      <w:lvlText w:val="%8."/>
      <w:lvlJc w:val="left"/>
      <w:pPr>
        <w:tabs>
          <w:tab w:val="num" w:pos="5760"/>
        </w:tabs>
        <w:ind w:left="5760" w:hanging="360"/>
      </w:pPr>
    </w:lvl>
    <w:lvl w:ilvl="8" w:tplc="5C40589C" w:tentative="1">
      <w:start w:val="1"/>
      <w:numFmt w:val="decimal"/>
      <w:lvlText w:val="%9."/>
      <w:lvlJc w:val="left"/>
      <w:pPr>
        <w:tabs>
          <w:tab w:val="num" w:pos="6480"/>
        </w:tabs>
        <w:ind w:left="6480" w:hanging="360"/>
      </w:pPr>
    </w:lvl>
  </w:abstractNum>
  <w:abstractNum w:abstractNumId="11">
    <w:nsid w:val="22C75B56"/>
    <w:multiLevelType w:val="multilevel"/>
    <w:tmpl w:val="6E5E9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6C1133"/>
    <w:multiLevelType w:val="multilevel"/>
    <w:tmpl w:val="08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9C3D9D"/>
    <w:multiLevelType w:val="multilevel"/>
    <w:tmpl w:val="03C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F3921"/>
    <w:multiLevelType w:val="hybridMultilevel"/>
    <w:tmpl w:val="D95C4F8A"/>
    <w:lvl w:ilvl="0" w:tplc="F78EA5EE">
      <w:start w:val="3"/>
      <w:numFmt w:val="lowerLetter"/>
      <w:lvlText w:val="%1."/>
      <w:lvlJc w:val="left"/>
      <w:pPr>
        <w:tabs>
          <w:tab w:val="num" w:pos="720"/>
        </w:tabs>
        <w:ind w:left="720" w:hanging="360"/>
      </w:pPr>
    </w:lvl>
    <w:lvl w:ilvl="1" w:tplc="39D4C728" w:tentative="1">
      <w:start w:val="1"/>
      <w:numFmt w:val="decimal"/>
      <w:lvlText w:val="%2."/>
      <w:lvlJc w:val="left"/>
      <w:pPr>
        <w:tabs>
          <w:tab w:val="num" w:pos="1440"/>
        </w:tabs>
        <w:ind w:left="1440" w:hanging="360"/>
      </w:pPr>
    </w:lvl>
    <w:lvl w:ilvl="2" w:tplc="EFB6AF98" w:tentative="1">
      <w:start w:val="1"/>
      <w:numFmt w:val="decimal"/>
      <w:lvlText w:val="%3."/>
      <w:lvlJc w:val="left"/>
      <w:pPr>
        <w:tabs>
          <w:tab w:val="num" w:pos="2160"/>
        </w:tabs>
        <w:ind w:left="2160" w:hanging="360"/>
      </w:pPr>
    </w:lvl>
    <w:lvl w:ilvl="3" w:tplc="0874C5D4" w:tentative="1">
      <w:start w:val="1"/>
      <w:numFmt w:val="decimal"/>
      <w:lvlText w:val="%4."/>
      <w:lvlJc w:val="left"/>
      <w:pPr>
        <w:tabs>
          <w:tab w:val="num" w:pos="2880"/>
        </w:tabs>
        <w:ind w:left="2880" w:hanging="360"/>
      </w:pPr>
    </w:lvl>
    <w:lvl w:ilvl="4" w:tplc="F8DA60FA" w:tentative="1">
      <w:start w:val="1"/>
      <w:numFmt w:val="decimal"/>
      <w:lvlText w:val="%5."/>
      <w:lvlJc w:val="left"/>
      <w:pPr>
        <w:tabs>
          <w:tab w:val="num" w:pos="3600"/>
        </w:tabs>
        <w:ind w:left="3600" w:hanging="360"/>
      </w:pPr>
    </w:lvl>
    <w:lvl w:ilvl="5" w:tplc="BD12EF4A" w:tentative="1">
      <w:start w:val="1"/>
      <w:numFmt w:val="decimal"/>
      <w:lvlText w:val="%6."/>
      <w:lvlJc w:val="left"/>
      <w:pPr>
        <w:tabs>
          <w:tab w:val="num" w:pos="4320"/>
        </w:tabs>
        <w:ind w:left="4320" w:hanging="360"/>
      </w:pPr>
    </w:lvl>
    <w:lvl w:ilvl="6" w:tplc="A22ABF5A" w:tentative="1">
      <w:start w:val="1"/>
      <w:numFmt w:val="decimal"/>
      <w:lvlText w:val="%7."/>
      <w:lvlJc w:val="left"/>
      <w:pPr>
        <w:tabs>
          <w:tab w:val="num" w:pos="5040"/>
        </w:tabs>
        <w:ind w:left="5040" w:hanging="360"/>
      </w:pPr>
    </w:lvl>
    <w:lvl w:ilvl="7" w:tplc="7DA6CD14" w:tentative="1">
      <w:start w:val="1"/>
      <w:numFmt w:val="decimal"/>
      <w:lvlText w:val="%8."/>
      <w:lvlJc w:val="left"/>
      <w:pPr>
        <w:tabs>
          <w:tab w:val="num" w:pos="5760"/>
        </w:tabs>
        <w:ind w:left="5760" w:hanging="360"/>
      </w:pPr>
    </w:lvl>
    <w:lvl w:ilvl="8" w:tplc="27F2CDDC" w:tentative="1">
      <w:start w:val="1"/>
      <w:numFmt w:val="decimal"/>
      <w:lvlText w:val="%9."/>
      <w:lvlJc w:val="left"/>
      <w:pPr>
        <w:tabs>
          <w:tab w:val="num" w:pos="6480"/>
        </w:tabs>
        <w:ind w:left="6480" w:hanging="360"/>
      </w:pPr>
    </w:lvl>
  </w:abstractNum>
  <w:abstractNum w:abstractNumId="15">
    <w:nsid w:val="264E2B70"/>
    <w:multiLevelType w:val="multilevel"/>
    <w:tmpl w:val="26A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630516"/>
    <w:multiLevelType w:val="multilevel"/>
    <w:tmpl w:val="A10C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4E77C9"/>
    <w:multiLevelType w:val="multilevel"/>
    <w:tmpl w:val="619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FC70F4"/>
    <w:multiLevelType w:val="multilevel"/>
    <w:tmpl w:val="FD5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467CE5"/>
    <w:multiLevelType w:val="multilevel"/>
    <w:tmpl w:val="64E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146706"/>
    <w:multiLevelType w:val="multilevel"/>
    <w:tmpl w:val="62720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4E09F8"/>
    <w:multiLevelType w:val="hybridMultilevel"/>
    <w:tmpl w:val="35CC5338"/>
    <w:lvl w:ilvl="0" w:tplc="F39E8AD0">
      <w:start w:val="4"/>
      <w:numFmt w:val="lowerLetter"/>
      <w:lvlText w:val="%1."/>
      <w:lvlJc w:val="left"/>
      <w:pPr>
        <w:tabs>
          <w:tab w:val="num" w:pos="720"/>
        </w:tabs>
        <w:ind w:left="720" w:hanging="360"/>
      </w:pPr>
    </w:lvl>
    <w:lvl w:ilvl="1" w:tplc="EB8E2F94" w:tentative="1">
      <w:start w:val="1"/>
      <w:numFmt w:val="decimal"/>
      <w:lvlText w:val="%2."/>
      <w:lvlJc w:val="left"/>
      <w:pPr>
        <w:tabs>
          <w:tab w:val="num" w:pos="1440"/>
        </w:tabs>
        <w:ind w:left="1440" w:hanging="360"/>
      </w:pPr>
    </w:lvl>
    <w:lvl w:ilvl="2" w:tplc="9A588866" w:tentative="1">
      <w:start w:val="1"/>
      <w:numFmt w:val="decimal"/>
      <w:lvlText w:val="%3."/>
      <w:lvlJc w:val="left"/>
      <w:pPr>
        <w:tabs>
          <w:tab w:val="num" w:pos="2160"/>
        </w:tabs>
        <w:ind w:left="2160" w:hanging="360"/>
      </w:pPr>
    </w:lvl>
    <w:lvl w:ilvl="3" w:tplc="496C1240" w:tentative="1">
      <w:start w:val="1"/>
      <w:numFmt w:val="decimal"/>
      <w:lvlText w:val="%4."/>
      <w:lvlJc w:val="left"/>
      <w:pPr>
        <w:tabs>
          <w:tab w:val="num" w:pos="2880"/>
        </w:tabs>
        <w:ind w:left="2880" w:hanging="360"/>
      </w:pPr>
    </w:lvl>
    <w:lvl w:ilvl="4" w:tplc="75B87F3A" w:tentative="1">
      <w:start w:val="1"/>
      <w:numFmt w:val="decimal"/>
      <w:lvlText w:val="%5."/>
      <w:lvlJc w:val="left"/>
      <w:pPr>
        <w:tabs>
          <w:tab w:val="num" w:pos="3600"/>
        </w:tabs>
        <w:ind w:left="3600" w:hanging="360"/>
      </w:pPr>
    </w:lvl>
    <w:lvl w:ilvl="5" w:tplc="7AF81E8A" w:tentative="1">
      <w:start w:val="1"/>
      <w:numFmt w:val="decimal"/>
      <w:lvlText w:val="%6."/>
      <w:lvlJc w:val="left"/>
      <w:pPr>
        <w:tabs>
          <w:tab w:val="num" w:pos="4320"/>
        </w:tabs>
        <w:ind w:left="4320" w:hanging="360"/>
      </w:pPr>
    </w:lvl>
    <w:lvl w:ilvl="6" w:tplc="175A194E" w:tentative="1">
      <w:start w:val="1"/>
      <w:numFmt w:val="decimal"/>
      <w:lvlText w:val="%7."/>
      <w:lvlJc w:val="left"/>
      <w:pPr>
        <w:tabs>
          <w:tab w:val="num" w:pos="5040"/>
        </w:tabs>
        <w:ind w:left="5040" w:hanging="360"/>
      </w:pPr>
    </w:lvl>
    <w:lvl w:ilvl="7" w:tplc="25F455AE" w:tentative="1">
      <w:start w:val="1"/>
      <w:numFmt w:val="decimal"/>
      <w:lvlText w:val="%8."/>
      <w:lvlJc w:val="left"/>
      <w:pPr>
        <w:tabs>
          <w:tab w:val="num" w:pos="5760"/>
        </w:tabs>
        <w:ind w:left="5760" w:hanging="360"/>
      </w:pPr>
    </w:lvl>
    <w:lvl w:ilvl="8" w:tplc="8FCAC9D8" w:tentative="1">
      <w:start w:val="1"/>
      <w:numFmt w:val="decimal"/>
      <w:lvlText w:val="%9."/>
      <w:lvlJc w:val="left"/>
      <w:pPr>
        <w:tabs>
          <w:tab w:val="num" w:pos="6480"/>
        </w:tabs>
        <w:ind w:left="6480" w:hanging="360"/>
      </w:pPr>
    </w:lvl>
  </w:abstractNum>
  <w:abstractNum w:abstractNumId="22">
    <w:nsid w:val="32AA532F"/>
    <w:multiLevelType w:val="multilevel"/>
    <w:tmpl w:val="0290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63737F"/>
    <w:multiLevelType w:val="multilevel"/>
    <w:tmpl w:val="498CCD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482C96"/>
    <w:multiLevelType w:val="multilevel"/>
    <w:tmpl w:val="6A3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377FC7"/>
    <w:multiLevelType w:val="hybridMultilevel"/>
    <w:tmpl w:val="8588449C"/>
    <w:lvl w:ilvl="0" w:tplc="68FAA8AC">
      <w:start w:val="6"/>
      <w:numFmt w:val="lowerLetter"/>
      <w:lvlText w:val="%1."/>
      <w:lvlJc w:val="left"/>
      <w:pPr>
        <w:tabs>
          <w:tab w:val="num" w:pos="720"/>
        </w:tabs>
        <w:ind w:left="720" w:hanging="360"/>
      </w:pPr>
    </w:lvl>
    <w:lvl w:ilvl="1" w:tplc="47C6C886" w:tentative="1">
      <w:start w:val="1"/>
      <w:numFmt w:val="decimal"/>
      <w:lvlText w:val="%2."/>
      <w:lvlJc w:val="left"/>
      <w:pPr>
        <w:tabs>
          <w:tab w:val="num" w:pos="1440"/>
        </w:tabs>
        <w:ind w:left="1440" w:hanging="360"/>
      </w:pPr>
    </w:lvl>
    <w:lvl w:ilvl="2" w:tplc="5740947A" w:tentative="1">
      <w:start w:val="1"/>
      <w:numFmt w:val="decimal"/>
      <w:lvlText w:val="%3."/>
      <w:lvlJc w:val="left"/>
      <w:pPr>
        <w:tabs>
          <w:tab w:val="num" w:pos="2160"/>
        </w:tabs>
        <w:ind w:left="2160" w:hanging="360"/>
      </w:pPr>
    </w:lvl>
    <w:lvl w:ilvl="3" w:tplc="8AF20080" w:tentative="1">
      <w:start w:val="1"/>
      <w:numFmt w:val="decimal"/>
      <w:lvlText w:val="%4."/>
      <w:lvlJc w:val="left"/>
      <w:pPr>
        <w:tabs>
          <w:tab w:val="num" w:pos="2880"/>
        </w:tabs>
        <w:ind w:left="2880" w:hanging="360"/>
      </w:pPr>
    </w:lvl>
    <w:lvl w:ilvl="4" w:tplc="7C9A950A" w:tentative="1">
      <w:start w:val="1"/>
      <w:numFmt w:val="decimal"/>
      <w:lvlText w:val="%5."/>
      <w:lvlJc w:val="left"/>
      <w:pPr>
        <w:tabs>
          <w:tab w:val="num" w:pos="3600"/>
        </w:tabs>
        <w:ind w:left="3600" w:hanging="360"/>
      </w:pPr>
    </w:lvl>
    <w:lvl w:ilvl="5" w:tplc="284C3F2C" w:tentative="1">
      <w:start w:val="1"/>
      <w:numFmt w:val="decimal"/>
      <w:lvlText w:val="%6."/>
      <w:lvlJc w:val="left"/>
      <w:pPr>
        <w:tabs>
          <w:tab w:val="num" w:pos="4320"/>
        </w:tabs>
        <w:ind w:left="4320" w:hanging="360"/>
      </w:pPr>
    </w:lvl>
    <w:lvl w:ilvl="6" w:tplc="D2603A18" w:tentative="1">
      <w:start w:val="1"/>
      <w:numFmt w:val="decimal"/>
      <w:lvlText w:val="%7."/>
      <w:lvlJc w:val="left"/>
      <w:pPr>
        <w:tabs>
          <w:tab w:val="num" w:pos="5040"/>
        </w:tabs>
        <w:ind w:left="5040" w:hanging="360"/>
      </w:pPr>
    </w:lvl>
    <w:lvl w:ilvl="7" w:tplc="1F1E15BE" w:tentative="1">
      <w:start w:val="1"/>
      <w:numFmt w:val="decimal"/>
      <w:lvlText w:val="%8."/>
      <w:lvlJc w:val="left"/>
      <w:pPr>
        <w:tabs>
          <w:tab w:val="num" w:pos="5760"/>
        </w:tabs>
        <w:ind w:left="5760" w:hanging="360"/>
      </w:pPr>
    </w:lvl>
    <w:lvl w:ilvl="8" w:tplc="61EE5EA0" w:tentative="1">
      <w:start w:val="1"/>
      <w:numFmt w:val="decimal"/>
      <w:lvlText w:val="%9."/>
      <w:lvlJc w:val="left"/>
      <w:pPr>
        <w:tabs>
          <w:tab w:val="num" w:pos="6480"/>
        </w:tabs>
        <w:ind w:left="6480" w:hanging="360"/>
      </w:pPr>
    </w:lvl>
  </w:abstractNum>
  <w:abstractNum w:abstractNumId="26">
    <w:nsid w:val="47252B83"/>
    <w:multiLevelType w:val="multilevel"/>
    <w:tmpl w:val="0E5C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06CD6"/>
    <w:multiLevelType w:val="multilevel"/>
    <w:tmpl w:val="448C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EF2684"/>
    <w:multiLevelType w:val="hybridMultilevel"/>
    <w:tmpl w:val="A35EDFB8"/>
    <w:lvl w:ilvl="0" w:tplc="47247FF2">
      <w:start w:val="6"/>
      <w:numFmt w:val="lowerLetter"/>
      <w:lvlText w:val="%1."/>
      <w:lvlJc w:val="left"/>
      <w:pPr>
        <w:tabs>
          <w:tab w:val="num" w:pos="720"/>
        </w:tabs>
        <w:ind w:left="720" w:hanging="360"/>
      </w:pPr>
    </w:lvl>
    <w:lvl w:ilvl="1" w:tplc="01C64014" w:tentative="1">
      <w:start w:val="1"/>
      <w:numFmt w:val="decimal"/>
      <w:lvlText w:val="%2."/>
      <w:lvlJc w:val="left"/>
      <w:pPr>
        <w:tabs>
          <w:tab w:val="num" w:pos="1440"/>
        </w:tabs>
        <w:ind w:left="1440" w:hanging="360"/>
      </w:pPr>
    </w:lvl>
    <w:lvl w:ilvl="2" w:tplc="C61E03E2" w:tentative="1">
      <w:start w:val="1"/>
      <w:numFmt w:val="decimal"/>
      <w:lvlText w:val="%3."/>
      <w:lvlJc w:val="left"/>
      <w:pPr>
        <w:tabs>
          <w:tab w:val="num" w:pos="2160"/>
        </w:tabs>
        <w:ind w:left="2160" w:hanging="360"/>
      </w:pPr>
    </w:lvl>
    <w:lvl w:ilvl="3" w:tplc="754A02FE" w:tentative="1">
      <w:start w:val="1"/>
      <w:numFmt w:val="decimal"/>
      <w:lvlText w:val="%4."/>
      <w:lvlJc w:val="left"/>
      <w:pPr>
        <w:tabs>
          <w:tab w:val="num" w:pos="2880"/>
        </w:tabs>
        <w:ind w:left="2880" w:hanging="360"/>
      </w:pPr>
    </w:lvl>
    <w:lvl w:ilvl="4" w:tplc="2180A138" w:tentative="1">
      <w:start w:val="1"/>
      <w:numFmt w:val="decimal"/>
      <w:lvlText w:val="%5."/>
      <w:lvlJc w:val="left"/>
      <w:pPr>
        <w:tabs>
          <w:tab w:val="num" w:pos="3600"/>
        </w:tabs>
        <w:ind w:left="3600" w:hanging="360"/>
      </w:pPr>
    </w:lvl>
    <w:lvl w:ilvl="5" w:tplc="6136CB6C" w:tentative="1">
      <w:start w:val="1"/>
      <w:numFmt w:val="decimal"/>
      <w:lvlText w:val="%6."/>
      <w:lvlJc w:val="left"/>
      <w:pPr>
        <w:tabs>
          <w:tab w:val="num" w:pos="4320"/>
        </w:tabs>
        <w:ind w:left="4320" w:hanging="360"/>
      </w:pPr>
    </w:lvl>
    <w:lvl w:ilvl="6" w:tplc="8D98A3C6" w:tentative="1">
      <w:start w:val="1"/>
      <w:numFmt w:val="decimal"/>
      <w:lvlText w:val="%7."/>
      <w:lvlJc w:val="left"/>
      <w:pPr>
        <w:tabs>
          <w:tab w:val="num" w:pos="5040"/>
        </w:tabs>
        <w:ind w:left="5040" w:hanging="360"/>
      </w:pPr>
    </w:lvl>
    <w:lvl w:ilvl="7" w:tplc="579C628A" w:tentative="1">
      <w:start w:val="1"/>
      <w:numFmt w:val="decimal"/>
      <w:lvlText w:val="%8."/>
      <w:lvlJc w:val="left"/>
      <w:pPr>
        <w:tabs>
          <w:tab w:val="num" w:pos="5760"/>
        </w:tabs>
        <w:ind w:left="5760" w:hanging="360"/>
      </w:pPr>
    </w:lvl>
    <w:lvl w:ilvl="8" w:tplc="CE44B1C4" w:tentative="1">
      <w:start w:val="1"/>
      <w:numFmt w:val="decimal"/>
      <w:lvlText w:val="%9."/>
      <w:lvlJc w:val="left"/>
      <w:pPr>
        <w:tabs>
          <w:tab w:val="num" w:pos="6480"/>
        </w:tabs>
        <w:ind w:left="6480" w:hanging="360"/>
      </w:pPr>
    </w:lvl>
  </w:abstractNum>
  <w:abstractNum w:abstractNumId="29">
    <w:nsid w:val="5A541AA6"/>
    <w:multiLevelType w:val="hybridMultilevel"/>
    <w:tmpl w:val="1828F3F6"/>
    <w:lvl w:ilvl="0" w:tplc="E05005BA">
      <w:start w:val="2"/>
      <w:numFmt w:val="lowerLetter"/>
      <w:lvlText w:val="%1."/>
      <w:lvlJc w:val="left"/>
      <w:pPr>
        <w:tabs>
          <w:tab w:val="num" w:pos="720"/>
        </w:tabs>
        <w:ind w:left="720" w:hanging="360"/>
      </w:pPr>
    </w:lvl>
    <w:lvl w:ilvl="1" w:tplc="FC783A8C" w:tentative="1">
      <w:start w:val="1"/>
      <w:numFmt w:val="decimal"/>
      <w:lvlText w:val="%2."/>
      <w:lvlJc w:val="left"/>
      <w:pPr>
        <w:tabs>
          <w:tab w:val="num" w:pos="1440"/>
        </w:tabs>
        <w:ind w:left="1440" w:hanging="360"/>
      </w:pPr>
    </w:lvl>
    <w:lvl w:ilvl="2" w:tplc="583C6300" w:tentative="1">
      <w:start w:val="1"/>
      <w:numFmt w:val="decimal"/>
      <w:lvlText w:val="%3."/>
      <w:lvlJc w:val="left"/>
      <w:pPr>
        <w:tabs>
          <w:tab w:val="num" w:pos="2160"/>
        </w:tabs>
        <w:ind w:left="2160" w:hanging="360"/>
      </w:pPr>
    </w:lvl>
    <w:lvl w:ilvl="3" w:tplc="65B8B4F4" w:tentative="1">
      <w:start w:val="1"/>
      <w:numFmt w:val="decimal"/>
      <w:lvlText w:val="%4."/>
      <w:lvlJc w:val="left"/>
      <w:pPr>
        <w:tabs>
          <w:tab w:val="num" w:pos="2880"/>
        </w:tabs>
        <w:ind w:left="2880" w:hanging="360"/>
      </w:pPr>
    </w:lvl>
    <w:lvl w:ilvl="4" w:tplc="77405AC0" w:tentative="1">
      <w:start w:val="1"/>
      <w:numFmt w:val="decimal"/>
      <w:lvlText w:val="%5."/>
      <w:lvlJc w:val="left"/>
      <w:pPr>
        <w:tabs>
          <w:tab w:val="num" w:pos="3600"/>
        </w:tabs>
        <w:ind w:left="3600" w:hanging="360"/>
      </w:pPr>
    </w:lvl>
    <w:lvl w:ilvl="5" w:tplc="EE1082BE" w:tentative="1">
      <w:start w:val="1"/>
      <w:numFmt w:val="decimal"/>
      <w:lvlText w:val="%6."/>
      <w:lvlJc w:val="left"/>
      <w:pPr>
        <w:tabs>
          <w:tab w:val="num" w:pos="4320"/>
        </w:tabs>
        <w:ind w:left="4320" w:hanging="360"/>
      </w:pPr>
    </w:lvl>
    <w:lvl w:ilvl="6" w:tplc="18A02916" w:tentative="1">
      <w:start w:val="1"/>
      <w:numFmt w:val="decimal"/>
      <w:lvlText w:val="%7."/>
      <w:lvlJc w:val="left"/>
      <w:pPr>
        <w:tabs>
          <w:tab w:val="num" w:pos="5040"/>
        </w:tabs>
        <w:ind w:left="5040" w:hanging="360"/>
      </w:pPr>
    </w:lvl>
    <w:lvl w:ilvl="7" w:tplc="BBA65B86" w:tentative="1">
      <w:start w:val="1"/>
      <w:numFmt w:val="decimal"/>
      <w:lvlText w:val="%8."/>
      <w:lvlJc w:val="left"/>
      <w:pPr>
        <w:tabs>
          <w:tab w:val="num" w:pos="5760"/>
        </w:tabs>
        <w:ind w:left="5760" w:hanging="360"/>
      </w:pPr>
    </w:lvl>
    <w:lvl w:ilvl="8" w:tplc="A4D4C13A" w:tentative="1">
      <w:start w:val="1"/>
      <w:numFmt w:val="decimal"/>
      <w:lvlText w:val="%9."/>
      <w:lvlJc w:val="left"/>
      <w:pPr>
        <w:tabs>
          <w:tab w:val="num" w:pos="6480"/>
        </w:tabs>
        <w:ind w:left="6480" w:hanging="360"/>
      </w:pPr>
    </w:lvl>
  </w:abstractNum>
  <w:abstractNum w:abstractNumId="30">
    <w:nsid w:val="5B0218BF"/>
    <w:multiLevelType w:val="hybridMultilevel"/>
    <w:tmpl w:val="2D7AF238"/>
    <w:lvl w:ilvl="0" w:tplc="D7B82CDE">
      <w:start w:val="2"/>
      <w:numFmt w:val="lowerLetter"/>
      <w:lvlText w:val="%1."/>
      <w:lvlJc w:val="left"/>
      <w:pPr>
        <w:tabs>
          <w:tab w:val="num" w:pos="720"/>
        </w:tabs>
        <w:ind w:left="720" w:hanging="360"/>
      </w:pPr>
    </w:lvl>
    <w:lvl w:ilvl="1" w:tplc="CA42DF5C" w:tentative="1">
      <w:start w:val="1"/>
      <w:numFmt w:val="decimal"/>
      <w:lvlText w:val="%2."/>
      <w:lvlJc w:val="left"/>
      <w:pPr>
        <w:tabs>
          <w:tab w:val="num" w:pos="1440"/>
        </w:tabs>
        <w:ind w:left="1440" w:hanging="360"/>
      </w:pPr>
    </w:lvl>
    <w:lvl w:ilvl="2" w:tplc="8620EF50" w:tentative="1">
      <w:start w:val="1"/>
      <w:numFmt w:val="decimal"/>
      <w:lvlText w:val="%3."/>
      <w:lvlJc w:val="left"/>
      <w:pPr>
        <w:tabs>
          <w:tab w:val="num" w:pos="2160"/>
        </w:tabs>
        <w:ind w:left="2160" w:hanging="360"/>
      </w:pPr>
    </w:lvl>
    <w:lvl w:ilvl="3" w:tplc="56125B86" w:tentative="1">
      <w:start w:val="1"/>
      <w:numFmt w:val="decimal"/>
      <w:lvlText w:val="%4."/>
      <w:lvlJc w:val="left"/>
      <w:pPr>
        <w:tabs>
          <w:tab w:val="num" w:pos="2880"/>
        </w:tabs>
        <w:ind w:left="2880" w:hanging="360"/>
      </w:pPr>
    </w:lvl>
    <w:lvl w:ilvl="4" w:tplc="BEE4DFD4" w:tentative="1">
      <w:start w:val="1"/>
      <w:numFmt w:val="decimal"/>
      <w:lvlText w:val="%5."/>
      <w:lvlJc w:val="left"/>
      <w:pPr>
        <w:tabs>
          <w:tab w:val="num" w:pos="3600"/>
        </w:tabs>
        <w:ind w:left="3600" w:hanging="360"/>
      </w:pPr>
    </w:lvl>
    <w:lvl w:ilvl="5" w:tplc="5928D934" w:tentative="1">
      <w:start w:val="1"/>
      <w:numFmt w:val="decimal"/>
      <w:lvlText w:val="%6."/>
      <w:lvlJc w:val="left"/>
      <w:pPr>
        <w:tabs>
          <w:tab w:val="num" w:pos="4320"/>
        </w:tabs>
        <w:ind w:left="4320" w:hanging="360"/>
      </w:pPr>
    </w:lvl>
    <w:lvl w:ilvl="6" w:tplc="5672ACDE" w:tentative="1">
      <w:start w:val="1"/>
      <w:numFmt w:val="decimal"/>
      <w:lvlText w:val="%7."/>
      <w:lvlJc w:val="left"/>
      <w:pPr>
        <w:tabs>
          <w:tab w:val="num" w:pos="5040"/>
        </w:tabs>
        <w:ind w:left="5040" w:hanging="360"/>
      </w:pPr>
    </w:lvl>
    <w:lvl w:ilvl="7" w:tplc="73A63780" w:tentative="1">
      <w:start w:val="1"/>
      <w:numFmt w:val="decimal"/>
      <w:lvlText w:val="%8."/>
      <w:lvlJc w:val="left"/>
      <w:pPr>
        <w:tabs>
          <w:tab w:val="num" w:pos="5760"/>
        </w:tabs>
        <w:ind w:left="5760" w:hanging="360"/>
      </w:pPr>
    </w:lvl>
    <w:lvl w:ilvl="8" w:tplc="70C8425C" w:tentative="1">
      <w:start w:val="1"/>
      <w:numFmt w:val="decimal"/>
      <w:lvlText w:val="%9."/>
      <w:lvlJc w:val="left"/>
      <w:pPr>
        <w:tabs>
          <w:tab w:val="num" w:pos="6480"/>
        </w:tabs>
        <w:ind w:left="6480" w:hanging="360"/>
      </w:pPr>
    </w:lvl>
  </w:abstractNum>
  <w:abstractNum w:abstractNumId="31">
    <w:nsid w:val="607817E4"/>
    <w:multiLevelType w:val="hybridMultilevel"/>
    <w:tmpl w:val="71D0A52E"/>
    <w:lvl w:ilvl="0" w:tplc="5B8A28DC">
      <w:start w:val="5"/>
      <w:numFmt w:val="lowerLetter"/>
      <w:lvlText w:val="%1."/>
      <w:lvlJc w:val="left"/>
      <w:pPr>
        <w:tabs>
          <w:tab w:val="num" w:pos="720"/>
        </w:tabs>
        <w:ind w:left="720" w:hanging="360"/>
      </w:pPr>
    </w:lvl>
    <w:lvl w:ilvl="1" w:tplc="E5EABF58" w:tentative="1">
      <w:start w:val="1"/>
      <w:numFmt w:val="decimal"/>
      <w:lvlText w:val="%2."/>
      <w:lvlJc w:val="left"/>
      <w:pPr>
        <w:tabs>
          <w:tab w:val="num" w:pos="1440"/>
        </w:tabs>
        <w:ind w:left="1440" w:hanging="360"/>
      </w:pPr>
    </w:lvl>
    <w:lvl w:ilvl="2" w:tplc="352A09C6" w:tentative="1">
      <w:start w:val="1"/>
      <w:numFmt w:val="decimal"/>
      <w:lvlText w:val="%3."/>
      <w:lvlJc w:val="left"/>
      <w:pPr>
        <w:tabs>
          <w:tab w:val="num" w:pos="2160"/>
        </w:tabs>
        <w:ind w:left="2160" w:hanging="360"/>
      </w:pPr>
    </w:lvl>
    <w:lvl w:ilvl="3" w:tplc="57C0FC02" w:tentative="1">
      <w:start w:val="1"/>
      <w:numFmt w:val="decimal"/>
      <w:lvlText w:val="%4."/>
      <w:lvlJc w:val="left"/>
      <w:pPr>
        <w:tabs>
          <w:tab w:val="num" w:pos="2880"/>
        </w:tabs>
        <w:ind w:left="2880" w:hanging="360"/>
      </w:pPr>
    </w:lvl>
    <w:lvl w:ilvl="4" w:tplc="710EAFDE" w:tentative="1">
      <w:start w:val="1"/>
      <w:numFmt w:val="decimal"/>
      <w:lvlText w:val="%5."/>
      <w:lvlJc w:val="left"/>
      <w:pPr>
        <w:tabs>
          <w:tab w:val="num" w:pos="3600"/>
        </w:tabs>
        <w:ind w:left="3600" w:hanging="360"/>
      </w:pPr>
    </w:lvl>
    <w:lvl w:ilvl="5" w:tplc="4A7A8F48" w:tentative="1">
      <w:start w:val="1"/>
      <w:numFmt w:val="decimal"/>
      <w:lvlText w:val="%6."/>
      <w:lvlJc w:val="left"/>
      <w:pPr>
        <w:tabs>
          <w:tab w:val="num" w:pos="4320"/>
        </w:tabs>
        <w:ind w:left="4320" w:hanging="360"/>
      </w:pPr>
    </w:lvl>
    <w:lvl w:ilvl="6" w:tplc="68061B3A" w:tentative="1">
      <w:start w:val="1"/>
      <w:numFmt w:val="decimal"/>
      <w:lvlText w:val="%7."/>
      <w:lvlJc w:val="left"/>
      <w:pPr>
        <w:tabs>
          <w:tab w:val="num" w:pos="5040"/>
        </w:tabs>
        <w:ind w:left="5040" w:hanging="360"/>
      </w:pPr>
    </w:lvl>
    <w:lvl w:ilvl="7" w:tplc="DE809332" w:tentative="1">
      <w:start w:val="1"/>
      <w:numFmt w:val="decimal"/>
      <w:lvlText w:val="%8."/>
      <w:lvlJc w:val="left"/>
      <w:pPr>
        <w:tabs>
          <w:tab w:val="num" w:pos="5760"/>
        </w:tabs>
        <w:ind w:left="5760" w:hanging="360"/>
      </w:pPr>
    </w:lvl>
    <w:lvl w:ilvl="8" w:tplc="478C4DA6" w:tentative="1">
      <w:start w:val="1"/>
      <w:numFmt w:val="decimal"/>
      <w:lvlText w:val="%9."/>
      <w:lvlJc w:val="left"/>
      <w:pPr>
        <w:tabs>
          <w:tab w:val="num" w:pos="6480"/>
        </w:tabs>
        <w:ind w:left="6480" w:hanging="360"/>
      </w:pPr>
    </w:lvl>
  </w:abstractNum>
  <w:abstractNum w:abstractNumId="32">
    <w:nsid w:val="656B040C"/>
    <w:multiLevelType w:val="multilevel"/>
    <w:tmpl w:val="D3223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0A115C"/>
    <w:multiLevelType w:val="multilevel"/>
    <w:tmpl w:val="645A50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DD53F4"/>
    <w:multiLevelType w:val="hybridMultilevel"/>
    <w:tmpl w:val="070C9BBA"/>
    <w:lvl w:ilvl="0" w:tplc="CE1C8708">
      <w:start w:val="4"/>
      <w:numFmt w:val="lowerLetter"/>
      <w:lvlText w:val="%1."/>
      <w:lvlJc w:val="left"/>
      <w:pPr>
        <w:tabs>
          <w:tab w:val="num" w:pos="720"/>
        </w:tabs>
        <w:ind w:left="720" w:hanging="360"/>
      </w:pPr>
    </w:lvl>
    <w:lvl w:ilvl="1" w:tplc="E2BA806E" w:tentative="1">
      <w:start w:val="1"/>
      <w:numFmt w:val="decimal"/>
      <w:lvlText w:val="%2."/>
      <w:lvlJc w:val="left"/>
      <w:pPr>
        <w:tabs>
          <w:tab w:val="num" w:pos="1440"/>
        </w:tabs>
        <w:ind w:left="1440" w:hanging="360"/>
      </w:pPr>
    </w:lvl>
    <w:lvl w:ilvl="2" w:tplc="913ACC70" w:tentative="1">
      <w:start w:val="1"/>
      <w:numFmt w:val="decimal"/>
      <w:lvlText w:val="%3."/>
      <w:lvlJc w:val="left"/>
      <w:pPr>
        <w:tabs>
          <w:tab w:val="num" w:pos="2160"/>
        </w:tabs>
        <w:ind w:left="2160" w:hanging="360"/>
      </w:pPr>
    </w:lvl>
    <w:lvl w:ilvl="3" w:tplc="675CAF56" w:tentative="1">
      <w:start w:val="1"/>
      <w:numFmt w:val="decimal"/>
      <w:lvlText w:val="%4."/>
      <w:lvlJc w:val="left"/>
      <w:pPr>
        <w:tabs>
          <w:tab w:val="num" w:pos="2880"/>
        </w:tabs>
        <w:ind w:left="2880" w:hanging="360"/>
      </w:pPr>
    </w:lvl>
    <w:lvl w:ilvl="4" w:tplc="12BE4226" w:tentative="1">
      <w:start w:val="1"/>
      <w:numFmt w:val="decimal"/>
      <w:lvlText w:val="%5."/>
      <w:lvlJc w:val="left"/>
      <w:pPr>
        <w:tabs>
          <w:tab w:val="num" w:pos="3600"/>
        </w:tabs>
        <w:ind w:left="3600" w:hanging="360"/>
      </w:pPr>
    </w:lvl>
    <w:lvl w:ilvl="5" w:tplc="F8161D9A" w:tentative="1">
      <w:start w:val="1"/>
      <w:numFmt w:val="decimal"/>
      <w:lvlText w:val="%6."/>
      <w:lvlJc w:val="left"/>
      <w:pPr>
        <w:tabs>
          <w:tab w:val="num" w:pos="4320"/>
        </w:tabs>
        <w:ind w:left="4320" w:hanging="360"/>
      </w:pPr>
    </w:lvl>
    <w:lvl w:ilvl="6" w:tplc="10B66C8E" w:tentative="1">
      <w:start w:val="1"/>
      <w:numFmt w:val="decimal"/>
      <w:lvlText w:val="%7."/>
      <w:lvlJc w:val="left"/>
      <w:pPr>
        <w:tabs>
          <w:tab w:val="num" w:pos="5040"/>
        </w:tabs>
        <w:ind w:left="5040" w:hanging="360"/>
      </w:pPr>
    </w:lvl>
    <w:lvl w:ilvl="7" w:tplc="E80CAE36" w:tentative="1">
      <w:start w:val="1"/>
      <w:numFmt w:val="decimal"/>
      <w:lvlText w:val="%8."/>
      <w:lvlJc w:val="left"/>
      <w:pPr>
        <w:tabs>
          <w:tab w:val="num" w:pos="5760"/>
        </w:tabs>
        <w:ind w:left="5760" w:hanging="360"/>
      </w:pPr>
    </w:lvl>
    <w:lvl w:ilvl="8" w:tplc="D53C132A" w:tentative="1">
      <w:start w:val="1"/>
      <w:numFmt w:val="decimal"/>
      <w:lvlText w:val="%9."/>
      <w:lvlJc w:val="left"/>
      <w:pPr>
        <w:tabs>
          <w:tab w:val="num" w:pos="6480"/>
        </w:tabs>
        <w:ind w:left="6480" w:hanging="360"/>
      </w:pPr>
    </w:lvl>
  </w:abstractNum>
  <w:abstractNum w:abstractNumId="35">
    <w:nsid w:val="6FAA10E4"/>
    <w:multiLevelType w:val="multilevel"/>
    <w:tmpl w:val="44B8C0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4246A4"/>
    <w:multiLevelType w:val="multilevel"/>
    <w:tmpl w:val="A78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3C28A1"/>
    <w:multiLevelType w:val="multilevel"/>
    <w:tmpl w:val="B7E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807C3E"/>
    <w:multiLevelType w:val="multilevel"/>
    <w:tmpl w:val="2ECE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7"/>
  </w:num>
  <w:num w:numId="3">
    <w:abstractNumId w:val="22"/>
    <w:lvlOverride w:ilvl="0">
      <w:lvl w:ilvl="0">
        <w:numFmt w:val="lowerLetter"/>
        <w:lvlText w:val="%1."/>
        <w:lvlJc w:val="left"/>
      </w:lvl>
    </w:lvlOverride>
  </w:num>
  <w:num w:numId="4">
    <w:abstractNumId w:val="0"/>
  </w:num>
  <w:num w:numId="5">
    <w:abstractNumId w:val="30"/>
  </w:num>
  <w:num w:numId="6">
    <w:abstractNumId w:val="8"/>
  </w:num>
  <w:num w:numId="7">
    <w:abstractNumId w:val="14"/>
  </w:num>
  <w:num w:numId="8">
    <w:abstractNumId w:val="36"/>
  </w:num>
  <w:num w:numId="9">
    <w:abstractNumId w:val="21"/>
  </w:num>
  <w:num w:numId="10">
    <w:abstractNumId w:val="3"/>
  </w:num>
  <w:num w:numId="11">
    <w:abstractNumId w:val="31"/>
  </w:num>
  <w:num w:numId="12">
    <w:abstractNumId w:val="19"/>
  </w:num>
  <w:num w:numId="13">
    <w:abstractNumId w:val="25"/>
  </w:num>
  <w:num w:numId="14">
    <w:abstractNumId w:val="26"/>
  </w:num>
  <w:num w:numId="15">
    <w:abstractNumId w:val="16"/>
  </w:num>
  <w:num w:numId="16">
    <w:abstractNumId w:val="1"/>
  </w:num>
  <w:num w:numId="17">
    <w:abstractNumId w:val="38"/>
    <w:lvlOverride w:ilvl="0">
      <w:lvl w:ilvl="0">
        <w:numFmt w:val="lowerLetter"/>
        <w:lvlText w:val="%1."/>
        <w:lvlJc w:val="left"/>
      </w:lvl>
    </w:lvlOverride>
  </w:num>
  <w:num w:numId="18">
    <w:abstractNumId w:val="18"/>
  </w:num>
  <w:num w:numId="19">
    <w:abstractNumId w:val="29"/>
  </w:num>
  <w:num w:numId="20">
    <w:abstractNumId w:val="17"/>
  </w:num>
  <w:num w:numId="21">
    <w:abstractNumId w:val="4"/>
  </w:num>
  <w:num w:numId="22">
    <w:abstractNumId w:val="13"/>
  </w:num>
  <w:num w:numId="23">
    <w:abstractNumId w:val="34"/>
  </w:num>
  <w:num w:numId="24">
    <w:abstractNumId w:val="24"/>
  </w:num>
  <w:num w:numId="25">
    <w:abstractNumId w:val="10"/>
  </w:num>
  <w:num w:numId="26">
    <w:abstractNumId w:val="37"/>
  </w:num>
  <w:num w:numId="27">
    <w:abstractNumId w:val="28"/>
  </w:num>
  <w:num w:numId="28">
    <w:abstractNumId w:val="15"/>
  </w:num>
  <w:num w:numId="29">
    <w:abstractNumId w:val="12"/>
  </w:num>
  <w:num w:numId="30">
    <w:abstractNumId w:val="6"/>
  </w:num>
  <w:num w:numId="31">
    <w:abstractNumId w:val="5"/>
  </w:num>
  <w:num w:numId="32">
    <w:abstractNumId w:val="11"/>
    <w:lvlOverride w:ilvl="0">
      <w:lvl w:ilvl="0">
        <w:numFmt w:val="decimal"/>
        <w:lvlText w:val="%1."/>
        <w:lvlJc w:val="left"/>
      </w:lvl>
    </w:lvlOverride>
  </w:num>
  <w:num w:numId="33">
    <w:abstractNumId w:val="2"/>
    <w:lvlOverride w:ilvl="0">
      <w:lvl w:ilvl="0">
        <w:numFmt w:val="decimal"/>
        <w:lvlText w:val="%1."/>
        <w:lvlJc w:val="left"/>
      </w:lvl>
    </w:lvlOverride>
  </w:num>
  <w:num w:numId="34">
    <w:abstractNumId w:val="20"/>
    <w:lvlOverride w:ilvl="0">
      <w:lvl w:ilvl="0">
        <w:numFmt w:val="decimal"/>
        <w:lvlText w:val="%1."/>
        <w:lvlJc w:val="left"/>
      </w:lvl>
    </w:lvlOverride>
  </w:num>
  <w:num w:numId="35">
    <w:abstractNumId w:val="33"/>
    <w:lvlOverride w:ilvl="0">
      <w:lvl w:ilvl="0">
        <w:numFmt w:val="decimal"/>
        <w:lvlText w:val="%1."/>
        <w:lvlJc w:val="left"/>
      </w:lvl>
    </w:lvlOverride>
  </w:num>
  <w:num w:numId="36">
    <w:abstractNumId w:val="23"/>
    <w:lvlOverride w:ilvl="0">
      <w:lvl w:ilvl="0">
        <w:numFmt w:val="decimal"/>
        <w:lvlText w:val="%1."/>
        <w:lvlJc w:val="left"/>
      </w:lvl>
    </w:lvlOverride>
  </w:num>
  <w:num w:numId="37">
    <w:abstractNumId w:val="9"/>
    <w:lvlOverride w:ilvl="0">
      <w:lvl w:ilvl="0">
        <w:numFmt w:val="decimal"/>
        <w:lvlText w:val="%1."/>
        <w:lvlJc w:val="left"/>
      </w:lvl>
    </w:lvlOverride>
  </w:num>
  <w:num w:numId="38">
    <w:abstractNumId w:val="35"/>
    <w:lvlOverride w:ilvl="0">
      <w:lvl w:ilvl="0">
        <w:numFmt w:val="decimal"/>
        <w:lvlText w:val="%1."/>
        <w:lvlJc w:val="left"/>
      </w:lvl>
    </w:lvlOverride>
  </w:num>
  <w:num w:numId="39">
    <w:abstractNumId w:val="3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F1"/>
    <w:rsid w:val="00031652"/>
    <w:rsid w:val="000728E3"/>
    <w:rsid w:val="00244441"/>
    <w:rsid w:val="002579B5"/>
    <w:rsid w:val="002607F2"/>
    <w:rsid w:val="00272910"/>
    <w:rsid w:val="002D4F7D"/>
    <w:rsid w:val="003075B1"/>
    <w:rsid w:val="0040697B"/>
    <w:rsid w:val="00582001"/>
    <w:rsid w:val="006509BE"/>
    <w:rsid w:val="006E077B"/>
    <w:rsid w:val="00702A8B"/>
    <w:rsid w:val="007937DA"/>
    <w:rsid w:val="00862409"/>
    <w:rsid w:val="00862CCD"/>
    <w:rsid w:val="009343A6"/>
    <w:rsid w:val="009912FA"/>
    <w:rsid w:val="00A10022"/>
    <w:rsid w:val="00A50770"/>
    <w:rsid w:val="00A806F1"/>
    <w:rsid w:val="00B56024"/>
    <w:rsid w:val="00C77CE4"/>
    <w:rsid w:val="00CC40B4"/>
    <w:rsid w:val="00DF33FD"/>
    <w:rsid w:val="00FB367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A3232"/>
  <w15:docId w15:val="{2C8B6418-4064-7440-8B80-B145841C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6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7F2"/>
  </w:style>
  <w:style w:type="paragraph" w:styleId="Footer">
    <w:name w:val="footer"/>
    <w:basedOn w:val="Normal"/>
    <w:link w:val="FooterChar"/>
    <w:uiPriority w:val="99"/>
    <w:unhideWhenUsed/>
    <w:rsid w:val="0026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7F2"/>
  </w:style>
  <w:style w:type="paragraph" w:styleId="NormalWeb">
    <w:name w:val="Normal (Web)"/>
    <w:basedOn w:val="Normal"/>
    <w:uiPriority w:val="99"/>
    <w:semiHidden/>
    <w:unhideWhenUsed/>
    <w:rsid w:val="00862CCD"/>
    <w:pPr>
      <w:spacing w:before="100" w:beforeAutospacing="1" w:after="100" w:afterAutospacing="1" w:line="240" w:lineRule="auto"/>
    </w:pPr>
    <w:rPr>
      <w:rFonts w:ascii="Times New Roman" w:hAnsi="Times New Roman" w:cs="Times New Roman"/>
      <w:sz w:val="24"/>
      <w:szCs w:val="24"/>
      <w:lang w:val="en-US"/>
    </w:rPr>
  </w:style>
  <w:style w:type="character" w:customStyle="1" w:styleId="apple-tab-span">
    <w:name w:val="apple-tab-span"/>
    <w:basedOn w:val="DefaultParagraphFont"/>
    <w:rsid w:val="009343A6"/>
  </w:style>
  <w:style w:type="character" w:styleId="Hyperlink">
    <w:name w:val="Hyperlink"/>
    <w:basedOn w:val="DefaultParagraphFont"/>
    <w:uiPriority w:val="99"/>
    <w:semiHidden/>
    <w:unhideWhenUsed/>
    <w:rsid w:val="00934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1852">
      <w:bodyDiv w:val="1"/>
      <w:marLeft w:val="0"/>
      <w:marRight w:val="0"/>
      <w:marTop w:val="0"/>
      <w:marBottom w:val="0"/>
      <w:divBdr>
        <w:top w:val="none" w:sz="0" w:space="0" w:color="auto"/>
        <w:left w:val="none" w:sz="0" w:space="0" w:color="auto"/>
        <w:bottom w:val="none" w:sz="0" w:space="0" w:color="auto"/>
        <w:right w:val="none" w:sz="0" w:space="0" w:color="auto"/>
      </w:divBdr>
    </w:div>
    <w:div w:id="610429410">
      <w:bodyDiv w:val="1"/>
      <w:marLeft w:val="0"/>
      <w:marRight w:val="0"/>
      <w:marTop w:val="0"/>
      <w:marBottom w:val="0"/>
      <w:divBdr>
        <w:top w:val="none" w:sz="0" w:space="0" w:color="auto"/>
        <w:left w:val="none" w:sz="0" w:space="0" w:color="auto"/>
        <w:bottom w:val="none" w:sz="0" w:space="0" w:color="auto"/>
        <w:right w:val="none" w:sz="0" w:space="0" w:color="auto"/>
      </w:divBdr>
    </w:div>
    <w:div w:id="612514255">
      <w:bodyDiv w:val="1"/>
      <w:marLeft w:val="0"/>
      <w:marRight w:val="0"/>
      <w:marTop w:val="0"/>
      <w:marBottom w:val="0"/>
      <w:divBdr>
        <w:top w:val="none" w:sz="0" w:space="0" w:color="auto"/>
        <w:left w:val="none" w:sz="0" w:space="0" w:color="auto"/>
        <w:bottom w:val="none" w:sz="0" w:space="0" w:color="auto"/>
        <w:right w:val="none" w:sz="0" w:space="0" w:color="auto"/>
      </w:divBdr>
    </w:div>
    <w:div w:id="978992952">
      <w:bodyDiv w:val="1"/>
      <w:marLeft w:val="0"/>
      <w:marRight w:val="0"/>
      <w:marTop w:val="0"/>
      <w:marBottom w:val="0"/>
      <w:divBdr>
        <w:top w:val="none" w:sz="0" w:space="0" w:color="auto"/>
        <w:left w:val="none" w:sz="0" w:space="0" w:color="auto"/>
        <w:bottom w:val="none" w:sz="0" w:space="0" w:color="auto"/>
        <w:right w:val="none" w:sz="0" w:space="0" w:color="auto"/>
      </w:divBdr>
    </w:div>
    <w:div w:id="1855915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aittimealliance.ca/wp-content/uploads/2015/12/EN-FINAL-2015-WTA-Report-Card_REV.pdf" TargetMode="External"/><Relationship Id="rId21" Type="http://schemas.openxmlformats.org/officeDocument/2006/relationships/hyperlink" Target="https://www.canada.ca/en/national-seniors-council/programs/publications-reports/2014/social-isolation-seniors/page05.html" TargetMode="External"/><Relationship Id="rId22" Type="http://schemas.openxmlformats.org/officeDocument/2006/relationships/hyperlink" Target="https://www.benefitscanada.com/pensions/governance-law/trudeau-says-budget-will-commit-to-returning-eligibility-for-oas-to-65-78567" TargetMode="External"/><Relationship Id="rId23" Type="http://schemas.openxmlformats.org/officeDocument/2006/relationships/hyperlink" Target="https://cou.ca/wp-content/uploads/2015/05/Core-Curricula-for-Entry-to-Practice-Health-and-Social-Care-Worker-Education-in-Ontario.pdf" TargetMode="External"/><Relationship Id="rId24" Type="http://schemas.openxmlformats.org/officeDocument/2006/relationships/hyperlink" Target="http://www.ontariocaregivercoalition.ca/caregiver-allowance.html" TargetMode="External"/><Relationship Id="rId25" Type="http://schemas.openxmlformats.org/officeDocument/2006/relationships/hyperlink" Target="https://www.who.int/ageing/en/" TargetMode="External"/><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mailto:info@residentdoctors.ca" TargetMode="External"/><Relationship Id="rId18" Type="http://schemas.openxmlformats.org/officeDocument/2006/relationships/hyperlink" Target="http://nationalseniorsstrategy.ca/wp-content/uploads/2016/10/National-Seniors-Strategy-Second-Edition.pdf" TargetMode="External"/><Relationship Id="rId19" Type="http://schemas.openxmlformats.org/officeDocument/2006/relationships/hyperlink" Target="https://www.carerscanada.ca/prio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2803</Words>
  <Characters>15983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shanzahashmi1995@gmail.com</cp:lastModifiedBy>
  <cp:revision>5</cp:revision>
  <dcterms:created xsi:type="dcterms:W3CDTF">2019-03-22T16:23:00Z</dcterms:created>
  <dcterms:modified xsi:type="dcterms:W3CDTF">2019-03-24T02:02:00Z</dcterms:modified>
</cp:coreProperties>
</file>