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7539" w14:textId="0BA4FE5E" w:rsidR="00876325" w:rsidRPr="00CD4DCA" w:rsidRDefault="00F23829" w:rsidP="00EF23CF">
      <w:pPr>
        <w:jc w:val="center"/>
        <w:rPr>
          <w:b/>
          <w:bCs/>
          <w:sz w:val="72"/>
          <w:szCs w:val="72"/>
        </w:rPr>
      </w:pPr>
      <w:r w:rsidRPr="00CD4DCA">
        <w:rPr>
          <w:rFonts w:ascii="Bauhaus 93" w:hAnsi="Bauhaus 93"/>
          <w:noProof/>
          <w:color w:val="000000" w:themeColor="text1"/>
          <w:sz w:val="32"/>
          <w:lang w:eastAsia="en-AU"/>
        </w:rPr>
        <w:drawing>
          <wp:inline distT="0" distB="0" distL="0" distR="0" wp14:anchorId="53BF10BF" wp14:editId="63F25CDB">
            <wp:extent cx="57315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14:paraId="797B411A" w14:textId="77777777" w:rsidR="00422827" w:rsidRDefault="00422827" w:rsidP="00EF23CF">
      <w:pPr>
        <w:jc w:val="center"/>
        <w:rPr>
          <w:b/>
          <w:bCs/>
          <w:sz w:val="72"/>
          <w:szCs w:val="72"/>
        </w:rPr>
      </w:pPr>
    </w:p>
    <w:p w14:paraId="524C0927" w14:textId="77777777" w:rsidR="00422827" w:rsidRDefault="00422827" w:rsidP="00EF23CF">
      <w:pPr>
        <w:jc w:val="center"/>
        <w:rPr>
          <w:b/>
          <w:bCs/>
          <w:sz w:val="72"/>
          <w:szCs w:val="72"/>
        </w:rPr>
      </w:pPr>
    </w:p>
    <w:p w14:paraId="4BA739CD" w14:textId="087D8460" w:rsidR="00EF23CF" w:rsidRPr="00CD4DCA" w:rsidRDefault="008F4100" w:rsidP="00EF23CF">
      <w:pPr>
        <w:jc w:val="center"/>
        <w:rPr>
          <w:b/>
          <w:bCs/>
          <w:sz w:val="72"/>
          <w:szCs w:val="72"/>
        </w:rPr>
      </w:pPr>
      <w:r>
        <w:rPr>
          <w:b/>
          <w:bCs/>
          <w:sz w:val="72"/>
          <w:szCs w:val="72"/>
        </w:rPr>
        <w:t>Planning the Infrastructure</w:t>
      </w:r>
    </w:p>
    <w:p w14:paraId="080AF589" w14:textId="1547DB0D" w:rsidR="00911165" w:rsidRPr="00CD4DCA" w:rsidRDefault="00911165" w:rsidP="00EF23CF">
      <w:pPr>
        <w:jc w:val="center"/>
        <w:rPr>
          <w:b/>
          <w:bCs/>
          <w:sz w:val="44"/>
          <w:szCs w:val="52"/>
        </w:rPr>
      </w:pPr>
    </w:p>
    <w:p w14:paraId="1504A9FB" w14:textId="77777777" w:rsidR="00911165" w:rsidRPr="00CD4DCA" w:rsidRDefault="00911165" w:rsidP="00EF23CF">
      <w:pPr>
        <w:jc w:val="center"/>
        <w:rPr>
          <w:b/>
          <w:bCs/>
          <w:sz w:val="44"/>
          <w:szCs w:val="52"/>
        </w:rPr>
      </w:pPr>
    </w:p>
    <w:p w14:paraId="7B5C35D7" w14:textId="77777777" w:rsidR="00911165" w:rsidRPr="00CD4DCA" w:rsidRDefault="00911165" w:rsidP="00EF23CF">
      <w:pPr>
        <w:jc w:val="center"/>
        <w:rPr>
          <w:b/>
          <w:bCs/>
          <w:sz w:val="44"/>
          <w:szCs w:val="52"/>
        </w:rPr>
      </w:pPr>
    </w:p>
    <w:p w14:paraId="2A2689E4" w14:textId="77777777" w:rsidR="00911165" w:rsidRPr="00CD4DCA" w:rsidRDefault="00911165" w:rsidP="00EF23CF">
      <w:pPr>
        <w:jc w:val="center"/>
        <w:rPr>
          <w:b/>
          <w:bCs/>
          <w:sz w:val="44"/>
          <w:szCs w:val="52"/>
        </w:rPr>
      </w:pPr>
    </w:p>
    <w:p w14:paraId="5EE3F60C" w14:textId="77777777" w:rsidR="00911165" w:rsidRDefault="00911165" w:rsidP="00EF23CF">
      <w:pPr>
        <w:jc w:val="center"/>
        <w:rPr>
          <w:b/>
          <w:bCs/>
          <w:sz w:val="44"/>
          <w:szCs w:val="52"/>
        </w:rPr>
      </w:pPr>
    </w:p>
    <w:p w14:paraId="0F9E8811" w14:textId="77777777" w:rsidR="00E262CF" w:rsidRPr="00CD4DCA" w:rsidRDefault="00E262CF" w:rsidP="00EF23CF">
      <w:pPr>
        <w:jc w:val="center"/>
        <w:rPr>
          <w:b/>
          <w:bCs/>
          <w:sz w:val="44"/>
          <w:szCs w:val="52"/>
        </w:rPr>
      </w:pPr>
    </w:p>
    <w:p w14:paraId="73C768A5" w14:textId="77777777" w:rsidR="00911165" w:rsidRPr="00CD4DCA" w:rsidRDefault="00911165" w:rsidP="00EF23CF">
      <w:pPr>
        <w:jc w:val="center"/>
        <w:rPr>
          <w:b/>
          <w:bCs/>
          <w:sz w:val="44"/>
          <w:szCs w:val="52"/>
        </w:rPr>
      </w:pPr>
    </w:p>
    <w:p w14:paraId="5A4F24C1" w14:textId="03DBB67F" w:rsidR="00EF23CF" w:rsidRPr="00CD4DCA" w:rsidRDefault="00EF23CF" w:rsidP="00EF23CF">
      <w:pPr>
        <w:rPr>
          <w:sz w:val="24"/>
          <w:szCs w:val="32"/>
        </w:rPr>
      </w:pPr>
      <w:r w:rsidRPr="00CD4DCA">
        <w:rPr>
          <w:b/>
          <w:bCs/>
          <w:sz w:val="24"/>
          <w:szCs w:val="32"/>
        </w:rPr>
        <w:t>Name</w:t>
      </w:r>
      <w:r w:rsidRPr="00CD4DCA">
        <w:rPr>
          <w:sz w:val="24"/>
          <w:szCs w:val="32"/>
        </w:rPr>
        <w:t>: Thong Thao</w:t>
      </w:r>
    </w:p>
    <w:p w14:paraId="314D5938" w14:textId="2A91E6D4" w:rsidR="00EF23CF" w:rsidRPr="00CD4DCA" w:rsidRDefault="00EF23CF" w:rsidP="00EF23CF">
      <w:pPr>
        <w:rPr>
          <w:sz w:val="24"/>
          <w:szCs w:val="32"/>
        </w:rPr>
      </w:pPr>
      <w:r w:rsidRPr="00CD4DCA">
        <w:rPr>
          <w:b/>
          <w:bCs/>
          <w:sz w:val="24"/>
          <w:szCs w:val="32"/>
        </w:rPr>
        <w:t>Student ID</w:t>
      </w:r>
      <w:r w:rsidRPr="00CD4DCA">
        <w:rPr>
          <w:sz w:val="24"/>
          <w:szCs w:val="32"/>
        </w:rPr>
        <w:t>: 474587265</w:t>
      </w:r>
    </w:p>
    <w:p w14:paraId="04D7CA8F" w14:textId="0426CDAA" w:rsidR="00590A73" w:rsidRPr="00CD4DCA" w:rsidRDefault="00EF23CF" w:rsidP="00EF23CF">
      <w:pPr>
        <w:rPr>
          <w:sz w:val="24"/>
          <w:szCs w:val="32"/>
        </w:rPr>
      </w:pPr>
      <w:r w:rsidRPr="00CD4DCA">
        <w:rPr>
          <w:b/>
          <w:bCs/>
          <w:sz w:val="24"/>
          <w:szCs w:val="32"/>
        </w:rPr>
        <w:t>Date</w:t>
      </w:r>
      <w:r w:rsidRPr="00CD4DCA">
        <w:rPr>
          <w:sz w:val="24"/>
          <w:szCs w:val="32"/>
        </w:rPr>
        <w:t xml:space="preserve">: </w:t>
      </w:r>
      <w:r w:rsidR="00D258A5">
        <w:rPr>
          <w:sz w:val="24"/>
          <w:szCs w:val="32"/>
        </w:rPr>
        <w:t>29</w:t>
      </w:r>
      <w:r w:rsidR="001733F1" w:rsidRPr="00CD4DCA">
        <w:rPr>
          <w:sz w:val="24"/>
          <w:szCs w:val="32"/>
        </w:rPr>
        <w:t>/1</w:t>
      </w:r>
      <w:r w:rsidR="00016903">
        <w:rPr>
          <w:sz w:val="24"/>
          <w:szCs w:val="32"/>
        </w:rPr>
        <w:t>1</w:t>
      </w:r>
      <w:r w:rsidR="001733F1" w:rsidRPr="00CD4DCA">
        <w:rPr>
          <w:sz w:val="24"/>
          <w:szCs w:val="32"/>
        </w:rPr>
        <w:t>/2023</w:t>
      </w:r>
    </w:p>
    <w:p w14:paraId="60F838C1" w14:textId="77777777" w:rsidR="00590A73" w:rsidRPr="00CD4DCA" w:rsidRDefault="00590A73">
      <w:pPr>
        <w:rPr>
          <w:sz w:val="24"/>
          <w:szCs w:val="32"/>
        </w:rPr>
      </w:pPr>
      <w:r w:rsidRPr="00CD4DCA">
        <w:rPr>
          <w:sz w:val="24"/>
          <w:szCs w:val="32"/>
        </w:rPr>
        <w:br w:type="page"/>
      </w:r>
    </w:p>
    <w:bookmarkStart w:id="0" w:name="_Toc152168437" w:displacedByCustomXml="next"/>
    <w:sdt>
      <w:sdtPr>
        <w:rPr>
          <w:rFonts w:asciiTheme="minorHAnsi" w:eastAsiaTheme="minorHAnsi" w:hAnsiTheme="minorHAnsi" w:cstheme="minorBidi"/>
          <w:color w:val="auto"/>
          <w:kern w:val="2"/>
          <w:sz w:val="22"/>
          <w:szCs w:val="28"/>
          <w:lang w:val="en-AU" w:bidi="th-TH"/>
          <w14:ligatures w14:val="standardContextual"/>
        </w:rPr>
        <w:id w:val="562919942"/>
        <w:docPartObj>
          <w:docPartGallery w:val="Table of Contents"/>
          <w:docPartUnique/>
        </w:docPartObj>
      </w:sdtPr>
      <w:sdtEndPr>
        <w:rPr>
          <w:b/>
          <w:bCs/>
        </w:rPr>
      </w:sdtEndPr>
      <w:sdtContent>
        <w:p w14:paraId="5A887CCE" w14:textId="160D2166" w:rsidR="00590EDD" w:rsidRPr="00CD4DCA" w:rsidRDefault="00590EDD" w:rsidP="00394D0B">
          <w:pPr>
            <w:pStyle w:val="TOCHeading"/>
            <w:jc w:val="center"/>
            <w:outlineLvl w:val="0"/>
            <w:rPr>
              <w:b/>
              <w:bCs/>
              <w:lang w:val="en-AU"/>
            </w:rPr>
          </w:pPr>
          <w:r w:rsidRPr="00CD4DCA">
            <w:rPr>
              <w:b/>
              <w:bCs/>
              <w:lang w:val="en-AU"/>
            </w:rPr>
            <w:t>Contents</w:t>
          </w:r>
          <w:bookmarkEnd w:id="0"/>
        </w:p>
        <w:p w14:paraId="27EF95E0" w14:textId="33E3D16F" w:rsidR="00F97374" w:rsidRDefault="00590EDD">
          <w:pPr>
            <w:pStyle w:val="TOC1"/>
            <w:tabs>
              <w:tab w:val="right" w:leader="dot" w:pos="9016"/>
            </w:tabs>
            <w:rPr>
              <w:rFonts w:eastAsiaTheme="minorEastAsia"/>
              <w:noProof/>
              <w:lang w:val="en-US"/>
            </w:rPr>
          </w:pPr>
          <w:r w:rsidRPr="00CD4DCA">
            <w:fldChar w:fldCharType="begin"/>
          </w:r>
          <w:r w:rsidRPr="00CD4DCA">
            <w:instrText xml:space="preserve"> TOC \o "1-3" \h \z \u </w:instrText>
          </w:r>
          <w:r w:rsidRPr="00CD4DCA">
            <w:fldChar w:fldCharType="separate"/>
          </w:r>
          <w:hyperlink w:anchor="_Toc152168437" w:history="1">
            <w:r w:rsidR="00F97374" w:rsidRPr="00FC124A">
              <w:rPr>
                <w:rStyle w:val="Hyperlink"/>
                <w:b/>
                <w:bCs/>
                <w:noProof/>
                <w:lang w:bidi="ar-SA"/>
              </w:rPr>
              <w:t>Contents</w:t>
            </w:r>
            <w:r w:rsidR="00F97374">
              <w:rPr>
                <w:noProof/>
                <w:webHidden/>
              </w:rPr>
              <w:tab/>
            </w:r>
            <w:r w:rsidR="00F97374">
              <w:rPr>
                <w:noProof/>
                <w:webHidden/>
              </w:rPr>
              <w:fldChar w:fldCharType="begin"/>
            </w:r>
            <w:r w:rsidR="00F97374">
              <w:rPr>
                <w:noProof/>
                <w:webHidden/>
              </w:rPr>
              <w:instrText xml:space="preserve"> PAGEREF _Toc152168437 \h </w:instrText>
            </w:r>
            <w:r w:rsidR="00F97374">
              <w:rPr>
                <w:noProof/>
                <w:webHidden/>
              </w:rPr>
            </w:r>
            <w:r w:rsidR="00F97374">
              <w:rPr>
                <w:noProof/>
                <w:webHidden/>
              </w:rPr>
              <w:fldChar w:fldCharType="separate"/>
            </w:r>
            <w:r w:rsidR="00F97374">
              <w:rPr>
                <w:noProof/>
                <w:webHidden/>
              </w:rPr>
              <w:t>1</w:t>
            </w:r>
            <w:r w:rsidR="00F97374">
              <w:rPr>
                <w:noProof/>
                <w:webHidden/>
              </w:rPr>
              <w:fldChar w:fldCharType="end"/>
            </w:r>
          </w:hyperlink>
        </w:p>
        <w:p w14:paraId="2D557DAE" w14:textId="7E75153F" w:rsidR="00F97374" w:rsidRDefault="00000000">
          <w:pPr>
            <w:pStyle w:val="TOC1"/>
            <w:tabs>
              <w:tab w:val="right" w:leader="dot" w:pos="9016"/>
            </w:tabs>
            <w:rPr>
              <w:rFonts w:eastAsiaTheme="minorEastAsia"/>
              <w:noProof/>
              <w:lang w:val="en-US"/>
            </w:rPr>
          </w:pPr>
          <w:hyperlink w:anchor="_Toc152168438" w:history="1">
            <w:r w:rsidR="00F97374" w:rsidRPr="00FC124A">
              <w:rPr>
                <w:rStyle w:val="Hyperlink"/>
                <w:noProof/>
                <w:lang w:bidi="hi-IN"/>
              </w:rPr>
              <w:t>PART 2 - Planning</w:t>
            </w:r>
            <w:r w:rsidR="00F97374">
              <w:rPr>
                <w:noProof/>
                <w:webHidden/>
              </w:rPr>
              <w:tab/>
            </w:r>
            <w:r w:rsidR="00F97374">
              <w:rPr>
                <w:noProof/>
                <w:webHidden/>
              </w:rPr>
              <w:fldChar w:fldCharType="begin"/>
            </w:r>
            <w:r w:rsidR="00F97374">
              <w:rPr>
                <w:noProof/>
                <w:webHidden/>
              </w:rPr>
              <w:instrText xml:space="preserve"> PAGEREF _Toc152168438 \h </w:instrText>
            </w:r>
            <w:r w:rsidR="00F97374">
              <w:rPr>
                <w:noProof/>
                <w:webHidden/>
              </w:rPr>
            </w:r>
            <w:r w:rsidR="00F97374">
              <w:rPr>
                <w:noProof/>
                <w:webHidden/>
              </w:rPr>
              <w:fldChar w:fldCharType="separate"/>
            </w:r>
            <w:r w:rsidR="00F97374">
              <w:rPr>
                <w:noProof/>
                <w:webHidden/>
              </w:rPr>
              <w:t>2</w:t>
            </w:r>
            <w:r w:rsidR="00F97374">
              <w:rPr>
                <w:noProof/>
                <w:webHidden/>
              </w:rPr>
              <w:fldChar w:fldCharType="end"/>
            </w:r>
          </w:hyperlink>
        </w:p>
        <w:p w14:paraId="43C344BE" w14:textId="018CB4BE" w:rsidR="00F97374" w:rsidRDefault="00000000">
          <w:pPr>
            <w:pStyle w:val="TOC2"/>
            <w:tabs>
              <w:tab w:val="left" w:pos="660"/>
              <w:tab w:val="right" w:leader="dot" w:pos="9016"/>
            </w:tabs>
            <w:rPr>
              <w:rFonts w:eastAsiaTheme="minorEastAsia"/>
              <w:noProof/>
              <w:lang w:val="en-US"/>
            </w:rPr>
          </w:pPr>
          <w:hyperlink w:anchor="_Toc152168439" w:history="1">
            <w:r w:rsidR="00F97374" w:rsidRPr="00FC124A">
              <w:rPr>
                <w:rStyle w:val="Hyperlink"/>
                <w:noProof/>
                <w:lang w:bidi="hi-IN"/>
              </w:rPr>
              <w:t>1.</w:t>
            </w:r>
            <w:r w:rsidR="00F97374">
              <w:rPr>
                <w:rFonts w:eastAsiaTheme="minorEastAsia"/>
                <w:noProof/>
                <w:lang w:val="en-US"/>
              </w:rPr>
              <w:tab/>
            </w:r>
            <w:r w:rsidR="00F97374" w:rsidRPr="00FC124A">
              <w:rPr>
                <w:rStyle w:val="Hyperlink"/>
                <w:noProof/>
                <w:lang w:bidi="hi-IN"/>
              </w:rPr>
              <w:t>Client Requirements</w:t>
            </w:r>
            <w:r w:rsidR="00F97374">
              <w:rPr>
                <w:noProof/>
                <w:webHidden/>
              </w:rPr>
              <w:tab/>
            </w:r>
            <w:r w:rsidR="00F97374">
              <w:rPr>
                <w:noProof/>
                <w:webHidden/>
              </w:rPr>
              <w:fldChar w:fldCharType="begin"/>
            </w:r>
            <w:r w:rsidR="00F97374">
              <w:rPr>
                <w:noProof/>
                <w:webHidden/>
              </w:rPr>
              <w:instrText xml:space="preserve"> PAGEREF _Toc152168439 \h </w:instrText>
            </w:r>
            <w:r w:rsidR="00F97374">
              <w:rPr>
                <w:noProof/>
                <w:webHidden/>
              </w:rPr>
            </w:r>
            <w:r w:rsidR="00F97374">
              <w:rPr>
                <w:noProof/>
                <w:webHidden/>
              </w:rPr>
              <w:fldChar w:fldCharType="separate"/>
            </w:r>
            <w:r w:rsidR="00F97374">
              <w:rPr>
                <w:noProof/>
                <w:webHidden/>
              </w:rPr>
              <w:t>2</w:t>
            </w:r>
            <w:r w:rsidR="00F97374">
              <w:rPr>
                <w:noProof/>
                <w:webHidden/>
              </w:rPr>
              <w:fldChar w:fldCharType="end"/>
            </w:r>
          </w:hyperlink>
        </w:p>
        <w:p w14:paraId="35310045" w14:textId="3C67BC9B" w:rsidR="00F97374" w:rsidRDefault="00000000">
          <w:pPr>
            <w:pStyle w:val="TOC2"/>
            <w:tabs>
              <w:tab w:val="left" w:pos="660"/>
              <w:tab w:val="right" w:leader="dot" w:pos="9016"/>
            </w:tabs>
            <w:rPr>
              <w:rFonts w:eastAsiaTheme="minorEastAsia"/>
              <w:noProof/>
              <w:lang w:val="en-US"/>
            </w:rPr>
          </w:pPr>
          <w:hyperlink w:anchor="_Toc152168440" w:history="1">
            <w:r w:rsidR="00F97374" w:rsidRPr="00FC124A">
              <w:rPr>
                <w:rStyle w:val="Hyperlink"/>
                <w:noProof/>
                <w:lang w:bidi="hi-IN"/>
              </w:rPr>
              <w:t>2.</w:t>
            </w:r>
            <w:r w:rsidR="00F97374">
              <w:rPr>
                <w:rFonts w:eastAsiaTheme="minorEastAsia"/>
                <w:noProof/>
                <w:lang w:val="en-US"/>
              </w:rPr>
              <w:tab/>
            </w:r>
            <w:r w:rsidR="00F97374" w:rsidRPr="00FC124A">
              <w:rPr>
                <w:rStyle w:val="Hyperlink"/>
                <w:noProof/>
                <w:lang w:bidi="hi-IN"/>
              </w:rPr>
              <w:t>Deliverables</w:t>
            </w:r>
            <w:r w:rsidR="00F97374">
              <w:rPr>
                <w:noProof/>
                <w:webHidden/>
              </w:rPr>
              <w:tab/>
            </w:r>
            <w:r w:rsidR="00F97374">
              <w:rPr>
                <w:noProof/>
                <w:webHidden/>
              </w:rPr>
              <w:fldChar w:fldCharType="begin"/>
            </w:r>
            <w:r w:rsidR="00F97374">
              <w:rPr>
                <w:noProof/>
                <w:webHidden/>
              </w:rPr>
              <w:instrText xml:space="preserve"> PAGEREF _Toc152168440 \h </w:instrText>
            </w:r>
            <w:r w:rsidR="00F97374">
              <w:rPr>
                <w:noProof/>
                <w:webHidden/>
              </w:rPr>
            </w:r>
            <w:r w:rsidR="00F97374">
              <w:rPr>
                <w:noProof/>
                <w:webHidden/>
              </w:rPr>
              <w:fldChar w:fldCharType="separate"/>
            </w:r>
            <w:r w:rsidR="00F97374">
              <w:rPr>
                <w:noProof/>
                <w:webHidden/>
              </w:rPr>
              <w:t>2</w:t>
            </w:r>
            <w:r w:rsidR="00F97374">
              <w:rPr>
                <w:noProof/>
                <w:webHidden/>
              </w:rPr>
              <w:fldChar w:fldCharType="end"/>
            </w:r>
          </w:hyperlink>
        </w:p>
        <w:p w14:paraId="33E42957" w14:textId="40FDC50D" w:rsidR="00F97374" w:rsidRDefault="00000000">
          <w:pPr>
            <w:pStyle w:val="TOC2"/>
            <w:tabs>
              <w:tab w:val="left" w:pos="660"/>
              <w:tab w:val="right" w:leader="dot" w:pos="9016"/>
            </w:tabs>
            <w:rPr>
              <w:rFonts w:eastAsiaTheme="minorEastAsia"/>
              <w:noProof/>
              <w:lang w:val="en-US"/>
            </w:rPr>
          </w:pPr>
          <w:hyperlink w:anchor="_Toc152168441" w:history="1">
            <w:r w:rsidR="00F97374" w:rsidRPr="00FC124A">
              <w:rPr>
                <w:rStyle w:val="Hyperlink"/>
                <w:noProof/>
                <w:lang w:bidi="hi-IN"/>
              </w:rPr>
              <w:t>3.</w:t>
            </w:r>
            <w:r w:rsidR="00F97374">
              <w:rPr>
                <w:rFonts w:eastAsiaTheme="minorEastAsia"/>
                <w:noProof/>
                <w:lang w:val="en-US"/>
              </w:rPr>
              <w:tab/>
            </w:r>
            <w:r w:rsidR="00F97374" w:rsidRPr="00FC124A">
              <w:rPr>
                <w:rStyle w:val="Hyperlink"/>
                <w:noProof/>
                <w:lang w:bidi="hi-IN"/>
              </w:rPr>
              <w:t>Installation Notes</w:t>
            </w:r>
            <w:r w:rsidR="00F97374">
              <w:rPr>
                <w:noProof/>
                <w:webHidden/>
              </w:rPr>
              <w:tab/>
            </w:r>
            <w:r w:rsidR="00F97374">
              <w:rPr>
                <w:noProof/>
                <w:webHidden/>
              </w:rPr>
              <w:fldChar w:fldCharType="begin"/>
            </w:r>
            <w:r w:rsidR="00F97374">
              <w:rPr>
                <w:noProof/>
                <w:webHidden/>
              </w:rPr>
              <w:instrText xml:space="preserve"> PAGEREF _Toc152168441 \h </w:instrText>
            </w:r>
            <w:r w:rsidR="00F97374">
              <w:rPr>
                <w:noProof/>
                <w:webHidden/>
              </w:rPr>
            </w:r>
            <w:r w:rsidR="00F97374">
              <w:rPr>
                <w:noProof/>
                <w:webHidden/>
              </w:rPr>
              <w:fldChar w:fldCharType="separate"/>
            </w:r>
            <w:r w:rsidR="00F97374">
              <w:rPr>
                <w:noProof/>
                <w:webHidden/>
              </w:rPr>
              <w:t>8</w:t>
            </w:r>
            <w:r w:rsidR="00F97374">
              <w:rPr>
                <w:noProof/>
                <w:webHidden/>
              </w:rPr>
              <w:fldChar w:fldCharType="end"/>
            </w:r>
          </w:hyperlink>
        </w:p>
        <w:p w14:paraId="5312B304" w14:textId="4100BA7C" w:rsidR="00F97374" w:rsidRDefault="00000000">
          <w:pPr>
            <w:pStyle w:val="TOC2"/>
            <w:tabs>
              <w:tab w:val="left" w:pos="660"/>
              <w:tab w:val="right" w:leader="dot" w:pos="9016"/>
            </w:tabs>
            <w:rPr>
              <w:rFonts w:eastAsiaTheme="minorEastAsia"/>
              <w:noProof/>
              <w:lang w:val="en-US"/>
            </w:rPr>
          </w:pPr>
          <w:hyperlink w:anchor="_Toc152168442" w:history="1">
            <w:r w:rsidR="00F97374" w:rsidRPr="00FC124A">
              <w:rPr>
                <w:rStyle w:val="Hyperlink"/>
                <w:noProof/>
                <w:lang w:bidi="hi-IN"/>
              </w:rPr>
              <w:t>4.</w:t>
            </w:r>
            <w:r w:rsidR="00F97374">
              <w:rPr>
                <w:rFonts w:eastAsiaTheme="minorEastAsia"/>
                <w:noProof/>
                <w:lang w:val="en-US"/>
              </w:rPr>
              <w:tab/>
            </w:r>
            <w:r w:rsidR="00F97374" w:rsidRPr="00FC124A">
              <w:rPr>
                <w:rStyle w:val="Hyperlink"/>
                <w:noProof/>
                <w:lang w:bidi="hi-IN"/>
              </w:rPr>
              <w:t>Client Approval</w:t>
            </w:r>
            <w:r w:rsidR="00F97374">
              <w:rPr>
                <w:noProof/>
                <w:webHidden/>
              </w:rPr>
              <w:tab/>
            </w:r>
            <w:r w:rsidR="00F97374">
              <w:rPr>
                <w:noProof/>
                <w:webHidden/>
              </w:rPr>
              <w:fldChar w:fldCharType="begin"/>
            </w:r>
            <w:r w:rsidR="00F97374">
              <w:rPr>
                <w:noProof/>
                <w:webHidden/>
              </w:rPr>
              <w:instrText xml:space="preserve"> PAGEREF _Toc152168442 \h </w:instrText>
            </w:r>
            <w:r w:rsidR="00F97374">
              <w:rPr>
                <w:noProof/>
                <w:webHidden/>
              </w:rPr>
            </w:r>
            <w:r w:rsidR="00F97374">
              <w:rPr>
                <w:noProof/>
                <w:webHidden/>
              </w:rPr>
              <w:fldChar w:fldCharType="separate"/>
            </w:r>
            <w:r w:rsidR="00F97374">
              <w:rPr>
                <w:noProof/>
                <w:webHidden/>
              </w:rPr>
              <w:t>13</w:t>
            </w:r>
            <w:r w:rsidR="00F97374">
              <w:rPr>
                <w:noProof/>
                <w:webHidden/>
              </w:rPr>
              <w:fldChar w:fldCharType="end"/>
            </w:r>
          </w:hyperlink>
        </w:p>
        <w:p w14:paraId="0F6A7414" w14:textId="7392BECB" w:rsidR="00F97374" w:rsidRDefault="00000000">
          <w:pPr>
            <w:pStyle w:val="TOC2"/>
            <w:tabs>
              <w:tab w:val="left" w:pos="660"/>
              <w:tab w:val="right" w:leader="dot" w:pos="9016"/>
            </w:tabs>
            <w:rPr>
              <w:rFonts w:eastAsiaTheme="minorEastAsia"/>
              <w:noProof/>
              <w:lang w:val="en-US"/>
            </w:rPr>
          </w:pPr>
          <w:hyperlink w:anchor="_Toc152168443" w:history="1">
            <w:r w:rsidR="00F97374" w:rsidRPr="00FC124A">
              <w:rPr>
                <w:rStyle w:val="Hyperlink"/>
                <w:noProof/>
                <w:lang w:bidi="hi-IN"/>
              </w:rPr>
              <w:t>5.</w:t>
            </w:r>
            <w:r w:rsidR="00F97374">
              <w:rPr>
                <w:rFonts w:eastAsiaTheme="minorEastAsia"/>
                <w:noProof/>
                <w:lang w:val="en-US"/>
              </w:rPr>
              <w:tab/>
            </w:r>
            <w:r w:rsidR="00F97374" w:rsidRPr="00FC124A">
              <w:rPr>
                <w:rStyle w:val="Hyperlink"/>
                <w:noProof/>
                <w:lang w:bidi="hi-IN"/>
              </w:rPr>
              <w:t>Reference</w:t>
            </w:r>
            <w:r w:rsidR="00F97374">
              <w:rPr>
                <w:noProof/>
                <w:webHidden/>
              </w:rPr>
              <w:tab/>
            </w:r>
            <w:r w:rsidR="00F97374">
              <w:rPr>
                <w:noProof/>
                <w:webHidden/>
              </w:rPr>
              <w:fldChar w:fldCharType="begin"/>
            </w:r>
            <w:r w:rsidR="00F97374">
              <w:rPr>
                <w:noProof/>
                <w:webHidden/>
              </w:rPr>
              <w:instrText xml:space="preserve"> PAGEREF _Toc152168443 \h </w:instrText>
            </w:r>
            <w:r w:rsidR="00F97374">
              <w:rPr>
                <w:noProof/>
                <w:webHidden/>
              </w:rPr>
            </w:r>
            <w:r w:rsidR="00F97374">
              <w:rPr>
                <w:noProof/>
                <w:webHidden/>
              </w:rPr>
              <w:fldChar w:fldCharType="separate"/>
            </w:r>
            <w:r w:rsidR="00F97374">
              <w:rPr>
                <w:noProof/>
                <w:webHidden/>
              </w:rPr>
              <w:t>14</w:t>
            </w:r>
            <w:r w:rsidR="00F97374">
              <w:rPr>
                <w:noProof/>
                <w:webHidden/>
              </w:rPr>
              <w:fldChar w:fldCharType="end"/>
            </w:r>
          </w:hyperlink>
        </w:p>
        <w:p w14:paraId="4128CC78" w14:textId="01F3CBA8" w:rsidR="00590EDD" w:rsidRPr="00CD4DCA" w:rsidRDefault="00590EDD">
          <w:r w:rsidRPr="00CD4DCA">
            <w:rPr>
              <w:b/>
              <w:bCs/>
            </w:rPr>
            <w:fldChar w:fldCharType="end"/>
          </w:r>
        </w:p>
      </w:sdtContent>
    </w:sdt>
    <w:p w14:paraId="59700B80" w14:textId="2DA624B3" w:rsidR="00590A73" w:rsidRPr="00CD4DCA" w:rsidRDefault="00590A73">
      <w:pPr>
        <w:rPr>
          <w:sz w:val="24"/>
          <w:szCs w:val="32"/>
        </w:rPr>
      </w:pPr>
      <w:r w:rsidRPr="00CD4DCA">
        <w:rPr>
          <w:sz w:val="24"/>
          <w:szCs w:val="32"/>
        </w:rPr>
        <w:br w:type="page"/>
      </w:r>
    </w:p>
    <w:p w14:paraId="4C306E38" w14:textId="1FFC9320" w:rsidR="000B61EF" w:rsidRPr="00CD4DCA" w:rsidRDefault="000B61EF" w:rsidP="000B61EF">
      <w:pPr>
        <w:pStyle w:val="Heading1"/>
      </w:pPr>
      <w:bookmarkStart w:id="1" w:name="_Toc152168438"/>
      <w:r w:rsidRPr="00CD4DCA">
        <w:lastRenderedPageBreak/>
        <w:t xml:space="preserve">PART </w:t>
      </w:r>
      <w:r w:rsidR="00D8246C">
        <w:t>2 -</w:t>
      </w:r>
      <w:r w:rsidRPr="00CD4DCA">
        <w:t xml:space="preserve"> </w:t>
      </w:r>
      <w:r w:rsidR="00D8246C">
        <w:t>Planning</w:t>
      </w:r>
      <w:bookmarkEnd w:id="1"/>
    </w:p>
    <w:p w14:paraId="6D3B1F97" w14:textId="77777777" w:rsidR="00C8531E" w:rsidRPr="00B35DF4" w:rsidRDefault="00C8531E" w:rsidP="00C8531E">
      <w:pPr>
        <w:pStyle w:val="Heading2"/>
        <w:ind w:left="567" w:hanging="567"/>
      </w:pPr>
      <w:bookmarkStart w:id="2" w:name="_Toc152168439"/>
      <w:r>
        <w:t>1.</w:t>
      </w:r>
      <w:r>
        <w:tab/>
      </w:r>
      <w:r w:rsidRPr="00B35DF4">
        <w:t>Client Requirements</w:t>
      </w:r>
      <w:bookmarkEnd w:id="2"/>
    </w:p>
    <w:p w14:paraId="1037DF57" w14:textId="77777777" w:rsidR="00C8531E" w:rsidRPr="0009659D" w:rsidRDefault="00C8531E" w:rsidP="00C8531E">
      <w:pPr>
        <w:ind w:left="567"/>
      </w:pPr>
      <w:r w:rsidRPr="0009659D">
        <w:t>It is important for a network designer to understand the organisation and the client requirements before developing a network. For this first part of the document, you will detail:</w:t>
      </w:r>
    </w:p>
    <w:p w14:paraId="4A7FCD45" w14:textId="77777777" w:rsidR="00C8531E" w:rsidRDefault="00C8531E" w:rsidP="00C8531E">
      <w:pPr>
        <w:pStyle w:val="ListParagraph"/>
        <w:numPr>
          <w:ilvl w:val="0"/>
          <w:numId w:val="8"/>
        </w:numPr>
        <w:ind w:left="1134" w:hanging="567"/>
      </w:pPr>
      <w:r w:rsidRPr="0009659D">
        <w:t>A description of the structure and functions of the client’s organisation.</w:t>
      </w:r>
    </w:p>
    <w:p w14:paraId="130F2560" w14:textId="48C79B22" w:rsidR="0049292F" w:rsidRDefault="005B48F7" w:rsidP="0049292F">
      <w:pPr>
        <w:pStyle w:val="ListParagraph"/>
        <w:ind w:left="1134"/>
      </w:pPr>
      <w:r w:rsidRPr="005B48F7">
        <w:t xml:space="preserve">Albert &amp; Allen Logistics (AA) is a private business that provides passenger transport and freight services for Australian-wide clients and businesses. The company has a head office with 510 employees, </w:t>
      </w:r>
      <w:proofErr w:type="gramStart"/>
      <w:r w:rsidRPr="005B48F7">
        <w:t>and also</w:t>
      </w:r>
      <w:proofErr w:type="gramEnd"/>
      <w:r w:rsidRPr="005B48F7">
        <w:t xml:space="preserve"> operates from a number of other locations around Australia.</w:t>
      </w:r>
    </w:p>
    <w:tbl>
      <w:tblPr>
        <w:tblStyle w:val="TableGrid"/>
        <w:tblW w:w="8671" w:type="dxa"/>
        <w:tblInd w:w="1134" w:type="dxa"/>
        <w:tblLook w:val="04A0" w:firstRow="1" w:lastRow="0" w:firstColumn="1" w:lastColumn="0" w:noHBand="0" w:noVBand="1"/>
      </w:tblPr>
      <w:tblGrid>
        <w:gridCol w:w="4261"/>
        <w:gridCol w:w="4410"/>
      </w:tblGrid>
      <w:tr w:rsidR="001343B6" w:rsidRPr="00ED0D24" w14:paraId="1A03D2B4" w14:textId="77777777" w:rsidTr="00ED0D24">
        <w:tc>
          <w:tcPr>
            <w:tcW w:w="4261" w:type="dxa"/>
          </w:tcPr>
          <w:p w14:paraId="2324173D" w14:textId="39DCE957" w:rsidR="001343B6" w:rsidRPr="00ED0D24" w:rsidRDefault="00CD2BEA" w:rsidP="0049292F">
            <w:pPr>
              <w:pStyle w:val="ListParagraph"/>
              <w:ind w:left="0"/>
              <w:rPr>
                <w:b/>
                <w:bCs/>
              </w:rPr>
            </w:pPr>
            <w:r w:rsidRPr="00ED0D24">
              <w:rPr>
                <w:b/>
                <w:bCs/>
              </w:rPr>
              <w:t>Albert &amp; Allen Logistics (AA)</w:t>
            </w:r>
            <w:r w:rsidR="004552C0" w:rsidRPr="00ED0D24">
              <w:rPr>
                <w:b/>
                <w:bCs/>
              </w:rPr>
              <w:t>’s</w:t>
            </w:r>
            <w:r w:rsidRPr="00ED0D24">
              <w:rPr>
                <w:b/>
                <w:bCs/>
              </w:rPr>
              <w:t xml:space="preserve"> Structure</w:t>
            </w:r>
          </w:p>
        </w:tc>
        <w:tc>
          <w:tcPr>
            <w:tcW w:w="4410" w:type="dxa"/>
          </w:tcPr>
          <w:p w14:paraId="3A9C5208" w14:textId="1F8D7EDA" w:rsidR="001343B6" w:rsidRPr="00ED0D24" w:rsidRDefault="004552C0" w:rsidP="0049292F">
            <w:pPr>
              <w:pStyle w:val="ListParagraph"/>
              <w:ind w:left="0"/>
              <w:rPr>
                <w:b/>
                <w:bCs/>
              </w:rPr>
            </w:pPr>
            <w:r w:rsidRPr="00ED0D24">
              <w:rPr>
                <w:b/>
                <w:bCs/>
              </w:rPr>
              <w:t>Albert &amp; Allen Logistics (AA)’s Function</w:t>
            </w:r>
          </w:p>
        </w:tc>
      </w:tr>
      <w:tr w:rsidR="004552C0" w14:paraId="1959BA62" w14:textId="77777777" w:rsidTr="00ED0D24">
        <w:tc>
          <w:tcPr>
            <w:tcW w:w="4261" w:type="dxa"/>
          </w:tcPr>
          <w:p w14:paraId="1FB6F60B" w14:textId="05AC996D" w:rsidR="004552C0" w:rsidRDefault="00181719" w:rsidP="0049292F">
            <w:pPr>
              <w:pStyle w:val="ListParagraph"/>
              <w:ind w:left="0"/>
            </w:pPr>
            <w:r>
              <w:t>Management</w:t>
            </w:r>
          </w:p>
        </w:tc>
        <w:tc>
          <w:tcPr>
            <w:tcW w:w="4410" w:type="dxa"/>
            <w:vMerge w:val="restart"/>
          </w:tcPr>
          <w:p w14:paraId="2B828C9F" w14:textId="77777777" w:rsidR="004552C0" w:rsidRPr="00342D55" w:rsidRDefault="00E34B7A" w:rsidP="00342D55">
            <w:pPr>
              <w:pStyle w:val="ListParagraph"/>
              <w:numPr>
                <w:ilvl w:val="0"/>
                <w:numId w:val="15"/>
              </w:numPr>
              <w:spacing w:after="0" w:line="240" w:lineRule="auto"/>
              <w:ind w:left="415"/>
              <w:rPr>
                <w:rFonts w:cs="Arial"/>
                <w:kern w:val="0"/>
                <w:szCs w:val="20"/>
                <w:lang w:bidi="ar-SA"/>
              </w:rPr>
            </w:pPr>
            <w:r w:rsidRPr="00342D55">
              <w:rPr>
                <w:rFonts w:cs="Arial"/>
                <w:kern w:val="0"/>
                <w:szCs w:val="20"/>
                <w:lang w:bidi="ar-SA"/>
              </w:rPr>
              <w:t>Passenger transport</w:t>
            </w:r>
          </w:p>
          <w:p w14:paraId="2A499FBC" w14:textId="77777777" w:rsidR="00E34B7A" w:rsidRPr="00342D55" w:rsidRDefault="00E34B7A" w:rsidP="00342D55">
            <w:pPr>
              <w:pStyle w:val="ListParagraph"/>
              <w:numPr>
                <w:ilvl w:val="0"/>
                <w:numId w:val="15"/>
              </w:numPr>
              <w:spacing w:after="0" w:line="240" w:lineRule="auto"/>
              <w:ind w:left="415"/>
              <w:rPr>
                <w:rFonts w:cs="Arial"/>
                <w:kern w:val="0"/>
                <w:szCs w:val="20"/>
                <w:lang w:bidi="ar-SA"/>
              </w:rPr>
            </w:pPr>
            <w:r w:rsidRPr="00342D55">
              <w:rPr>
                <w:rFonts w:cs="Arial"/>
                <w:kern w:val="0"/>
                <w:szCs w:val="20"/>
                <w:lang w:bidi="ar-SA"/>
              </w:rPr>
              <w:t>Freight Services</w:t>
            </w:r>
          </w:p>
          <w:p w14:paraId="4909D5BE" w14:textId="5C5D99BA" w:rsidR="00E34B7A" w:rsidRPr="00E34B7A" w:rsidRDefault="00E34B7A" w:rsidP="00D07E37">
            <w:pPr>
              <w:pStyle w:val="ListParagraph"/>
              <w:spacing w:after="0" w:line="240" w:lineRule="auto"/>
              <w:ind w:left="415"/>
              <w:rPr>
                <w:rFonts w:ascii="Times New Roman" w:hAnsi="Times New Roman" w:cs="Times New Roman"/>
                <w:kern w:val="0"/>
                <w:szCs w:val="20"/>
                <w:lang w:bidi="ar-SA"/>
              </w:rPr>
            </w:pPr>
          </w:p>
        </w:tc>
      </w:tr>
      <w:tr w:rsidR="004552C0" w14:paraId="2388A88F" w14:textId="77777777" w:rsidTr="00ED0D24">
        <w:tc>
          <w:tcPr>
            <w:tcW w:w="4261" w:type="dxa"/>
          </w:tcPr>
          <w:p w14:paraId="22500BB5" w14:textId="64A5E777" w:rsidR="004552C0" w:rsidRDefault="00181719" w:rsidP="0049292F">
            <w:pPr>
              <w:pStyle w:val="ListParagraph"/>
              <w:ind w:left="0"/>
            </w:pPr>
            <w:r>
              <w:t>Administration</w:t>
            </w:r>
          </w:p>
        </w:tc>
        <w:tc>
          <w:tcPr>
            <w:tcW w:w="4410" w:type="dxa"/>
            <w:vMerge/>
          </w:tcPr>
          <w:p w14:paraId="73DDEAE1" w14:textId="77777777" w:rsidR="004552C0" w:rsidRDefault="004552C0" w:rsidP="0049292F">
            <w:pPr>
              <w:pStyle w:val="ListParagraph"/>
              <w:ind w:left="0"/>
            </w:pPr>
          </w:p>
        </w:tc>
      </w:tr>
      <w:tr w:rsidR="004552C0" w14:paraId="57DDE028" w14:textId="77777777" w:rsidTr="00ED0D24">
        <w:tc>
          <w:tcPr>
            <w:tcW w:w="4261" w:type="dxa"/>
          </w:tcPr>
          <w:p w14:paraId="4CB7424D" w14:textId="414F54DA" w:rsidR="004552C0" w:rsidRDefault="001D2D9F" w:rsidP="0049292F">
            <w:pPr>
              <w:pStyle w:val="ListParagraph"/>
              <w:ind w:left="0"/>
            </w:pPr>
            <w:r>
              <w:t>Call Centre</w:t>
            </w:r>
          </w:p>
        </w:tc>
        <w:tc>
          <w:tcPr>
            <w:tcW w:w="4410" w:type="dxa"/>
            <w:vMerge/>
          </w:tcPr>
          <w:p w14:paraId="2D776156" w14:textId="77777777" w:rsidR="004552C0" w:rsidRDefault="004552C0" w:rsidP="0049292F">
            <w:pPr>
              <w:pStyle w:val="ListParagraph"/>
              <w:ind w:left="0"/>
            </w:pPr>
          </w:p>
        </w:tc>
      </w:tr>
      <w:tr w:rsidR="004552C0" w14:paraId="1F0E1FEE" w14:textId="77777777" w:rsidTr="00ED0D24">
        <w:tc>
          <w:tcPr>
            <w:tcW w:w="4261" w:type="dxa"/>
          </w:tcPr>
          <w:p w14:paraId="75ED360B" w14:textId="0547C399" w:rsidR="004552C0" w:rsidRDefault="005C7AD9" w:rsidP="0049292F">
            <w:pPr>
              <w:pStyle w:val="ListParagraph"/>
              <w:ind w:left="0"/>
            </w:pPr>
            <w:r>
              <w:t xml:space="preserve">Logistics </w:t>
            </w:r>
          </w:p>
        </w:tc>
        <w:tc>
          <w:tcPr>
            <w:tcW w:w="4410" w:type="dxa"/>
            <w:vMerge/>
          </w:tcPr>
          <w:p w14:paraId="283F4A32" w14:textId="77777777" w:rsidR="004552C0" w:rsidRDefault="004552C0" w:rsidP="0049292F">
            <w:pPr>
              <w:pStyle w:val="ListParagraph"/>
              <w:ind w:left="0"/>
            </w:pPr>
          </w:p>
        </w:tc>
      </w:tr>
      <w:tr w:rsidR="004552C0" w14:paraId="6DDB1F21" w14:textId="77777777" w:rsidTr="00ED0D24">
        <w:tc>
          <w:tcPr>
            <w:tcW w:w="4261" w:type="dxa"/>
          </w:tcPr>
          <w:p w14:paraId="7BEBB70A" w14:textId="1A46E974" w:rsidR="004552C0" w:rsidRDefault="005C7AD9" w:rsidP="0049292F">
            <w:pPr>
              <w:pStyle w:val="ListParagraph"/>
              <w:ind w:left="0"/>
            </w:pPr>
            <w:r>
              <w:t>IT</w:t>
            </w:r>
          </w:p>
        </w:tc>
        <w:tc>
          <w:tcPr>
            <w:tcW w:w="4410" w:type="dxa"/>
            <w:vMerge/>
          </w:tcPr>
          <w:p w14:paraId="1CD9E2B6" w14:textId="77777777" w:rsidR="004552C0" w:rsidRDefault="004552C0" w:rsidP="0049292F">
            <w:pPr>
              <w:pStyle w:val="ListParagraph"/>
              <w:ind w:left="0"/>
            </w:pPr>
          </w:p>
        </w:tc>
      </w:tr>
      <w:tr w:rsidR="004552C0" w14:paraId="64F39CCB" w14:textId="77777777" w:rsidTr="00ED0D24">
        <w:tc>
          <w:tcPr>
            <w:tcW w:w="4261" w:type="dxa"/>
          </w:tcPr>
          <w:p w14:paraId="0A462BFA" w14:textId="27BAA828" w:rsidR="004552C0" w:rsidRDefault="00090ADC" w:rsidP="0049292F">
            <w:pPr>
              <w:pStyle w:val="ListParagraph"/>
              <w:ind w:left="0"/>
            </w:pPr>
            <w:r>
              <w:t>Maintenance</w:t>
            </w:r>
          </w:p>
        </w:tc>
        <w:tc>
          <w:tcPr>
            <w:tcW w:w="4410" w:type="dxa"/>
            <w:vMerge/>
          </w:tcPr>
          <w:p w14:paraId="4111DA61" w14:textId="77777777" w:rsidR="004552C0" w:rsidRDefault="004552C0" w:rsidP="0049292F">
            <w:pPr>
              <w:pStyle w:val="ListParagraph"/>
              <w:ind w:left="0"/>
            </w:pPr>
          </w:p>
        </w:tc>
      </w:tr>
      <w:tr w:rsidR="004552C0" w14:paraId="2C7EDCE1" w14:textId="77777777" w:rsidTr="00ED0D24">
        <w:tc>
          <w:tcPr>
            <w:tcW w:w="4261" w:type="dxa"/>
          </w:tcPr>
          <w:p w14:paraId="4E84DBFE" w14:textId="5F7C8311" w:rsidR="004552C0" w:rsidRDefault="00000155" w:rsidP="0049292F">
            <w:pPr>
              <w:pStyle w:val="ListParagraph"/>
              <w:ind w:left="0"/>
            </w:pPr>
            <w:r>
              <w:t>Other Department</w:t>
            </w:r>
            <w:r w:rsidR="004552C0">
              <w:t xml:space="preserve"> </w:t>
            </w:r>
          </w:p>
        </w:tc>
        <w:tc>
          <w:tcPr>
            <w:tcW w:w="4410" w:type="dxa"/>
            <w:vMerge/>
          </w:tcPr>
          <w:p w14:paraId="59F87A76" w14:textId="77777777" w:rsidR="004552C0" w:rsidRDefault="004552C0" w:rsidP="0049292F">
            <w:pPr>
              <w:pStyle w:val="ListParagraph"/>
              <w:ind w:left="0"/>
            </w:pPr>
          </w:p>
        </w:tc>
      </w:tr>
    </w:tbl>
    <w:p w14:paraId="7AFD1968" w14:textId="77777777" w:rsidR="00D11F7D" w:rsidRPr="0009659D" w:rsidRDefault="00D11F7D" w:rsidP="0049292F">
      <w:pPr>
        <w:pStyle w:val="ListParagraph"/>
        <w:ind w:left="1134"/>
      </w:pPr>
    </w:p>
    <w:p w14:paraId="2E05AB1F" w14:textId="4D6C0DED" w:rsidR="00C8531E" w:rsidRDefault="00C8531E" w:rsidP="00C8531E">
      <w:pPr>
        <w:pStyle w:val="ListParagraph"/>
        <w:numPr>
          <w:ilvl w:val="0"/>
          <w:numId w:val="8"/>
        </w:numPr>
        <w:ind w:left="1134" w:hanging="567"/>
      </w:pPr>
      <w:r w:rsidRPr="0009659D">
        <w:t>A description of the industry sector that the client’s organisation is part of.</w:t>
      </w:r>
    </w:p>
    <w:p w14:paraId="6C366466" w14:textId="20C9E1AB" w:rsidR="00F17593" w:rsidRPr="0009659D" w:rsidRDefault="00BD1EF7" w:rsidP="00F17593">
      <w:pPr>
        <w:pStyle w:val="ListParagraph"/>
        <w:ind w:left="1134"/>
      </w:pPr>
      <w:r>
        <w:t xml:space="preserve">Albert &amp; Allen Logistics (AA) is a part of the </w:t>
      </w:r>
      <w:r w:rsidR="00541026">
        <w:t xml:space="preserve">transport and logistics. </w:t>
      </w:r>
      <w:r w:rsidR="00F50FA9">
        <w:t xml:space="preserve">The transport and logistics </w:t>
      </w:r>
      <w:r w:rsidR="00534124">
        <w:t xml:space="preserve">industry </w:t>
      </w:r>
      <w:r w:rsidR="0078053F">
        <w:t>are</w:t>
      </w:r>
      <w:r w:rsidR="00534124">
        <w:t xml:space="preserve"> responsible for the movement of people and </w:t>
      </w:r>
      <w:r w:rsidR="0078053F">
        <w:t>goods,</w:t>
      </w:r>
      <w:r w:rsidR="00534124">
        <w:t xml:space="preserve"> and it is a vital part of the Australian eco</w:t>
      </w:r>
      <w:r w:rsidR="003E7135">
        <w:t>nomy</w:t>
      </w:r>
      <w:r w:rsidR="00731E6E">
        <w:t>.</w:t>
      </w:r>
    </w:p>
    <w:p w14:paraId="2A8287B3" w14:textId="77777777" w:rsidR="00C8531E" w:rsidRPr="00B35DF4" w:rsidRDefault="00C8531E" w:rsidP="00C8531E">
      <w:pPr>
        <w:pStyle w:val="Heading2"/>
        <w:ind w:left="567" w:hanging="567"/>
      </w:pPr>
      <w:bookmarkStart w:id="3" w:name="_Toc152168440"/>
      <w:r>
        <w:t>2.</w:t>
      </w:r>
      <w:r>
        <w:tab/>
      </w:r>
      <w:r w:rsidRPr="00B35DF4">
        <w:t>Deliverables</w:t>
      </w:r>
      <w:bookmarkEnd w:id="3"/>
    </w:p>
    <w:p w14:paraId="49C56FFE" w14:textId="20015A90" w:rsidR="003C1762" w:rsidRDefault="00C8531E" w:rsidP="003C1762">
      <w:pPr>
        <w:pStyle w:val="ListParagraph"/>
        <w:numPr>
          <w:ilvl w:val="0"/>
          <w:numId w:val="9"/>
        </w:numPr>
        <w:ind w:left="1134" w:hanging="567"/>
      </w:pPr>
      <w:r w:rsidRPr="0009659D">
        <w:t>List and provide a detailed explanation of expected compatibility issues and how they will be resolved.</w:t>
      </w:r>
    </w:p>
    <w:p w14:paraId="4D4A50E0" w14:textId="6E01D1FA" w:rsidR="000C56A3" w:rsidRDefault="000C6C9D" w:rsidP="000C56A3">
      <w:pPr>
        <w:pStyle w:val="ListParagraph"/>
        <w:ind w:left="1134"/>
      </w:pPr>
      <w:r>
        <w:t xml:space="preserve">There are </w:t>
      </w:r>
      <w:r w:rsidR="000C56A3">
        <w:t>three</w:t>
      </w:r>
      <w:r>
        <w:t xml:space="preserve"> expected compatibility issues and solutions</w:t>
      </w:r>
      <w:r w:rsidR="000C56A3">
        <w:t xml:space="preserve"> below:</w:t>
      </w:r>
    </w:p>
    <w:p w14:paraId="1BFB77A4" w14:textId="27B89886" w:rsidR="000C56A3" w:rsidRDefault="00D52451" w:rsidP="000C56A3">
      <w:pPr>
        <w:pStyle w:val="ListParagraph"/>
        <w:numPr>
          <w:ilvl w:val="0"/>
          <w:numId w:val="17"/>
        </w:numPr>
      </w:pPr>
      <w:r w:rsidRPr="0076311A">
        <w:rPr>
          <w:b/>
          <w:bCs/>
        </w:rPr>
        <w:t>Hardware</w:t>
      </w:r>
      <w:r w:rsidR="000C56A3" w:rsidRPr="0076311A">
        <w:rPr>
          <w:b/>
          <w:bCs/>
        </w:rPr>
        <w:t xml:space="preserve"> </w:t>
      </w:r>
      <w:r w:rsidR="00047468" w:rsidRPr="0076311A">
        <w:rPr>
          <w:b/>
          <w:bCs/>
        </w:rPr>
        <w:t>C</w:t>
      </w:r>
      <w:r w:rsidR="000C56A3" w:rsidRPr="0076311A">
        <w:rPr>
          <w:b/>
          <w:bCs/>
        </w:rPr>
        <w:t>ompatibility</w:t>
      </w:r>
      <w:r w:rsidR="00047468">
        <w:t>:</w:t>
      </w:r>
      <w:r w:rsidR="00880D53">
        <w:t xml:space="preserve"> </w:t>
      </w:r>
      <w:r w:rsidR="00CE5E0A">
        <w:t>The Virtual Machine</w:t>
      </w:r>
      <w:r w:rsidR="004F4D84">
        <w:t xml:space="preserve">s should be able to use the device’s </w:t>
      </w:r>
      <w:r w:rsidR="0095550D">
        <w:t xml:space="preserve">resources, such as CPU, Memory, Disks. </w:t>
      </w:r>
    </w:p>
    <w:p w14:paraId="4ED40828" w14:textId="50AF7EDA" w:rsidR="00047468" w:rsidRDefault="00D52451" w:rsidP="000C56A3">
      <w:pPr>
        <w:pStyle w:val="ListParagraph"/>
        <w:numPr>
          <w:ilvl w:val="0"/>
          <w:numId w:val="17"/>
        </w:numPr>
      </w:pPr>
      <w:r w:rsidRPr="0076311A">
        <w:rPr>
          <w:b/>
          <w:bCs/>
        </w:rPr>
        <w:t>Software</w:t>
      </w:r>
      <w:r w:rsidR="00047468" w:rsidRPr="0076311A">
        <w:rPr>
          <w:b/>
          <w:bCs/>
        </w:rPr>
        <w:t xml:space="preserve"> Compatibility</w:t>
      </w:r>
      <w:r w:rsidR="00047468">
        <w:t>:</w:t>
      </w:r>
      <w:r w:rsidR="00A47E26">
        <w:t xml:space="preserve"> The Virtual Machines should be able </w:t>
      </w:r>
      <w:r w:rsidR="007C586F">
        <w:t xml:space="preserve">to support different versions </w:t>
      </w:r>
      <w:r w:rsidR="00782A6F">
        <w:t>and updates of the components</w:t>
      </w:r>
      <w:r w:rsidR="00F60414">
        <w:t xml:space="preserve"> such as operating systems, </w:t>
      </w:r>
      <w:r w:rsidR="00BD274C">
        <w:t>and applications</w:t>
      </w:r>
      <w:r w:rsidR="00782A6F">
        <w:t xml:space="preserve">. </w:t>
      </w:r>
    </w:p>
    <w:p w14:paraId="1B97DFA9" w14:textId="09DAD855" w:rsidR="00047468" w:rsidRPr="0009659D" w:rsidRDefault="00256AC9" w:rsidP="000C56A3">
      <w:pPr>
        <w:pStyle w:val="ListParagraph"/>
        <w:numPr>
          <w:ilvl w:val="0"/>
          <w:numId w:val="17"/>
        </w:numPr>
      </w:pPr>
      <w:r w:rsidRPr="0076311A">
        <w:rPr>
          <w:b/>
          <w:bCs/>
        </w:rPr>
        <w:t>Network</w:t>
      </w:r>
      <w:r w:rsidR="00047468" w:rsidRPr="0076311A">
        <w:rPr>
          <w:b/>
          <w:bCs/>
        </w:rPr>
        <w:t xml:space="preserve"> Compatibility</w:t>
      </w:r>
      <w:r w:rsidR="00047468">
        <w:t>:</w:t>
      </w:r>
      <w:r w:rsidR="00FC34F6">
        <w:t xml:space="preserve"> </w:t>
      </w:r>
      <w:r w:rsidR="009D2526">
        <w:t xml:space="preserve">the Virtual Machines should be able to handle </w:t>
      </w:r>
      <w:r w:rsidR="009D2526">
        <w:lastRenderedPageBreak/>
        <w:t>network fluctuations, interruptions, and threats without compromising their function</w:t>
      </w:r>
      <w:r w:rsidR="00232C48">
        <w:t>ality and quality. For example, bandwidth, latency, security</w:t>
      </w:r>
      <w:r w:rsidR="00392979">
        <w:t>, etc.</w:t>
      </w:r>
    </w:p>
    <w:p w14:paraId="638AF5A1" w14:textId="77777777" w:rsidR="00C8531E" w:rsidRDefault="00C8531E" w:rsidP="00C8531E">
      <w:pPr>
        <w:pStyle w:val="ListParagraph"/>
        <w:numPr>
          <w:ilvl w:val="0"/>
          <w:numId w:val="9"/>
        </w:numPr>
        <w:ind w:left="1134" w:hanging="567"/>
      </w:pPr>
      <w:r w:rsidRPr="0009659D">
        <w:t>A list of hardware components (upgrades or additions), and why they are required.</w:t>
      </w:r>
    </w:p>
    <w:p w14:paraId="0E1579B1" w14:textId="21819883" w:rsidR="00AC3458" w:rsidRDefault="00A16049" w:rsidP="00AC3458">
      <w:pPr>
        <w:pStyle w:val="ListParagraph"/>
        <w:ind w:left="1134"/>
      </w:pPr>
      <w:r>
        <w:t xml:space="preserve">There are some hardware components </w:t>
      </w:r>
      <w:r w:rsidR="00D01320">
        <w:t>required to upgrades or additions.</w:t>
      </w:r>
    </w:p>
    <w:p w14:paraId="283921C5" w14:textId="7C7CD2B8" w:rsidR="00D01320" w:rsidRDefault="00D01320" w:rsidP="00D01320">
      <w:pPr>
        <w:pStyle w:val="ListParagraph"/>
        <w:numPr>
          <w:ilvl w:val="0"/>
          <w:numId w:val="17"/>
        </w:numPr>
      </w:pPr>
      <w:r w:rsidRPr="0076311A">
        <w:rPr>
          <w:b/>
          <w:bCs/>
        </w:rPr>
        <w:t>Servers</w:t>
      </w:r>
      <w:r w:rsidR="00491C86">
        <w:t>:</w:t>
      </w:r>
      <w:r w:rsidR="005E2E40">
        <w:t xml:space="preserve"> The existing servers need to </w:t>
      </w:r>
      <w:r w:rsidR="005F0BD8">
        <w:t>upgrade</w:t>
      </w:r>
      <w:r w:rsidR="00DA7D09">
        <w:t xml:space="preserve"> and purchase new servers.  </w:t>
      </w:r>
      <w:r w:rsidR="00B73677">
        <w:t xml:space="preserve">For </w:t>
      </w:r>
      <w:r w:rsidR="008A02C1">
        <w:t>virtualisation</w:t>
      </w:r>
      <w:r w:rsidR="00744D95">
        <w:t xml:space="preserve">, the servers should have </w:t>
      </w:r>
      <w:r w:rsidR="009E60BB">
        <w:t>high speed CPU, RAM, etc.</w:t>
      </w:r>
    </w:p>
    <w:p w14:paraId="29B8A5D8" w14:textId="5365D139" w:rsidR="00491C86" w:rsidRDefault="00491C86" w:rsidP="00D01320">
      <w:pPr>
        <w:pStyle w:val="ListParagraph"/>
        <w:numPr>
          <w:ilvl w:val="0"/>
          <w:numId w:val="17"/>
        </w:numPr>
      </w:pPr>
      <w:r w:rsidRPr="0076311A">
        <w:rPr>
          <w:b/>
          <w:bCs/>
        </w:rPr>
        <w:t>Storages</w:t>
      </w:r>
      <w:r>
        <w:t>:</w:t>
      </w:r>
      <w:r w:rsidR="00F44804">
        <w:t xml:space="preserve"> The storage</w:t>
      </w:r>
      <w:r w:rsidR="00F763D4">
        <w:t xml:space="preserve"> is the device that </w:t>
      </w:r>
      <w:r w:rsidR="00657F69">
        <w:t>stores the data and programs. For virtual</w:t>
      </w:r>
      <w:r w:rsidR="006E6B0C">
        <w:t xml:space="preserve">isation, the storage should have enough space, speed, and reliability </w:t>
      </w:r>
      <w:r w:rsidR="002802EF">
        <w:t>to store the VM images and snapshots.</w:t>
      </w:r>
    </w:p>
    <w:p w14:paraId="2B0D6880" w14:textId="0A745A1B" w:rsidR="00491C86" w:rsidRDefault="00491C86" w:rsidP="00D01320">
      <w:pPr>
        <w:pStyle w:val="ListParagraph"/>
        <w:numPr>
          <w:ilvl w:val="0"/>
          <w:numId w:val="17"/>
        </w:numPr>
      </w:pPr>
      <w:r w:rsidRPr="0076311A">
        <w:rPr>
          <w:b/>
          <w:bCs/>
        </w:rPr>
        <w:t>Networking</w:t>
      </w:r>
      <w:r>
        <w:t>:</w:t>
      </w:r>
      <w:r w:rsidR="00F44804">
        <w:t xml:space="preserve"> </w:t>
      </w:r>
      <w:r w:rsidR="00FD0BC6">
        <w:t xml:space="preserve">The network is the device that connects the physical devices to other devices </w:t>
      </w:r>
      <w:r w:rsidR="00A6537E">
        <w:t>or to the internet. For virtual devices</w:t>
      </w:r>
      <w:r w:rsidR="00552914">
        <w:t>, the network should have enough bandwidth, latency, and security to handle the network traffic</w:t>
      </w:r>
      <w:r w:rsidR="00770DCD">
        <w:t xml:space="preserve"> of the VMs.</w:t>
      </w:r>
    </w:p>
    <w:p w14:paraId="01D522CE" w14:textId="750F27DA" w:rsidR="00491C86" w:rsidRPr="0009659D" w:rsidRDefault="00491C86" w:rsidP="00D01320">
      <w:pPr>
        <w:pStyle w:val="ListParagraph"/>
        <w:numPr>
          <w:ilvl w:val="0"/>
          <w:numId w:val="17"/>
        </w:numPr>
      </w:pPr>
      <w:r w:rsidRPr="0076311A">
        <w:rPr>
          <w:b/>
          <w:bCs/>
        </w:rPr>
        <w:t>UPS</w:t>
      </w:r>
      <w:r>
        <w:t>:</w:t>
      </w:r>
      <w:r w:rsidR="00770DCD">
        <w:t xml:space="preserve"> The UPS can be used to protect the servers </w:t>
      </w:r>
      <w:r w:rsidR="003A50B0">
        <w:t>and other network equipment from power outages.</w:t>
      </w:r>
    </w:p>
    <w:p w14:paraId="64FE0C56" w14:textId="77777777" w:rsidR="00C8531E" w:rsidRDefault="00C8531E" w:rsidP="00C8531E">
      <w:pPr>
        <w:pStyle w:val="ListParagraph"/>
        <w:numPr>
          <w:ilvl w:val="0"/>
          <w:numId w:val="9"/>
        </w:numPr>
        <w:ind w:left="1134" w:hanging="567"/>
      </w:pPr>
      <w:r w:rsidRPr="0009659D">
        <w:t>A list of software components (virtualisation software, operating systems, etc.), and why they are required.</w:t>
      </w:r>
    </w:p>
    <w:p w14:paraId="466F096F" w14:textId="4C2C69EF" w:rsidR="00163497" w:rsidRDefault="00163497" w:rsidP="00163497">
      <w:pPr>
        <w:pStyle w:val="ListParagraph"/>
        <w:ind w:left="1134"/>
      </w:pPr>
      <w:r>
        <w:t xml:space="preserve">There are some software </w:t>
      </w:r>
      <w:r w:rsidR="00CF6E84">
        <w:t>components virtualisation software, operating systems</w:t>
      </w:r>
      <w:r w:rsidR="00ED18DA">
        <w:t xml:space="preserve"> required</w:t>
      </w:r>
      <w:r w:rsidR="00CF6E84">
        <w:t xml:space="preserve"> for the project.</w:t>
      </w:r>
    </w:p>
    <w:p w14:paraId="57CFDF03" w14:textId="13AE4FD5" w:rsidR="00CF6E84" w:rsidRDefault="00CF6E84" w:rsidP="00CF6E84">
      <w:pPr>
        <w:pStyle w:val="ListParagraph"/>
        <w:numPr>
          <w:ilvl w:val="0"/>
          <w:numId w:val="17"/>
        </w:numPr>
      </w:pPr>
      <w:r w:rsidRPr="00997E9A">
        <w:rPr>
          <w:b/>
          <w:bCs/>
        </w:rPr>
        <w:t>Hy</w:t>
      </w:r>
      <w:r w:rsidR="004B036A" w:rsidRPr="00997E9A">
        <w:rPr>
          <w:b/>
          <w:bCs/>
        </w:rPr>
        <w:t>pervisors</w:t>
      </w:r>
      <w:r w:rsidR="004B036A">
        <w:t>:</w:t>
      </w:r>
      <w:r w:rsidR="006F36E7">
        <w:t xml:space="preserve"> </w:t>
      </w:r>
      <w:r w:rsidR="002829AF">
        <w:t>The hypervisor</w:t>
      </w:r>
      <w:r w:rsidR="00BA325F">
        <w:t xml:space="preserve"> is a </w:t>
      </w:r>
      <w:r w:rsidR="008A02C1">
        <w:t>virtualisation</w:t>
      </w:r>
      <w:r w:rsidR="00BA325F">
        <w:t xml:space="preserve"> software that creates and manages the VMs on the physica</w:t>
      </w:r>
      <w:r w:rsidR="00762719">
        <w:t>l servers.</w:t>
      </w:r>
    </w:p>
    <w:p w14:paraId="3ACEF4F6" w14:textId="5D8E5EB5" w:rsidR="004B036A" w:rsidRDefault="004B036A" w:rsidP="004B036A">
      <w:pPr>
        <w:pStyle w:val="ListParagraph"/>
        <w:numPr>
          <w:ilvl w:val="0"/>
          <w:numId w:val="17"/>
        </w:numPr>
      </w:pPr>
      <w:r w:rsidRPr="00997E9A">
        <w:rPr>
          <w:b/>
          <w:bCs/>
        </w:rPr>
        <w:t>Operati</w:t>
      </w:r>
      <w:r w:rsidR="008A02C1">
        <w:rPr>
          <w:b/>
          <w:bCs/>
        </w:rPr>
        <w:t>ng</w:t>
      </w:r>
      <w:r w:rsidRPr="00997E9A">
        <w:rPr>
          <w:b/>
          <w:bCs/>
        </w:rPr>
        <w:t xml:space="preserve"> Systems</w:t>
      </w:r>
      <w:r>
        <w:t>:</w:t>
      </w:r>
      <w:r w:rsidR="00762719">
        <w:t xml:space="preserve"> </w:t>
      </w:r>
      <w:r w:rsidR="00F4022D">
        <w:t xml:space="preserve">The operating systems are the software that run on the VMs and provide the basic function </w:t>
      </w:r>
      <w:r w:rsidR="001F5752">
        <w:t xml:space="preserve">and interfaces for the applications. The OS </w:t>
      </w:r>
      <w:r w:rsidR="009C7721">
        <w:t xml:space="preserve">should be compatible with the </w:t>
      </w:r>
      <w:r w:rsidR="008A02C1">
        <w:t>virtualisation</w:t>
      </w:r>
      <w:r w:rsidR="009C7721">
        <w:t xml:space="preserve"> software</w:t>
      </w:r>
      <w:r w:rsidR="00757922">
        <w:t xml:space="preserve"> and the hardware.</w:t>
      </w:r>
    </w:p>
    <w:p w14:paraId="4DD54541" w14:textId="46EFDC72" w:rsidR="004B036A" w:rsidRDefault="004B036A" w:rsidP="004B036A">
      <w:pPr>
        <w:pStyle w:val="ListParagraph"/>
        <w:numPr>
          <w:ilvl w:val="0"/>
          <w:numId w:val="17"/>
        </w:numPr>
      </w:pPr>
      <w:r w:rsidRPr="00997E9A">
        <w:rPr>
          <w:b/>
          <w:bCs/>
        </w:rPr>
        <w:t>Backup and Recovery Software</w:t>
      </w:r>
      <w:r w:rsidR="00E10D62">
        <w:t>:</w:t>
      </w:r>
      <w:r w:rsidR="00757922">
        <w:t xml:space="preserve"> The backup and recovery </w:t>
      </w:r>
      <w:r w:rsidR="004E1B6E">
        <w:t xml:space="preserve">software </w:t>
      </w:r>
      <w:proofErr w:type="gramStart"/>
      <w:r w:rsidR="004E1B6E">
        <w:t>is</w:t>
      </w:r>
      <w:proofErr w:type="gramEnd"/>
      <w:r w:rsidR="004E1B6E">
        <w:t xml:space="preserve"> used to protect the VMs files and data. </w:t>
      </w:r>
    </w:p>
    <w:p w14:paraId="7A00B105" w14:textId="67694BA4" w:rsidR="004B036A" w:rsidRPr="0009659D" w:rsidRDefault="00E10D62" w:rsidP="004B036A">
      <w:pPr>
        <w:pStyle w:val="ListParagraph"/>
        <w:numPr>
          <w:ilvl w:val="0"/>
          <w:numId w:val="17"/>
        </w:numPr>
      </w:pPr>
      <w:r w:rsidRPr="00997E9A">
        <w:rPr>
          <w:b/>
          <w:bCs/>
        </w:rPr>
        <w:t>Management Software</w:t>
      </w:r>
      <w:r>
        <w:t>:</w:t>
      </w:r>
      <w:r w:rsidR="00A40E0D">
        <w:t xml:space="preserve"> The management software </w:t>
      </w:r>
      <w:r w:rsidR="00150176">
        <w:t xml:space="preserve">is used to manage the </w:t>
      </w:r>
      <w:r w:rsidR="008A02C1">
        <w:t>virtualised</w:t>
      </w:r>
      <w:r w:rsidR="00150176">
        <w:t xml:space="preserve"> environment</w:t>
      </w:r>
      <w:r w:rsidR="00A7716A">
        <w:t>, including tools for monitoring, configuration and troubleshooting the VMs.</w:t>
      </w:r>
    </w:p>
    <w:p w14:paraId="012C19D6" w14:textId="77777777" w:rsidR="00C8531E" w:rsidRDefault="00C8531E" w:rsidP="00C8531E">
      <w:pPr>
        <w:pStyle w:val="ListParagraph"/>
        <w:numPr>
          <w:ilvl w:val="0"/>
          <w:numId w:val="9"/>
        </w:numPr>
        <w:ind w:left="1134" w:hanging="567"/>
      </w:pPr>
      <w:r w:rsidRPr="0009659D">
        <w:t>List and a detailed explanation of specific changes to the infrastructure (changed core network, installation, and configuration of hypervisors).</w:t>
      </w:r>
    </w:p>
    <w:p w14:paraId="4FD42C84" w14:textId="0D57832A" w:rsidR="00E10D62" w:rsidRDefault="004B56F3" w:rsidP="00E10D62">
      <w:pPr>
        <w:pStyle w:val="ListParagraph"/>
        <w:ind w:left="1134"/>
      </w:pPr>
      <w:r>
        <w:t xml:space="preserve">There are the specific changes </w:t>
      </w:r>
      <w:r w:rsidR="00A87D9F">
        <w:t>to upgrade the infrastructure.</w:t>
      </w:r>
    </w:p>
    <w:p w14:paraId="34BFA045" w14:textId="3D768A93" w:rsidR="00695702" w:rsidRPr="00C46A66" w:rsidRDefault="00987FCA" w:rsidP="00695702">
      <w:pPr>
        <w:pStyle w:val="ListParagraph"/>
        <w:numPr>
          <w:ilvl w:val="0"/>
          <w:numId w:val="17"/>
        </w:numPr>
      </w:pPr>
      <w:r w:rsidRPr="00C46A66">
        <w:t xml:space="preserve">Upgrading the </w:t>
      </w:r>
      <w:r w:rsidR="00A87D9F" w:rsidRPr="00C46A66">
        <w:t>Core Network</w:t>
      </w:r>
      <w:r w:rsidRPr="00C46A66">
        <w:t xml:space="preserve"> </w:t>
      </w:r>
      <w:r w:rsidR="007D4016" w:rsidRPr="00C46A66">
        <w:t>Infrastructure to support the increased network traffic and provide redundancy.</w:t>
      </w:r>
    </w:p>
    <w:p w14:paraId="5C41861F" w14:textId="5C72C6A8" w:rsidR="00A87D9F" w:rsidRPr="00C46A66" w:rsidRDefault="00A87D9F" w:rsidP="00695702">
      <w:pPr>
        <w:pStyle w:val="ListParagraph"/>
        <w:numPr>
          <w:ilvl w:val="0"/>
          <w:numId w:val="17"/>
        </w:numPr>
      </w:pPr>
      <w:r w:rsidRPr="00C46A66">
        <w:t>Installation and Configuration of Hypervisors</w:t>
      </w:r>
      <w:r w:rsidR="007D4016" w:rsidRPr="00C46A66">
        <w:t xml:space="preserve"> </w:t>
      </w:r>
      <w:r w:rsidR="00C46A66" w:rsidRPr="00C46A66">
        <w:t>on the new servers.</w:t>
      </w:r>
    </w:p>
    <w:p w14:paraId="789BF7B7" w14:textId="657D8C79" w:rsidR="00A87D9F" w:rsidRDefault="002155C8" w:rsidP="0055448F">
      <w:pPr>
        <w:pStyle w:val="ListParagraph"/>
        <w:numPr>
          <w:ilvl w:val="0"/>
          <w:numId w:val="17"/>
        </w:numPr>
      </w:pPr>
      <w:r>
        <w:t>Migrating data from physical servers to virtual servers.</w:t>
      </w:r>
    </w:p>
    <w:p w14:paraId="68042093" w14:textId="1DD542FA" w:rsidR="002155C8" w:rsidRPr="00C46A66" w:rsidRDefault="002155C8" w:rsidP="0055448F">
      <w:pPr>
        <w:pStyle w:val="ListParagraph"/>
        <w:numPr>
          <w:ilvl w:val="0"/>
          <w:numId w:val="17"/>
        </w:numPr>
      </w:pPr>
      <w:r>
        <w:lastRenderedPageBreak/>
        <w:t>Configuring network storage devices for data storage and backup purposes.</w:t>
      </w:r>
    </w:p>
    <w:p w14:paraId="13E7CB03" w14:textId="77777777" w:rsidR="00C8531E" w:rsidRDefault="00C8531E" w:rsidP="00C8531E">
      <w:pPr>
        <w:pStyle w:val="ListParagraph"/>
        <w:numPr>
          <w:ilvl w:val="0"/>
          <w:numId w:val="9"/>
        </w:numPr>
        <w:ind w:left="1134" w:hanging="567"/>
      </w:pPr>
      <w:r w:rsidRPr="00366304">
        <w:t xml:space="preserve">Create two (2) logical topologies diagrams (before and after) showing where data is stored and how it is transferred across the network. The after topology should also show what is physical, what is virtual, which services will be running on VMs, and which services will be running on physical servers. </w:t>
      </w:r>
    </w:p>
    <w:p w14:paraId="59FD7734" w14:textId="77777777" w:rsidR="00377885" w:rsidRDefault="00377885" w:rsidP="00377885">
      <w:pPr>
        <w:pStyle w:val="ListParagraph"/>
        <w:ind w:left="1134"/>
      </w:pPr>
    </w:p>
    <w:p w14:paraId="17619221" w14:textId="5FDFF27D" w:rsidR="00377885" w:rsidRPr="00377885" w:rsidRDefault="00377885" w:rsidP="00377885">
      <w:pPr>
        <w:pStyle w:val="ListParagraph"/>
        <w:ind w:left="1134"/>
        <w:jc w:val="center"/>
        <w:rPr>
          <w:b/>
          <w:bCs/>
        </w:rPr>
      </w:pPr>
      <w:r w:rsidRPr="00377885">
        <w:rPr>
          <w:b/>
          <w:bCs/>
        </w:rPr>
        <w:t>Before Logical Topology</w:t>
      </w:r>
    </w:p>
    <w:p w14:paraId="1DA15630" w14:textId="2B7BCC3C" w:rsidR="00366304" w:rsidRDefault="001D7DEC" w:rsidP="00C521BC">
      <w:pPr>
        <w:pStyle w:val="ListParagraph"/>
        <w:ind w:left="0"/>
        <w:jc w:val="center"/>
      </w:pPr>
      <w:r>
        <w:rPr>
          <w:noProof/>
          <w14:ligatures w14:val="standardContextual"/>
        </w:rPr>
        <w:drawing>
          <wp:inline distT="0" distB="0" distL="0" distR="0" wp14:anchorId="4756EFF7" wp14:editId="3EC42772">
            <wp:extent cx="6101653" cy="3349256"/>
            <wp:effectExtent l="0" t="0" r="0" b="3810"/>
            <wp:docPr id="41505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58138" name="Picture 1"/>
                    <pic:cNvPicPr/>
                  </pic:nvPicPr>
                  <pic:blipFill>
                    <a:blip r:embed="rId9">
                      <a:extLst>
                        <a:ext uri="{28A0092B-C50C-407E-A947-70E740481C1C}">
                          <a14:useLocalDpi xmlns:a14="http://schemas.microsoft.com/office/drawing/2010/main" val="0"/>
                        </a:ext>
                      </a:extLst>
                    </a:blip>
                    <a:srcRect l="1981" r="1981"/>
                    <a:stretch>
                      <a:fillRect/>
                    </a:stretch>
                  </pic:blipFill>
                  <pic:spPr bwMode="auto">
                    <a:xfrm>
                      <a:off x="0" y="0"/>
                      <a:ext cx="6109764" cy="3353708"/>
                    </a:xfrm>
                    <a:prstGeom prst="rect">
                      <a:avLst/>
                    </a:prstGeom>
                    <a:ln>
                      <a:noFill/>
                    </a:ln>
                    <a:extLst>
                      <a:ext uri="{53640926-AAD7-44D8-BBD7-CCE9431645EC}">
                        <a14:shadowObscured xmlns:a14="http://schemas.microsoft.com/office/drawing/2010/main"/>
                      </a:ext>
                    </a:extLst>
                  </pic:spPr>
                </pic:pic>
              </a:graphicData>
            </a:graphic>
          </wp:inline>
        </w:drawing>
      </w:r>
    </w:p>
    <w:p w14:paraId="5DE2CDDA" w14:textId="248EB8DE" w:rsidR="00377885" w:rsidRDefault="00504D8A" w:rsidP="00504D8A">
      <w:pPr>
        <w:pStyle w:val="ListParagraph"/>
        <w:ind w:left="1134"/>
      </w:pPr>
      <w:r>
        <w:t xml:space="preserve">Based on the logical topology above </w:t>
      </w:r>
      <w:r w:rsidR="00F04879">
        <w:t xml:space="preserve">the data </w:t>
      </w:r>
      <w:r w:rsidR="00A07AA7">
        <w:t xml:space="preserve">is stored on the physical servers </w:t>
      </w:r>
      <w:r w:rsidR="003736BD">
        <w:t xml:space="preserve">(Linux) </w:t>
      </w:r>
      <w:r w:rsidR="00A07AA7">
        <w:t xml:space="preserve">and transferred </w:t>
      </w:r>
      <w:r w:rsidR="00DA75C2">
        <w:t xml:space="preserve">across the network using standard Ethernet protocols. </w:t>
      </w:r>
    </w:p>
    <w:p w14:paraId="0BF88EE9" w14:textId="2B013BCF" w:rsidR="0016786F" w:rsidRDefault="0016786F" w:rsidP="0016786F">
      <w:pPr>
        <w:pStyle w:val="ListParagraph"/>
        <w:ind w:left="1134"/>
      </w:pPr>
      <w:r>
        <w:t xml:space="preserve">The </w:t>
      </w:r>
      <w:r w:rsidR="001513A2">
        <w:t>physical server in</w:t>
      </w:r>
      <w:r>
        <w:t>cluding:</w:t>
      </w:r>
    </w:p>
    <w:p w14:paraId="68254008" w14:textId="05C754F7" w:rsidR="0016786F" w:rsidRDefault="0016786F" w:rsidP="0016786F">
      <w:pPr>
        <w:pStyle w:val="ListParagraph"/>
        <w:numPr>
          <w:ilvl w:val="0"/>
          <w:numId w:val="15"/>
        </w:numPr>
        <w:ind w:left="1710"/>
      </w:pPr>
      <w:r>
        <w:t>Primary domain controller (</w:t>
      </w:r>
      <w:r w:rsidR="001513A2">
        <w:t>AAPC</w:t>
      </w:r>
      <w:r w:rsidR="00F377D8">
        <w:t>D</w:t>
      </w:r>
      <w:r>
        <w:t>)</w:t>
      </w:r>
    </w:p>
    <w:p w14:paraId="105E563F" w14:textId="3B3BF233" w:rsidR="0016786F" w:rsidRDefault="0016786F" w:rsidP="0016786F">
      <w:pPr>
        <w:pStyle w:val="ListParagraph"/>
        <w:numPr>
          <w:ilvl w:val="0"/>
          <w:numId w:val="15"/>
        </w:numPr>
        <w:ind w:left="1710"/>
      </w:pPr>
      <w:r>
        <w:t>Backup domain controller (</w:t>
      </w:r>
      <w:r w:rsidR="00F377D8">
        <w:t>AABCD</w:t>
      </w:r>
      <w:r>
        <w:t>)</w:t>
      </w:r>
    </w:p>
    <w:p w14:paraId="12299CA2" w14:textId="77777777" w:rsidR="009E7024" w:rsidRDefault="0016786F" w:rsidP="0016786F">
      <w:pPr>
        <w:pStyle w:val="ListParagraph"/>
        <w:numPr>
          <w:ilvl w:val="0"/>
          <w:numId w:val="15"/>
        </w:numPr>
        <w:ind w:left="1710"/>
      </w:pPr>
      <w:r>
        <w:t>File server (</w:t>
      </w:r>
      <w:proofErr w:type="spellStart"/>
      <w:r w:rsidR="00270DAA">
        <w:t>A</w:t>
      </w:r>
      <w:r w:rsidR="00F377D8">
        <w:t>AFile</w:t>
      </w:r>
      <w:proofErr w:type="spellEnd"/>
      <w:r>
        <w:t>)</w:t>
      </w:r>
      <w:r w:rsidR="0023360A">
        <w:t xml:space="preserve"> </w:t>
      </w:r>
    </w:p>
    <w:p w14:paraId="0E1F6F67" w14:textId="55B97186" w:rsidR="0016786F" w:rsidRDefault="00AF1C47" w:rsidP="0016786F">
      <w:pPr>
        <w:pStyle w:val="ListParagraph"/>
        <w:numPr>
          <w:ilvl w:val="0"/>
          <w:numId w:val="15"/>
        </w:numPr>
        <w:ind w:left="1710"/>
      </w:pPr>
      <w:r>
        <w:t>Backup File Server (</w:t>
      </w:r>
      <w:proofErr w:type="spellStart"/>
      <w:r w:rsidR="0023360A">
        <w:t>BackupFile</w:t>
      </w:r>
      <w:proofErr w:type="spellEnd"/>
      <w:r>
        <w:t>)</w:t>
      </w:r>
    </w:p>
    <w:p w14:paraId="6C17EED5" w14:textId="40983952" w:rsidR="00ED0F5C" w:rsidRDefault="009B5A75" w:rsidP="0016786F">
      <w:pPr>
        <w:pStyle w:val="ListParagraph"/>
        <w:numPr>
          <w:ilvl w:val="0"/>
          <w:numId w:val="15"/>
        </w:numPr>
        <w:ind w:left="1710"/>
      </w:pPr>
      <w:r>
        <w:t>Mail Server (</w:t>
      </w:r>
      <w:proofErr w:type="spellStart"/>
      <w:r>
        <w:t>AAMail</w:t>
      </w:r>
      <w:proofErr w:type="spellEnd"/>
      <w:r>
        <w:t>)</w:t>
      </w:r>
    </w:p>
    <w:p w14:paraId="5034BD19" w14:textId="5E8DD90A" w:rsidR="009B5A75" w:rsidRDefault="00C6135C" w:rsidP="0016786F">
      <w:pPr>
        <w:pStyle w:val="ListParagraph"/>
        <w:numPr>
          <w:ilvl w:val="0"/>
          <w:numId w:val="15"/>
        </w:numPr>
        <w:ind w:left="1710"/>
      </w:pPr>
      <w:r>
        <w:t>Monitoring Server (</w:t>
      </w:r>
      <w:proofErr w:type="spellStart"/>
      <w:r w:rsidR="00D1028A">
        <w:t>AAOperations</w:t>
      </w:r>
      <w:proofErr w:type="spellEnd"/>
      <w:r w:rsidR="00D1028A">
        <w:t>)</w:t>
      </w:r>
    </w:p>
    <w:p w14:paraId="70F6E8E8" w14:textId="7EB4D64F" w:rsidR="00D1028A" w:rsidRDefault="00D1028A" w:rsidP="0016786F">
      <w:pPr>
        <w:pStyle w:val="ListParagraph"/>
        <w:numPr>
          <w:ilvl w:val="0"/>
          <w:numId w:val="15"/>
        </w:numPr>
        <w:ind w:left="1710"/>
      </w:pPr>
      <w:r>
        <w:t>Database Server (AASQL)</w:t>
      </w:r>
    </w:p>
    <w:p w14:paraId="4CE19D6C" w14:textId="03E79CAA" w:rsidR="00D1028A" w:rsidRDefault="00D1028A" w:rsidP="0016786F">
      <w:pPr>
        <w:pStyle w:val="ListParagraph"/>
        <w:numPr>
          <w:ilvl w:val="0"/>
          <w:numId w:val="15"/>
        </w:numPr>
        <w:ind w:left="1710"/>
      </w:pPr>
      <w:r>
        <w:t>Application Server (</w:t>
      </w:r>
      <w:proofErr w:type="spellStart"/>
      <w:r>
        <w:t>AABaggage</w:t>
      </w:r>
      <w:proofErr w:type="spellEnd"/>
      <w:r>
        <w:t>)</w:t>
      </w:r>
    </w:p>
    <w:p w14:paraId="137FBD4D" w14:textId="0C2254F5" w:rsidR="00D1028A" w:rsidRDefault="006B44DC" w:rsidP="0016786F">
      <w:pPr>
        <w:pStyle w:val="ListParagraph"/>
        <w:numPr>
          <w:ilvl w:val="0"/>
          <w:numId w:val="15"/>
        </w:numPr>
        <w:ind w:left="1710"/>
      </w:pPr>
      <w:r>
        <w:t>Application and file server (</w:t>
      </w:r>
      <w:proofErr w:type="spellStart"/>
      <w:r>
        <w:t>AACargo</w:t>
      </w:r>
      <w:proofErr w:type="spellEnd"/>
      <w:r>
        <w:t>)</w:t>
      </w:r>
    </w:p>
    <w:p w14:paraId="5CD7F594" w14:textId="0B798CC0" w:rsidR="006B44DC" w:rsidRDefault="006B44DC" w:rsidP="0016786F">
      <w:pPr>
        <w:pStyle w:val="ListParagraph"/>
        <w:numPr>
          <w:ilvl w:val="0"/>
          <w:numId w:val="15"/>
        </w:numPr>
        <w:ind w:left="1710"/>
      </w:pPr>
      <w:r>
        <w:t>Intranet web application (</w:t>
      </w:r>
      <w:proofErr w:type="spellStart"/>
      <w:r>
        <w:t>AAIntran</w:t>
      </w:r>
      <w:r w:rsidR="005C6814">
        <w:t>et</w:t>
      </w:r>
      <w:proofErr w:type="spellEnd"/>
      <w:r w:rsidR="005C6814">
        <w:t>)</w:t>
      </w:r>
    </w:p>
    <w:p w14:paraId="1DCA8CBD" w14:textId="2933C0E4" w:rsidR="001E5245" w:rsidRPr="001E5245" w:rsidRDefault="001E5245" w:rsidP="001E5245">
      <w:pPr>
        <w:pStyle w:val="ListParagraph"/>
        <w:ind w:left="1134"/>
        <w:jc w:val="center"/>
        <w:rPr>
          <w:b/>
          <w:bCs/>
        </w:rPr>
      </w:pPr>
      <w:r w:rsidRPr="001E5245">
        <w:rPr>
          <w:b/>
          <w:bCs/>
        </w:rPr>
        <w:lastRenderedPageBreak/>
        <w:t>After Logical Topology</w:t>
      </w:r>
    </w:p>
    <w:p w14:paraId="59B28D95" w14:textId="77777777" w:rsidR="002F4D0D" w:rsidRDefault="002F4D0D" w:rsidP="00C521BC">
      <w:pPr>
        <w:pStyle w:val="ListParagraph"/>
        <w:ind w:left="0"/>
        <w:jc w:val="center"/>
        <w:rPr>
          <w:noProof/>
          <w14:ligatures w14:val="standardContextual"/>
        </w:rPr>
      </w:pPr>
    </w:p>
    <w:p w14:paraId="32F86B0D" w14:textId="4DF561B7" w:rsidR="00136738" w:rsidRPr="00366304" w:rsidRDefault="00C521BC" w:rsidP="00C521BC">
      <w:pPr>
        <w:pStyle w:val="ListParagraph"/>
        <w:ind w:left="0"/>
        <w:jc w:val="center"/>
      </w:pPr>
      <w:r>
        <w:rPr>
          <w:noProof/>
          <w14:ligatures w14:val="standardContextual"/>
        </w:rPr>
        <w:drawing>
          <wp:inline distT="0" distB="0" distL="0" distR="0" wp14:anchorId="0B0FF462" wp14:editId="1FFE35CF">
            <wp:extent cx="5636797" cy="3678865"/>
            <wp:effectExtent l="0" t="0" r="2540" b="0"/>
            <wp:docPr id="1538221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21103" name="Picture 2"/>
                    <pic:cNvPicPr/>
                  </pic:nvPicPr>
                  <pic:blipFill rotWithShape="1">
                    <a:blip r:embed="rId10">
                      <a:extLst>
                        <a:ext uri="{28A0092B-C50C-407E-A947-70E740481C1C}">
                          <a14:useLocalDpi xmlns:a14="http://schemas.microsoft.com/office/drawing/2010/main" val="0"/>
                        </a:ext>
                      </a:extLst>
                    </a:blip>
                    <a:srcRect l="2985" r="726"/>
                    <a:stretch/>
                  </pic:blipFill>
                  <pic:spPr bwMode="auto">
                    <a:xfrm>
                      <a:off x="0" y="0"/>
                      <a:ext cx="5639718" cy="3680772"/>
                    </a:xfrm>
                    <a:prstGeom prst="rect">
                      <a:avLst/>
                    </a:prstGeom>
                    <a:ln>
                      <a:noFill/>
                    </a:ln>
                    <a:extLst>
                      <a:ext uri="{53640926-AAD7-44D8-BBD7-CCE9431645EC}">
                        <a14:shadowObscured xmlns:a14="http://schemas.microsoft.com/office/drawing/2010/main"/>
                      </a:ext>
                    </a:extLst>
                  </pic:spPr>
                </pic:pic>
              </a:graphicData>
            </a:graphic>
          </wp:inline>
        </w:drawing>
      </w:r>
    </w:p>
    <w:p w14:paraId="70F44395" w14:textId="33E7C0CE" w:rsidR="0004465A" w:rsidRDefault="0004465A" w:rsidP="0004465A">
      <w:pPr>
        <w:pStyle w:val="ListParagraph"/>
        <w:ind w:left="1134"/>
      </w:pPr>
      <w:r>
        <w:t>The after logical topology is shown above. It consists of two hypervisors, AAVMhost1 and AAVMhost2. The hypervisors host a variety of virtual machines, including:</w:t>
      </w:r>
    </w:p>
    <w:p w14:paraId="38281ECF" w14:textId="77777777" w:rsidR="0004465A" w:rsidRDefault="0004465A" w:rsidP="0004465A">
      <w:pPr>
        <w:pStyle w:val="ListParagraph"/>
        <w:ind w:left="1134"/>
      </w:pPr>
      <w:r>
        <w:t>AAVMhost1:</w:t>
      </w:r>
    </w:p>
    <w:p w14:paraId="3E56F401" w14:textId="77777777" w:rsidR="00BD322B" w:rsidRDefault="0004465A" w:rsidP="00BD322B">
      <w:pPr>
        <w:pStyle w:val="ListParagraph"/>
        <w:numPr>
          <w:ilvl w:val="0"/>
          <w:numId w:val="15"/>
        </w:numPr>
        <w:ind w:left="1710"/>
      </w:pPr>
      <w:r>
        <w:t>Primary domain controller (VM)</w:t>
      </w:r>
    </w:p>
    <w:p w14:paraId="33CDE6BA" w14:textId="77777777" w:rsidR="00BD322B" w:rsidRDefault="0004465A" w:rsidP="00BD322B">
      <w:pPr>
        <w:pStyle w:val="ListParagraph"/>
        <w:numPr>
          <w:ilvl w:val="0"/>
          <w:numId w:val="15"/>
        </w:numPr>
        <w:ind w:left="1710"/>
      </w:pPr>
      <w:r>
        <w:t>Linux network operations server (VM)</w:t>
      </w:r>
    </w:p>
    <w:p w14:paraId="20ACEF76" w14:textId="3DFB3819" w:rsidR="00AE1D0F" w:rsidRDefault="003E49FE" w:rsidP="00BD322B">
      <w:pPr>
        <w:pStyle w:val="ListParagraph"/>
        <w:numPr>
          <w:ilvl w:val="0"/>
          <w:numId w:val="15"/>
        </w:numPr>
        <w:ind w:left="1710"/>
      </w:pPr>
      <w:r>
        <w:t>vCenter</w:t>
      </w:r>
      <w:r w:rsidR="009B390F">
        <w:t xml:space="preserve"> - </w:t>
      </w:r>
      <w:proofErr w:type="spellStart"/>
      <w:r w:rsidR="00D5792C">
        <w:t>AAManager</w:t>
      </w:r>
      <w:proofErr w:type="spellEnd"/>
      <w:r w:rsidR="00D5792C">
        <w:t xml:space="preserve"> (VM)</w:t>
      </w:r>
    </w:p>
    <w:p w14:paraId="568FBF02" w14:textId="77777777" w:rsidR="0004465A" w:rsidRDefault="0004465A" w:rsidP="0004465A">
      <w:pPr>
        <w:pStyle w:val="ListParagraph"/>
        <w:ind w:left="1134"/>
      </w:pPr>
      <w:r>
        <w:t>AAVMhost2:</w:t>
      </w:r>
    </w:p>
    <w:p w14:paraId="639F8392" w14:textId="77777777" w:rsidR="0004465A" w:rsidRDefault="0004465A" w:rsidP="00BD322B">
      <w:pPr>
        <w:pStyle w:val="ListParagraph"/>
        <w:numPr>
          <w:ilvl w:val="0"/>
          <w:numId w:val="15"/>
        </w:numPr>
        <w:ind w:left="1710"/>
      </w:pPr>
      <w:r>
        <w:t>Backup domain controller (VM)</w:t>
      </w:r>
    </w:p>
    <w:p w14:paraId="0000A471" w14:textId="4821E6F3" w:rsidR="00EC7621" w:rsidRDefault="0004465A" w:rsidP="00EC7621">
      <w:pPr>
        <w:pStyle w:val="ListParagraph"/>
        <w:numPr>
          <w:ilvl w:val="0"/>
          <w:numId w:val="15"/>
        </w:numPr>
        <w:ind w:left="1710"/>
      </w:pPr>
      <w:r>
        <w:t>File server (VM)</w:t>
      </w:r>
    </w:p>
    <w:p w14:paraId="35235FC4" w14:textId="244A0CD5" w:rsidR="00C906B8" w:rsidRDefault="00C906B8" w:rsidP="00C906B8">
      <w:pPr>
        <w:pStyle w:val="ListParagraph"/>
        <w:ind w:left="1134"/>
      </w:pPr>
      <w:r>
        <w:t>NAS</w:t>
      </w:r>
      <w:r w:rsidR="004D43DC">
        <w:t>:</w:t>
      </w:r>
    </w:p>
    <w:p w14:paraId="34433217" w14:textId="796C700D" w:rsidR="008F7E14" w:rsidRDefault="008F7E14" w:rsidP="008F7E14">
      <w:pPr>
        <w:pStyle w:val="ListParagraph"/>
        <w:numPr>
          <w:ilvl w:val="0"/>
          <w:numId w:val="15"/>
        </w:numPr>
        <w:ind w:left="1710"/>
      </w:pPr>
      <w:r>
        <w:t>Network Attached Storage (</w:t>
      </w:r>
      <w:proofErr w:type="spellStart"/>
      <w:r>
        <w:t>TrueNas</w:t>
      </w:r>
      <w:proofErr w:type="spellEnd"/>
      <w:r>
        <w:t>)</w:t>
      </w:r>
    </w:p>
    <w:p w14:paraId="0D97B04D" w14:textId="70EB3A1A" w:rsidR="00EC7621" w:rsidRDefault="00AF1C33" w:rsidP="00AF1C33">
      <w:pPr>
        <w:pStyle w:val="ListParagraph"/>
        <w:ind w:left="1134"/>
      </w:pPr>
      <w:r>
        <w:t xml:space="preserve">The data is stored on the virtual servers </w:t>
      </w:r>
      <w:r w:rsidR="00E63F1E">
        <w:t xml:space="preserve">(Linux) </w:t>
      </w:r>
      <w:r>
        <w:t>and transferred across the network</w:t>
      </w:r>
      <w:r w:rsidR="00451DB4">
        <w:t>.</w:t>
      </w:r>
      <w:r w:rsidR="00D5792C">
        <w:t xml:space="preserve"> </w:t>
      </w:r>
      <w:r w:rsidR="00CF5D4B" w:rsidRPr="00CF5D4B">
        <w:t>The Linux network operations server stores the DHCP and DNS databases.</w:t>
      </w:r>
    </w:p>
    <w:p w14:paraId="4281AB78" w14:textId="77777777" w:rsidR="00395284" w:rsidRDefault="00395284" w:rsidP="00AF1C33">
      <w:pPr>
        <w:pStyle w:val="ListParagraph"/>
        <w:ind w:left="1134"/>
      </w:pPr>
    </w:p>
    <w:p w14:paraId="42BA7851" w14:textId="77777777" w:rsidR="00395284" w:rsidRPr="0009659D" w:rsidRDefault="00395284" w:rsidP="00114EEA"/>
    <w:p w14:paraId="041D1A44" w14:textId="27DA3310" w:rsidR="0024410A" w:rsidRDefault="00C8531E" w:rsidP="0024410A">
      <w:pPr>
        <w:pStyle w:val="ListParagraph"/>
        <w:numPr>
          <w:ilvl w:val="0"/>
          <w:numId w:val="9"/>
        </w:numPr>
        <w:ind w:left="1134" w:hanging="567"/>
      </w:pPr>
      <w:r w:rsidRPr="0009659D">
        <w:lastRenderedPageBreak/>
        <w:t>TCP/IP addressing scheme that is appropriate for your network design this will include both virtualised and physical components.</w:t>
      </w:r>
    </w:p>
    <w:tbl>
      <w:tblPr>
        <w:tblStyle w:val="TableGrid"/>
        <w:tblW w:w="0" w:type="auto"/>
        <w:tblInd w:w="1165" w:type="dxa"/>
        <w:tblLook w:val="04A0" w:firstRow="1" w:lastRow="0" w:firstColumn="1" w:lastColumn="0" w:noHBand="0" w:noVBand="1"/>
      </w:tblPr>
      <w:tblGrid>
        <w:gridCol w:w="2290"/>
        <w:gridCol w:w="2160"/>
      </w:tblGrid>
      <w:tr w:rsidR="000E476F" w:rsidRPr="00B35DF4" w14:paraId="59FD40AC" w14:textId="77777777" w:rsidTr="005A5C34">
        <w:tc>
          <w:tcPr>
            <w:tcW w:w="4450" w:type="dxa"/>
            <w:gridSpan w:val="2"/>
            <w:shd w:val="clear" w:color="auto" w:fill="D9D9D9" w:themeFill="background1" w:themeFillShade="D9"/>
          </w:tcPr>
          <w:p w14:paraId="29C086B9" w14:textId="0206830A" w:rsidR="000E476F" w:rsidRPr="00B35DF4" w:rsidRDefault="00613F26" w:rsidP="00E55B35">
            <w:pPr>
              <w:pStyle w:val="TableHeading"/>
            </w:pPr>
            <w:r>
              <w:t>Physical TCP/IP Address Scheme</w:t>
            </w:r>
          </w:p>
        </w:tc>
      </w:tr>
      <w:tr w:rsidR="000E476F" w:rsidRPr="00B35DF4" w14:paraId="0F574FD3" w14:textId="77777777" w:rsidTr="005A5C34">
        <w:tc>
          <w:tcPr>
            <w:tcW w:w="2290" w:type="dxa"/>
          </w:tcPr>
          <w:p w14:paraId="63A6DBAD" w14:textId="77777777" w:rsidR="000E476F" w:rsidRPr="00B35DF4" w:rsidRDefault="000E476F" w:rsidP="00E55B35">
            <w:pPr>
              <w:pStyle w:val="TableText"/>
            </w:pPr>
            <w:r w:rsidRPr="00B35DF4">
              <w:t>IP address</w:t>
            </w:r>
          </w:p>
        </w:tc>
        <w:tc>
          <w:tcPr>
            <w:tcW w:w="2160" w:type="dxa"/>
          </w:tcPr>
          <w:p w14:paraId="134669D8" w14:textId="5DBA1E7E" w:rsidR="000E476F" w:rsidRPr="00B35DF4" w:rsidRDefault="00B571A8" w:rsidP="00E55B35">
            <w:pPr>
              <w:pStyle w:val="TableText"/>
            </w:pPr>
            <w:r w:rsidRPr="00B571A8">
              <w:t>1</w:t>
            </w:r>
            <w:r w:rsidR="008A0BF5">
              <w:t>72</w:t>
            </w:r>
            <w:r w:rsidRPr="00B571A8">
              <w:t>.10.</w:t>
            </w:r>
            <w:r w:rsidR="00E86532">
              <w:t>0</w:t>
            </w:r>
            <w:r w:rsidR="008A0BF5">
              <w:t>.0</w:t>
            </w:r>
          </w:p>
        </w:tc>
      </w:tr>
      <w:tr w:rsidR="000E476F" w:rsidRPr="00B35DF4" w14:paraId="2E3C61A6" w14:textId="77777777" w:rsidTr="005A5C34">
        <w:tc>
          <w:tcPr>
            <w:tcW w:w="2290" w:type="dxa"/>
          </w:tcPr>
          <w:p w14:paraId="239E08A7" w14:textId="77777777" w:rsidR="000E476F" w:rsidRPr="00B35DF4" w:rsidRDefault="000E476F" w:rsidP="005A5C34">
            <w:pPr>
              <w:pStyle w:val="TableText"/>
              <w:ind w:left="-68"/>
            </w:pPr>
            <w:r w:rsidRPr="00B35DF4">
              <w:t>Subnet mask</w:t>
            </w:r>
          </w:p>
        </w:tc>
        <w:tc>
          <w:tcPr>
            <w:tcW w:w="2160" w:type="dxa"/>
          </w:tcPr>
          <w:p w14:paraId="00BEAE96" w14:textId="039E693F" w:rsidR="000E476F" w:rsidRPr="00B35DF4" w:rsidRDefault="000E476F" w:rsidP="00E55B35">
            <w:pPr>
              <w:pStyle w:val="TableText"/>
            </w:pPr>
            <w:r>
              <w:t>255.255.25</w:t>
            </w:r>
            <w:r w:rsidR="00451EF0">
              <w:t>2</w:t>
            </w:r>
            <w:r>
              <w:t>.0</w:t>
            </w:r>
          </w:p>
        </w:tc>
      </w:tr>
      <w:tr w:rsidR="000E476F" w:rsidRPr="00B35DF4" w14:paraId="0C587546" w14:textId="77777777" w:rsidTr="005A5C34">
        <w:tc>
          <w:tcPr>
            <w:tcW w:w="2290" w:type="dxa"/>
          </w:tcPr>
          <w:p w14:paraId="5D7AD6C6" w14:textId="77777777" w:rsidR="000E476F" w:rsidRPr="00B35DF4" w:rsidRDefault="000E476F" w:rsidP="00E55B35">
            <w:pPr>
              <w:pStyle w:val="TableText"/>
            </w:pPr>
            <w:r w:rsidRPr="00B35DF4">
              <w:t>Default gateway (WAN)</w:t>
            </w:r>
          </w:p>
        </w:tc>
        <w:tc>
          <w:tcPr>
            <w:tcW w:w="2160" w:type="dxa"/>
          </w:tcPr>
          <w:p w14:paraId="4C8E5B7C" w14:textId="0C3016EB" w:rsidR="000E476F" w:rsidRPr="00B35DF4" w:rsidRDefault="00F80300" w:rsidP="00E55B35">
            <w:pPr>
              <w:pStyle w:val="TableText"/>
            </w:pPr>
            <w:r>
              <w:t>10.0.0</w:t>
            </w:r>
            <w:r w:rsidR="005D7981">
              <w:t>.</w:t>
            </w:r>
            <w:r>
              <w:t>254</w:t>
            </w:r>
          </w:p>
        </w:tc>
      </w:tr>
      <w:tr w:rsidR="005A5C34" w:rsidRPr="00B35DF4" w14:paraId="64E1E5A5" w14:textId="77777777" w:rsidTr="005A5C34">
        <w:tc>
          <w:tcPr>
            <w:tcW w:w="4450" w:type="dxa"/>
            <w:gridSpan w:val="2"/>
            <w:shd w:val="clear" w:color="auto" w:fill="D9D9D9" w:themeFill="background1" w:themeFillShade="D9"/>
          </w:tcPr>
          <w:p w14:paraId="2FF1A8B5" w14:textId="2C63BF5D" w:rsidR="005A5C34" w:rsidRPr="00B35DF4" w:rsidRDefault="005A5C34" w:rsidP="00E55B35">
            <w:pPr>
              <w:pStyle w:val="TableHeading"/>
            </w:pPr>
            <w:r>
              <w:t>Virtual</w:t>
            </w:r>
            <w:r w:rsidR="00DC1C9E">
              <w:t>isation</w:t>
            </w:r>
            <w:r>
              <w:t xml:space="preserve"> TCP/IP Address Scheme</w:t>
            </w:r>
          </w:p>
        </w:tc>
      </w:tr>
      <w:tr w:rsidR="005A5C34" w:rsidRPr="00B35DF4" w14:paraId="01ED27F1" w14:textId="77777777" w:rsidTr="005A5C34">
        <w:tc>
          <w:tcPr>
            <w:tcW w:w="2290" w:type="dxa"/>
          </w:tcPr>
          <w:p w14:paraId="4933C621" w14:textId="77777777" w:rsidR="005A5C34" w:rsidRPr="00B35DF4" w:rsidRDefault="005A5C34" w:rsidP="00E55B35">
            <w:pPr>
              <w:pStyle w:val="TableText"/>
            </w:pPr>
            <w:r w:rsidRPr="00B35DF4">
              <w:t>IP address</w:t>
            </w:r>
          </w:p>
        </w:tc>
        <w:tc>
          <w:tcPr>
            <w:tcW w:w="2160" w:type="dxa"/>
          </w:tcPr>
          <w:p w14:paraId="6244BC00" w14:textId="7F85BA4E" w:rsidR="005A5C34" w:rsidRPr="00B35DF4" w:rsidRDefault="005A5C34" w:rsidP="00E55B35">
            <w:pPr>
              <w:pStyle w:val="TableText"/>
            </w:pPr>
            <w:r>
              <w:t>10.</w:t>
            </w:r>
            <w:r w:rsidR="00DC1C9E">
              <w:t>0</w:t>
            </w:r>
            <w:r>
              <w:t>.0.0</w:t>
            </w:r>
          </w:p>
        </w:tc>
      </w:tr>
      <w:tr w:rsidR="005A5C34" w:rsidRPr="00B35DF4" w14:paraId="45ECCD7A" w14:textId="77777777" w:rsidTr="005A5C34">
        <w:tc>
          <w:tcPr>
            <w:tcW w:w="2290" w:type="dxa"/>
          </w:tcPr>
          <w:p w14:paraId="0221F729" w14:textId="77777777" w:rsidR="005A5C34" w:rsidRPr="00B35DF4" w:rsidRDefault="005A5C34" w:rsidP="00E55B35">
            <w:pPr>
              <w:pStyle w:val="TableText"/>
            </w:pPr>
            <w:r w:rsidRPr="00B35DF4">
              <w:t>Subnet mask</w:t>
            </w:r>
          </w:p>
        </w:tc>
        <w:tc>
          <w:tcPr>
            <w:tcW w:w="2160" w:type="dxa"/>
          </w:tcPr>
          <w:p w14:paraId="6C13929F" w14:textId="5A7DC66B" w:rsidR="005A5C34" w:rsidRPr="00B35DF4" w:rsidRDefault="005A5C34" w:rsidP="00E55B35">
            <w:pPr>
              <w:pStyle w:val="TableText"/>
            </w:pPr>
            <w:r>
              <w:t>255.255.25</w:t>
            </w:r>
            <w:r w:rsidR="006C2B64">
              <w:t>5</w:t>
            </w:r>
            <w:r>
              <w:t>.0</w:t>
            </w:r>
          </w:p>
        </w:tc>
      </w:tr>
      <w:tr w:rsidR="005A5C34" w:rsidRPr="00B35DF4" w14:paraId="639B0DD6" w14:textId="77777777" w:rsidTr="005A5C34">
        <w:tc>
          <w:tcPr>
            <w:tcW w:w="2290" w:type="dxa"/>
          </w:tcPr>
          <w:p w14:paraId="28938CED" w14:textId="77777777" w:rsidR="005A5C34" w:rsidRPr="00B35DF4" w:rsidRDefault="005A5C34" w:rsidP="00E55B35">
            <w:pPr>
              <w:pStyle w:val="TableText"/>
            </w:pPr>
            <w:r w:rsidRPr="00B35DF4">
              <w:t>Default gateway (WAN)</w:t>
            </w:r>
          </w:p>
        </w:tc>
        <w:tc>
          <w:tcPr>
            <w:tcW w:w="2160" w:type="dxa"/>
          </w:tcPr>
          <w:p w14:paraId="3F921E23" w14:textId="77777777" w:rsidR="005A5C34" w:rsidRPr="00B35DF4" w:rsidRDefault="005A5C34" w:rsidP="00E55B35">
            <w:pPr>
              <w:pStyle w:val="TableText"/>
            </w:pPr>
            <w:r>
              <w:t>10.0.0.254</w:t>
            </w:r>
          </w:p>
        </w:tc>
      </w:tr>
    </w:tbl>
    <w:p w14:paraId="32E1841C" w14:textId="0768F7FE" w:rsidR="003A404F" w:rsidRDefault="003A404F" w:rsidP="003A404F">
      <w:pPr>
        <w:pStyle w:val="ListParagraph"/>
        <w:ind w:left="1134"/>
      </w:pPr>
      <w:r w:rsidRPr="00296F9E">
        <w:t>The company currently has 510 employees at the central office (including the ten IT staf</w:t>
      </w:r>
      <w:r>
        <w:t>f). Therefore, I consider that there are over 510 devices. I will use subnet mask “</w:t>
      </w:r>
      <w:proofErr w:type="spellStart"/>
      <w:r>
        <w:t>supernet</w:t>
      </w:r>
      <w:proofErr w:type="spellEnd"/>
      <w:r>
        <w:t>” of /22, it has totally 1024 IP address</w:t>
      </w:r>
      <w:r w:rsidR="00203AAC">
        <w:t xml:space="preserve">, </w:t>
      </w:r>
      <w:r>
        <w:t>useable 1022 IP</w:t>
      </w:r>
      <w:r w:rsidR="00203AAC">
        <w:t xml:space="preserve"> and divide </w:t>
      </w:r>
      <w:r w:rsidR="00727259">
        <w:t xml:space="preserve">subnet from original </w:t>
      </w:r>
      <w:r w:rsidR="00203AAC">
        <w:t xml:space="preserve">to </w:t>
      </w:r>
      <w:r w:rsidR="007E2FE9">
        <w:t>6</w:t>
      </w:r>
      <w:r w:rsidR="00DC3807">
        <w:t xml:space="preserve"> department</w:t>
      </w:r>
      <w:r>
        <w:t xml:space="preserve"> </w:t>
      </w:r>
      <w:r w:rsidR="00F04A29">
        <w:t xml:space="preserve">and for </w:t>
      </w:r>
      <w:r w:rsidR="00BC0FE8">
        <w:t>another</w:t>
      </w:r>
      <w:r w:rsidR="00F04A29">
        <w:t xml:space="preserve"> department </w:t>
      </w:r>
      <w:r>
        <w:t>as the table below:</w:t>
      </w:r>
    </w:p>
    <w:tbl>
      <w:tblPr>
        <w:tblStyle w:val="TableGrid"/>
        <w:tblW w:w="0" w:type="auto"/>
        <w:tblInd w:w="1134" w:type="dxa"/>
        <w:tblLook w:val="04A0" w:firstRow="1" w:lastRow="0" w:firstColumn="1" w:lastColumn="0" w:noHBand="0" w:noVBand="1"/>
      </w:tblPr>
      <w:tblGrid>
        <w:gridCol w:w="1630"/>
        <w:gridCol w:w="1600"/>
        <w:gridCol w:w="1438"/>
        <w:gridCol w:w="1607"/>
        <w:gridCol w:w="1607"/>
      </w:tblGrid>
      <w:tr w:rsidR="003A404F" w:rsidRPr="00727259" w14:paraId="039DBA98" w14:textId="77777777" w:rsidTr="00B06AB0">
        <w:tc>
          <w:tcPr>
            <w:tcW w:w="1630" w:type="dxa"/>
          </w:tcPr>
          <w:p w14:paraId="7C561E13" w14:textId="69CCD97B" w:rsidR="00F91437" w:rsidRPr="00B06AB0" w:rsidRDefault="00F91437" w:rsidP="00E6367B">
            <w:pPr>
              <w:pStyle w:val="ListParagraph"/>
              <w:ind w:left="0"/>
              <w:rPr>
                <w:b/>
                <w:bCs/>
              </w:rPr>
            </w:pPr>
            <w:r w:rsidRPr="00B06AB0">
              <w:rPr>
                <w:b/>
                <w:bCs/>
              </w:rPr>
              <w:t>Department</w:t>
            </w:r>
          </w:p>
        </w:tc>
        <w:tc>
          <w:tcPr>
            <w:tcW w:w="1600" w:type="dxa"/>
          </w:tcPr>
          <w:p w14:paraId="0ECCB930" w14:textId="18AD45C6" w:rsidR="00F91437" w:rsidRPr="00727259" w:rsidRDefault="00F91437" w:rsidP="00E6367B">
            <w:pPr>
              <w:pStyle w:val="ListParagraph"/>
              <w:ind w:left="0"/>
              <w:rPr>
                <w:b/>
                <w:bCs/>
              </w:rPr>
            </w:pPr>
            <w:r w:rsidRPr="00727259">
              <w:rPr>
                <w:b/>
                <w:bCs/>
              </w:rPr>
              <w:t>Subnet Mask</w:t>
            </w:r>
          </w:p>
        </w:tc>
        <w:tc>
          <w:tcPr>
            <w:tcW w:w="1438" w:type="dxa"/>
          </w:tcPr>
          <w:p w14:paraId="5EE92AB2" w14:textId="154871E8" w:rsidR="00F91437" w:rsidRPr="00727259" w:rsidRDefault="00F91437" w:rsidP="00E6367B">
            <w:pPr>
              <w:pStyle w:val="ListParagraph"/>
              <w:ind w:left="0"/>
              <w:rPr>
                <w:b/>
                <w:bCs/>
              </w:rPr>
            </w:pPr>
            <w:r w:rsidRPr="00727259">
              <w:rPr>
                <w:b/>
                <w:bCs/>
              </w:rPr>
              <w:t>Network Address</w:t>
            </w:r>
          </w:p>
        </w:tc>
        <w:tc>
          <w:tcPr>
            <w:tcW w:w="1607" w:type="dxa"/>
          </w:tcPr>
          <w:p w14:paraId="3217DAB6" w14:textId="162D6737" w:rsidR="00F91437" w:rsidRPr="00727259" w:rsidRDefault="00F91437" w:rsidP="00E6367B">
            <w:pPr>
              <w:pStyle w:val="ListParagraph"/>
              <w:ind w:left="0"/>
              <w:rPr>
                <w:b/>
                <w:bCs/>
              </w:rPr>
            </w:pPr>
            <w:r w:rsidRPr="00727259">
              <w:rPr>
                <w:b/>
                <w:bCs/>
              </w:rPr>
              <w:t>Usable Addresses</w:t>
            </w:r>
          </w:p>
        </w:tc>
        <w:tc>
          <w:tcPr>
            <w:tcW w:w="1607" w:type="dxa"/>
          </w:tcPr>
          <w:p w14:paraId="582E4F1C" w14:textId="00D6F748" w:rsidR="00F91437" w:rsidRPr="00727259" w:rsidRDefault="00F91437" w:rsidP="00E6367B">
            <w:pPr>
              <w:pStyle w:val="ListParagraph"/>
              <w:ind w:left="0"/>
              <w:rPr>
                <w:b/>
                <w:bCs/>
              </w:rPr>
            </w:pPr>
            <w:r w:rsidRPr="00727259">
              <w:rPr>
                <w:b/>
                <w:bCs/>
              </w:rPr>
              <w:t>Broadcast Address</w:t>
            </w:r>
          </w:p>
        </w:tc>
      </w:tr>
      <w:tr w:rsidR="003A404F" w14:paraId="7433D66C" w14:textId="77777777" w:rsidTr="00B06AB0">
        <w:tc>
          <w:tcPr>
            <w:tcW w:w="1630" w:type="dxa"/>
          </w:tcPr>
          <w:p w14:paraId="550C0F64" w14:textId="7D89743B" w:rsidR="00F91437" w:rsidRPr="00B06AB0" w:rsidRDefault="00F91437" w:rsidP="00E6367B">
            <w:pPr>
              <w:pStyle w:val="ListParagraph"/>
              <w:ind w:left="0"/>
              <w:rPr>
                <w:b/>
                <w:bCs/>
              </w:rPr>
            </w:pPr>
            <w:r w:rsidRPr="00B06AB0">
              <w:rPr>
                <w:b/>
                <w:bCs/>
              </w:rPr>
              <w:t>Management</w:t>
            </w:r>
          </w:p>
        </w:tc>
        <w:tc>
          <w:tcPr>
            <w:tcW w:w="1600" w:type="dxa"/>
          </w:tcPr>
          <w:p w14:paraId="4AB755AE" w14:textId="402D3B79" w:rsidR="00F91437" w:rsidRDefault="00816A35" w:rsidP="00E6367B">
            <w:pPr>
              <w:pStyle w:val="ListParagraph"/>
              <w:ind w:left="0"/>
            </w:pPr>
            <w:r>
              <w:t>255.255.255.0</w:t>
            </w:r>
          </w:p>
        </w:tc>
        <w:tc>
          <w:tcPr>
            <w:tcW w:w="1438" w:type="dxa"/>
          </w:tcPr>
          <w:p w14:paraId="765ED2B1" w14:textId="4C5D2915" w:rsidR="00F91437" w:rsidRDefault="00816A35" w:rsidP="00E6367B">
            <w:pPr>
              <w:pStyle w:val="ListParagraph"/>
              <w:ind w:left="0"/>
            </w:pPr>
            <w:r w:rsidRPr="00B571A8">
              <w:t>1</w:t>
            </w:r>
            <w:r>
              <w:t>72</w:t>
            </w:r>
            <w:r w:rsidRPr="00B571A8">
              <w:t>.10.</w:t>
            </w:r>
            <w:r>
              <w:t>0.0</w:t>
            </w:r>
          </w:p>
        </w:tc>
        <w:tc>
          <w:tcPr>
            <w:tcW w:w="1607" w:type="dxa"/>
          </w:tcPr>
          <w:p w14:paraId="2EC5D261" w14:textId="338D99AB" w:rsidR="00F91437" w:rsidRDefault="00D27841" w:rsidP="00E6367B">
            <w:pPr>
              <w:pStyle w:val="ListParagraph"/>
              <w:ind w:left="0"/>
            </w:pPr>
            <w:r w:rsidRPr="00D27841">
              <w:t>172.10.0.1 - 172.10.0.254</w:t>
            </w:r>
          </w:p>
        </w:tc>
        <w:tc>
          <w:tcPr>
            <w:tcW w:w="1607" w:type="dxa"/>
          </w:tcPr>
          <w:p w14:paraId="7624934D" w14:textId="3D47E488" w:rsidR="00F91437" w:rsidRDefault="00FE2BE2" w:rsidP="00E6367B">
            <w:pPr>
              <w:pStyle w:val="ListParagraph"/>
              <w:ind w:left="0"/>
            </w:pPr>
            <w:r w:rsidRPr="00FE2BE2">
              <w:t>172.10.0.255</w:t>
            </w:r>
          </w:p>
        </w:tc>
      </w:tr>
      <w:tr w:rsidR="003A404F" w14:paraId="31455F77" w14:textId="77777777" w:rsidTr="00B06AB0">
        <w:tc>
          <w:tcPr>
            <w:tcW w:w="1630" w:type="dxa"/>
          </w:tcPr>
          <w:p w14:paraId="03B5EB58" w14:textId="548BE40F" w:rsidR="00F91437" w:rsidRPr="00B06AB0" w:rsidRDefault="00F91437" w:rsidP="00E6367B">
            <w:pPr>
              <w:pStyle w:val="ListParagraph"/>
              <w:ind w:left="0"/>
              <w:rPr>
                <w:b/>
                <w:bCs/>
              </w:rPr>
            </w:pPr>
            <w:r w:rsidRPr="00B06AB0">
              <w:rPr>
                <w:b/>
                <w:bCs/>
              </w:rPr>
              <w:t>Administration</w:t>
            </w:r>
          </w:p>
        </w:tc>
        <w:tc>
          <w:tcPr>
            <w:tcW w:w="1600" w:type="dxa"/>
          </w:tcPr>
          <w:p w14:paraId="7512370D" w14:textId="3D99BDD8" w:rsidR="00F91437" w:rsidRDefault="00FE2BE2" w:rsidP="00E6367B">
            <w:pPr>
              <w:pStyle w:val="ListParagraph"/>
              <w:ind w:left="0"/>
            </w:pPr>
            <w:r>
              <w:t>255.255.255.0</w:t>
            </w:r>
          </w:p>
        </w:tc>
        <w:tc>
          <w:tcPr>
            <w:tcW w:w="1438" w:type="dxa"/>
          </w:tcPr>
          <w:p w14:paraId="56D6F4BE" w14:textId="23F8F858" w:rsidR="00F91437" w:rsidRDefault="00816A35" w:rsidP="00E6367B">
            <w:pPr>
              <w:pStyle w:val="ListParagraph"/>
              <w:ind w:left="0"/>
            </w:pPr>
            <w:r w:rsidRPr="00B571A8">
              <w:t>1</w:t>
            </w:r>
            <w:r>
              <w:t>72</w:t>
            </w:r>
            <w:r w:rsidRPr="00B571A8">
              <w:t>.10.</w:t>
            </w:r>
            <w:r>
              <w:t>1.0</w:t>
            </w:r>
          </w:p>
        </w:tc>
        <w:tc>
          <w:tcPr>
            <w:tcW w:w="1607" w:type="dxa"/>
          </w:tcPr>
          <w:p w14:paraId="0F780327" w14:textId="797517B8" w:rsidR="00F91437" w:rsidRDefault="00FE2BE2" w:rsidP="00E6367B">
            <w:pPr>
              <w:pStyle w:val="ListParagraph"/>
              <w:ind w:left="0"/>
            </w:pPr>
            <w:r w:rsidRPr="00D27841">
              <w:t>172.10.</w:t>
            </w:r>
            <w:r>
              <w:t>1</w:t>
            </w:r>
            <w:r w:rsidRPr="00D27841">
              <w:t>.1 - 172.10.</w:t>
            </w:r>
            <w:r>
              <w:t>1</w:t>
            </w:r>
            <w:r w:rsidRPr="00D27841">
              <w:t>.254</w:t>
            </w:r>
          </w:p>
        </w:tc>
        <w:tc>
          <w:tcPr>
            <w:tcW w:w="1607" w:type="dxa"/>
          </w:tcPr>
          <w:p w14:paraId="0A1DB8C0" w14:textId="5874741F" w:rsidR="00F91437" w:rsidRDefault="0064783C" w:rsidP="00E6367B">
            <w:pPr>
              <w:pStyle w:val="ListParagraph"/>
              <w:ind w:left="0"/>
            </w:pPr>
            <w:r w:rsidRPr="00FE2BE2">
              <w:t>172.10.</w:t>
            </w:r>
            <w:r>
              <w:t>1</w:t>
            </w:r>
            <w:r w:rsidRPr="00FE2BE2">
              <w:t>.255</w:t>
            </w:r>
          </w:p>
        </w:tc>
      </w:tr>
      <w:tr w:rsidR="003A404F" w14:paraId="121FB442" w14:textId="77777777" w:rsidTr="00B06AB0">
        <w:tc>
          <w:tcPr>
            <w:tcW w:w="1630" w:type="dxa"/>
          </w:tcPr>
          <w:p w14:paraId="4D6C172B" w14:textId="72C89DF6" w:rsidR="00F91437" w:rsidRPr="00B06AB0" w:rsidRDefault="00E45E05" w:rsidP="00E6367B">
            <w:pPr>
              <w:pStyle w:val="ListParagraph"/>
              <w:ind w:left="0"/>
              <w:rPr>
                <w:b/>
                <w:bCs/>
              </w:rPr>
            </w:pPr>
            <w:r w:rsidRPr="00B06AB0">
              <w:rPr>
                <w:b/>
                <w:bCs/>
              </w:rPr>
              <w:t>Call Centre</w:t>
            </w:r>
          </w:p>
        </w:tc>
        <w:tc>
          <w:tcPr>
            <w:tcW w:w="1600" w:type="dxa"/>
          </w:tcPr>
          <w:p w14:paraId="46C1BCA4" w14:textId="4E14D34C" w:rsidR="00F91437" w:rsidRDefault="00FE2BE2" w:rsidP="00E6367B">
            <w:pPr>
              <w:pStyle w:val="ListParagraph"/>
              <w:ind w:left="0"/>
            </w:pPr>
            <w:r>
              <w:t>255.255.255.0</w:t>
            </w:r>
          </w:p>
        </w:tc>
        <w:tc>
          <w:tcPr>
            <w:tcW w:w="1438" w:type="dxa"/>
          </w:tcPr>
          <w:p w14:paraId="116EA843" w14:textId="641A0FEF" w:rsidR="00F91437" w:rsidRDefault="00816A35" w:rsidP="00E6367B">
            <w:pPr>
              <w:pStyle w:val="ListParagraph"/>
              <w:ind w:left="0"/>
            </w:pPr>
            <w:r w:rsidRPr="00B571A8">
              <w:t>1</w:t>
            </w:r>
            <w:r>
              <w:t>72</w:t>
            </w:r>
            <w:r w:rsidRPr="00B571A8">
              <w:t>.10.</w:t>
            </w:r>
            <w:r>
              <w:t>2.0</w:t>
            </w:r>
          </w:p>
        </w:tc>
        <w:tc>
          <w:tcPr>
            <w:tcW w:w="1607" w:type="dxa"/>
          </w:tcPr>
          <w:p w14:paraId="5D39CD28" w14:textId="2CC3E2C3" w:rsidR="00F91437" w:rsidRDefault="00FE2BE2" w:rsidP="00E6367B">
            <w:pPr>
              <w:pStyle w:val="ListParagraph"/>
              <w:ind w:left="0"/>
            </w:pPr>
            <w:r w:rsidRPr="00D27841">
              <w:t>172.10.</w:t>
            </w:r>
            <w:r>
              <w:t>2</w:t>
            </w:r>
            <w:r w:rsidRPr="00D27841">
              <w:t>.1 - 172.10.</w:t>
            </w:r>
            <w:r>
              <w:t>2</w:t>
            </w:r>
            <w:r w:rsidRPr="00D27841">
              <w:t>.254</w:t>
            </w:r>
          </w:p>
        </w:tc>
        <w:tc>
          <w:tcPr>
            <w:tcW w:w="1607" w:type="dxa"/>
          </w:tcPr>
          <w:p w14:paraId="0D8067ED" w14:textId="384C9410" w:rsidR="00F91437" w:rsidRDefault="0064783C" w:rsidP="00E6367B">
            <w:pPr>
              <w:pStyle w:val="ListParagraph"/>
              <w:ind w:left="0"/>
            </w:pPr>
            <w:r w:rsidRPr="00FE2BE2">
              <w:t>172.10.</w:t>
            </w:r>
            <w:r>
              <w:t>2</w:t>
            </w:r>
            <w:r w:rsidRPr="00FE2BE2">
              <w:t>.255</w:t>
            </w:r>
          </w:p>
        </w:tc>
      </w:tr>
      <w:tr w:rsidR="003A404F" w14:paraId="36817D0E" w14:textId="77777777" w:rsidTr="00B06AB0">
        <w:tc>
          <w:tcPr>
            <w:tcW w:w="1630" w:type="dxa"/>
          </w:tcPr>
          <w:p w14:paraId="6553148D" w14:textId="652D3B70" w:rsidR="00F91437" w:rsidRPr="00B06AB0" w:rsidRDefault="00F91437" w:rsidP="00E6367B">
            <w:pPr>
              <w:pStyle w:val="ListParagraph"/>
              <w:ind w:left="0"/>
              <w:rPr>
                <w:b/>
                <w:bCs/>
              </w:rPr>
            </w:pPr>
            <w:r w:rsidRPr="00B06AB0">
              <w:rPr>
                <w:b/>
                <w:bCs/>
              </w:rPr>
              <w:t>IT</w:t>
            </w:r>
          </w:p>
        </w:tc>
        <w:tc>
          <w:tcPr>
            <w:tcW w:w="1600" w:type="dxa"/>
          </w:tcPr>
          <w:p w14:paraId="3F48577D" w14:textId="0FFADD8F" w:rsidR="00F91437" w:rsidRDefault="00FE2BE2" w:rsidP="00E6367B">
            <w:pPr>
              <w:pStyle w:val="ListParagraph"/>
              <w:ind w:left="0"/>
            </w:pPr>
            <w:r>
              <w:t>255.255.255.0</w:t>
            </w:r>
          </w:p>
        </w:tc>
        <w:tc>
          <w:tcPr>
            <w:tcW w:w="1438" w:type="dxa"/>
          </w:tcPr>
          <w:p w14:paraId="55513053" w14:textId="3D50A0A5" w:rsidR="00F91437" w:rsidRDefault="00816A35" w:rsidP="00E6367B">
            <w:pPr>
              <w:pStyle w:val="ListParagraph"/>
              <w:ind w:left="0"/>
            </w:pPr>
            <w:r w:rsidRPr="00B571A8">
              <w:t>1</w:t>
            </w:r>
            <w:r>
              <w:t>72</w:t>
            </w:r>
            <w:r w:rsidRPr="00B571A8">
              <w:t>.10.</w:t>
            </w:r>
            <w:r>
              <w:t>3.0</w:t>
            </w:r>
          </w:p>
        </w:tc>
        <w:tc>
          <w:tcPr>
            <w:tcW w:w="1607" w:type="dxa"/>
          </w:tcPr>
          <w:p w14:paraId="26B7B8CB" w14:textId="2D2F3F63" w:rsidR="00F91437" w:rsidRDefault="00FE2BE2" w:rsidP="00E6367B">
            <w:pPr>
              <w:pStyle w:val="ListParagraph"/>
              <w:ind w:left="0"/>
            </w:pPr>
            <w:r w:rsidRPr="00D27841">
              <w:t>172.10.</w:t>
            </w:r>
            <w:r>
              <w:t>3</w:t>
            </w:r>
            <w:r w:rsidRPr="00D27841">
              <w:t>.1 - 172.10.</w:t>
            </w:r>
            <w:r>
              <w:t>3</w:t>
            </w:r>
            <w:r w:rsidRPr="00D27841">
              <w:t>.254</w:t>
            </w:r>
          </w:p>
        </w:tc>
        <w:tc>
          <w:tcPr>
            <w:tcW w:w="1607" w:type="dxa"/>
          </w:tcPr>
          <w:p w14:paraId="71391903" w14:textId="46D8AEC7" w:rsidR="00F91437" w:rsidRDefault="0064783C" w:rsidP="00E6367B">
            <w:pPr>
              <w:pStyle w:val="ListParagraph"/>
              <w:ind w:left="0"/>
            </w:pPr>
            <w:r w:rsidRPr="00FE2BE2">
              <w:t>172.10.</w:t>
            </w:r>
            <w:r>
              <w:t>3</w:t>
            </w:r>
            <w:r w:rsidRPr="00FE2BE2">
              <w:t>.255</w:t>
            </w:r>
          </w:p>
        </w:tc>
      </w:tr>
      <w:tr w:rsidR="003A404F" w14:paraId="7A70B30C" w14:textId="77777777" w:rsidTr="00B06AB0">
        <w:tc>
          <w:tcPr>
            <w:tcW w:w="1630" w:type="dxa"/>
          </w:tcPr>
          <w:p w14:paraId="20A74A65" w14:textId="16FD60CA" w:rsidR="00F91437" w:rsidRPr="00B06AB0" w:rsidRDefault="00F91437" w:rsidP="00E6367B">
            <w:pPr>
              <w:pStyle w:val="ListParagraph"/>
              <w:ind w:left="0"/>
              <w:rPr>
                <w:b/>
                <w:bCs/>
              </w:rPr>
            </w:pPr>
            <w:r w:rsidRPr="00B06AB0">
              <w:rPr>
                <w:b/>
                <w:bCs/>
              </w:rPr>
              <w:t>Logistics</w:t>
            </w:r>
          </w:p>
        </w:tc>
        <w:tc>
          <w:tcPr>
            <w:tcW w:w="1600" w:type="dxa"/>
          </w:tcPr>
          <w:p w14:paraId="4CDDC308" w14:textId="26126D59" w:rsidR="00F91437" w:rsidRDefault="00FE2BE2" w:rsidP="00E6367B">
            <w:pPr>
              <w:pStyle w:val="ListParagraph"/>
              <w:ind w:left="0"/>
            </w:pPr>
            <w:r>
              <w:t>255.255.255.0</w:t>
            </w:r>
          </w:p>
        </w:tc>
        <w:tc>
          <w:tcPr>
            <w:tcW w:w="1438" w:type="dxa"/>
          </w:tcPr>
          <w:p w14:paraId="728FE88A" w14:textId="137E8EF2" w:rsidR="00F91437" w:rsidRDefault="00816A35" w:rsidP="00E6367B">
            <w:pPr>
              <w:pStyle w:val="ListParagraph"/>
              <w:ind w:left="0"/>
            </w:pPr>
            <w:r w:rsidRPr="00B571A8">
              <w:t>1</w:t>
            </w:r>
            <w:r>
              <w:t>72</w:t>
            </w:r>
            <w:r w:rsidRPr="00B571A8">
              <w:t>.10.</w:t>
            </w:r>
            <w:r>
              <w:t>4.0</w:t>
            </w:r>
          </w:p>
        </w:tc>
        <w:tc>
          <w:tcPr>
            <w:tcW w:w="1607" w:type="dxa"/>
          </w:tcPr>
          <w:p w14:paraId="15D8DFC9" w14:textId="6A673BCC" w:rsidR="00F91437" w:rsidRDefault="00FE2BE2" w:rsidP="00E6367B">
            <w:pPr>
              <w:pStyle w:val="ListParagraph"/>
              <w:ind w:left="0"/>
            </w:pPr>
            <w:r w:rsidRPr="00D27841">
              <w:t>172.10.</w:t>
            </w:r>
            <w:r>
              <w:t>4</w:t>
            </w:r>
            <w:r w:rsidRPr="00D27841">
              <w:t>.1 - 172.10.</w:t>
            </w:r>
            <w:r>
              <w:t>4</w:t>
            </w:r>
            <w:r w:rsidRPr="00D27841">
              <w:t>.254</w:t>
            </w:r>
          </w:p>
        </w:tc>
        <w:tc>
          <w:tcPr>
            <w:tcW w:w="1607" w:type="dxa"/>
          </w:tcPr>
          <w:p w14:paraId="3C0DD9FE" w14:textId="30B91B80" w:rsidR="00F91437" w:rsidRDefault="0064783C" w:rsidP="00E6367B">
            <w:pPr>
              <w:pStyle w:val="ListParagraph"/>
              <w:ind w:left="0"/>
            </w:pPr>
            <w:r w:rsidRPr="00FE2BE2">
              <w:t>172.10.</w:t>
            </w:r>
            <w:r>
              <w:t>4</w:t>
            </w:r>
            <w:r w:rsidRPr="00FE2BE2">
              <w:t>.255</w:t>
            </w:r>
          </w:p>
        </w:tc>
      </w:tr>
      <w:tr w:rsidR="003A404F" w14:paraId="4434B8E0" w14:textId="77777777" w:rsidTr="00B06AB0">
        <w:tc>
          <w:tcPr>
            <w:tcW w:w="1630" w:type="dxa"/>
          </w:tcPr>
          <w:p w14:paraId="5091C207" w14:textId="700B0CF8" w:rsidR="00F91437" w:rsidRPr="00B06AB0" w:rsidRDefault="009F26D3" w:rsidP="00E6367B">
            <w:pPr>
              <w:pStyle w:val="ListParagraph"/>
              <w:ind w:left="0"/>
              <w:rPr>
                <w:b/>
                <w:bCs/>
              </w:rPr>
            </w:pPr>
            <w:r w:rsidRPr="00B06AB0">
              <w:rPr>
                <w:b/>
                <w:bCs/>
              </w:rPr>
              <w:t>Maintenance</w:t>
            </w:r>
          </w:p>
        </w:tc>
        <w:tc>
          <w:tcPr>
            <w:tcW w:w="1600" w:type="dxa"/>
          </w:tcPr>
          <w:p w14:paraId="02CD6B53" w14:textId="2BF9C43A" w:rsidR="00F91437" w:rsidRDefault="00FE2BE2" w:rsidP="00E6367B">
            <w:pPr>
              <w:pStyle w:val="ListParagraph"/>
              <w:ind w:left="0"/>
            </w:pPr>
            <w:r>
              <w:t>255.255.255.0</w:t>
            </w:r>
          </w:p>
        </w:tc>
        <w:tc>
          <w:tcPr>
            <w:tcW w:w="1438" w:type="dxa"/>
          </w:tcPr>
          <w:p w14:paraId="1D9B0E65" w14:textId="73244012" w:rsidR="00F91437" w:rsidRDefault="00816A35" w:rsidP="00E6367B">
            <w:pPr>
              <w:pStyle w:val="ListParagraph"/>
              <w:ind w:left="0"/>
            </w:pPr>
            <w:r w:rsidRPr="00B571A8">
              <w:t>1</w:t>
            </w:r>
            <w:r>
              <w:t>72</w:t>
            </w:r>
            <w:r w:rsidRPr="00B571A8">
              <w:t>.10.</w:t>
            </w:r>
            <w:r>
              <w:t>5.0</w:t>
            </w:r>
          </w:p>
        </w:tc>
        <w:tc>
          <w:tcPr>
            <w:tcW w:w="1607" w:type="dxa"/>
          </w:tcPr>
          <w:p w14:paraId="6083F7DB" w14:textId="6E7E21AE" w:rsidR="00F91437" w:rsidRDefault="00FE2BE2" w:rsidP="00E6367B">
            <w:pPr>
              <w:pStyle w:val="ListParagraph"/>
              <w:ind w:left="0"/>
            </w:pPr>
            <w:r w:rsidRPr="00D27841">
              <w:t>172.10.</w:t>
            </w:r>
            <w:r>
              <w:t>5</w:t>
            </w:r>
            <w:r w:rsidRPr="00D27841">
              <w:t>.1 - 172.10.</w:t>
            </w:r>
            <w:r>
              <w:t>5</w:t>
            </w:r>
            <w:r w:rsidRPr="00D27841">
              <w:t>.254</w:t>
            </w:r>
          </w:p>
        </w:tc>
        <w:tc>
          <w:tcPr>
            <w:tcW w:w="1607" w:type="dxa"/>
          </w:tcPr>
          <w:p w14:paraId="41C8821F" w14:textId="50979D00" w:rsidR="00F91437" w:rsidRDefault="0064783C" w:rsidP="00E6367B">
            <w:pPr>
              <w:pStyle w:val="ListParagraph"/>
              <w:ind w:left="0"/>
            </w:pPr>
            <w:r w:rsidRPr="00FE2BE2">
              <w:t>172.10.</w:t>
            </w:r>
            <w:r>
              <w:t>5</w:t>
            </w:r>
            <w:r w:rsidRPr="00FE2BE2">
              <w:t>.255</w:t>
            </w:r>
          </w:p>
        </w:tc>
      </w:tr>
      <w:tr w:rsidR="00C42D94" w14:paraId="6370CC31" w14:textId="77777777" w:rsidTr="00B06AB0">
        <w:tc>
          <w:tcPr>
            <w:tcW w:w="1630" w:type="dxa"/>
          </w:tcPr>
          <w:p w14:paraId="2D251D03" w14:textId="46E47C24" w:rsidR="00C42D94" w:rsidRPr="00B06AB0" w:rsidRDefault="00C42D94" w:rsidP="00E6367B">
            <w:pPr>
              <w:pStyle w:val="ListParagraph"/>
              <w:ind w:left="0"/>
              <w:rPr>
                <w:b/>
                <w:bCs/>
                <w:i/>
                <w:iCs/>
              </w:rPr>
            </w:pPr>
            <w:r w:rsidRPr="00B06AB0">
              <w:rPr>
                <w:b/>
                <w:bCs/>
                <w:i/>
                <w:iCs/>
              </w:rPr>
              <w:t>Other Department</w:t>
            </w:r>
          </w:p>
        </w:tc>
        <w:tc>
          <w:tcPr>
            <w:tcW w:w="1600" w:type="dxa"/>
          </w:tcPr>
          <w:p w14:paraId="03D6D389" w14:textId="04FE33A4" w:rsidR="00C42D94" w:rsidRPr="00BD6B29" w:rsidRDefault="00C42D94" w:rsidP="00E6367B">
            <w:pPr>
              <w:pStyle w:val="ListParagraph"/>
              <w:ind w:left="0"/>
              <w:rPr>
                <w:i/>
                <w:iCs/>
              </w:rPr>
            </w:pPr>
            <w:r w:rsidRPr="00BD6B29">
              <w:rPr>
                <w:i/>
                <w:iCs/>
              </w:rPr>
              <w:t>255.255.255.0</w:t>
            </w:r>
          </w:p>
        </w:tc>
        <w:tc>
          <w:tcPr>
            <w:tcW w:w="1438" w:type="dxa"/>
          </w:tcPr>
          <w:p w14:paraId="637DE145" w14:textId="41D80F2B" w:rsidR="00C42D94" w:rsidRPr="00BD6B29" w:rsidRDefault="00C42D94" w:rsidP="00E6367B">
            <w:pPr>
              <w:pStyle w:val="ListParagraph"/>
              <w:ind w:left="0"/>
              <w:rPr>
                <w:i/>
                <w:iCs/>
              </w:rPr>
            </w:pPr>
            <w:r w:rsidRPr="00BD6B29">
              <w:rPr>
                <w:i/>
                <w:iCs/>
              </w:rPr>
              <w:t>172.10.6.0 - 172.10.255.0</w:t>
            </w:r>
          </w:p>
        </w:tc>
        <w:tc>
          <w:tcPr>
            <w:tcW w:w="1607" w:type="dxa"/>
          </w:tcPr>
          <w:p w14:paraId="6F37FE3D" w14:textId="33E6868D" w:rsidR="00C42D94" w:rsidRPr="00BD6B29" w:rsidRDefault="00B515E6" w:rsidP="00E6367B">
            <w:pPr>
              <w:pStyle w:val="ListParagraph"/>
              <w:ind w:left="0"/>
              <w:rPr>
                <w:i/>
                <w:iCs/>
              </w:rPr>
            </w:pPr>
            <w:r w:rsidRPr="00BD6B29">
              <w:rPr>
                <w:i/>
                <w:iCs/>
              </w:rPr>
              <w:t>172.10.6.1 - 172.10.255.254</w:t>
            </w:r>
          </w:p>
        </w:tc>
        <w:tc>
          <w:tcPr>
            <w:tcW w:w="1607" w:type="dxa"/>
          </w:tcPr>
          <w:p w14:paraId="01BFC68A" w14:textId="2AEE689E" w:rsidR="00C42D94" w:rsidRPr="00BD6B29" w:rsidRDefault="00B515E6" w:rsidP="00E6367B">
            <w:pPr>
              <w:pStyle w:val="ListParagraph"/>
              <w:ind w:left="0"/>
              <w:rPr>
                <w:i/>
                <w:iCs/>
              </w:rPr>
            </w:pPr>
            <w:r w:rsidRPr="00BD6B29">
              <w:rPr>
                <w:i/>
                <w:iCs/>
              </w:rPr>
              <w:t>172.10.6.255 -</w:t>
            </w:r>
          </w:p>
          <w:p w14:paraId="522152C2" w14:textId="2F015B03" w:rsidR="00B515E6" w:rsidRPr="00BD6B29" w:rsidRDefault="00B515E6" w:rsidP="00E6367B">
            <w:pPr>
              <w:pStyle w:val="ListParagraph"/>
              <w:ind w:left="0"/>
              <w:rPr>
                <w:i/>
                <w:iCs/>
              </w:rPr>
            </w:pPr>
            <w:r w:rsidRPr="00BD6B29">
              <w:rPr>
                <w:i/>
                <w:iCs/>
              </w:rPr>
              <w:t>172.10.255.255</w:t>
            </w:r>
          </w:p>
        </w:tc>
      </w:tr>
    </w:tbl>
    <w:p w14:paraId="5CEE3C0F" w14:textId="77777777" w:rsidR="009B35AE" w:rsidRPr="0009659D" w:rsidRDefault="009B35AE" w:rsidP="00E6367B">
      <w:pPr>
        <w:pStyle w:val="ListParagraph"/>
        <w:ind w:left="1134"/>
      </w:pPr>
    </w:p>
    <w:p w14:paraId="18EC4E8B" w14:textId="77777777" w:rsidR="00C8531E" w:rsidRPr="0009659D" w:rsidRDefault="00C8531E" w:rsidP="00C8531E">
      <w:pPr>
        <w:pStyle w:val="ListParagraph"/>
        <w:numPr>
          <w:ilvl w:val="0"/>
          <w:numId w:val="9"/>
        </w:numPr>
        <w:ind w:left="1134" w:hanging="567"/>
      </w:pPr>
      <w:r w:rsidRPr="0009659D">
        <w:lastRenderedPageBreak/>
        <w:t xml:space="preserve">Formal procedures for the following: </w:t>
      </w:r>
    </w:p>
    <w:p w14:paraId="2371F4A3" w14:textId="055B5CF6" w:rsidR="00641FDB" w:rsidRDefault="00C8531E" w:rsidP="00641FDB">
      <w:pPr>
        <w:pStyle w:val="ListParagraph"/>
        <w:numPr>
          <w:ilvl w:val="0"/>
          <w:numId w:val="10"/>
        </w:numPr>
        <w:ind w:left="1701" w:hanging="567"/>
      </w:pPr>
      <w:r w:rsidRPr="0009659D">
        <w:t>backup and recovery</w:t>
      </w:r>
      <w:r w:rsidR="00641FDB">
        <w:t>.</w:t>
      </w:r>
    </w:p>
    <w:p w14:paraId="5D1E5A51" w14:textId="77777777" w:rsidR="0055226F" w:rsidRDefault="0055226F" w:rsidP="00BC4E86">
      <w:pPr>
        <w:pStyle w:val="ListParagraph"/>
        <w:numPr>
          <w:ilvl w:val="0"/>
          <w:numId w:val="15"/>
        </w:numPr>
        <w:ind w:left="1800"/>
      </w:pPr>
      <w:r>
        <w:t>Regularly scheduled backups of virtual machine images and data.</w:t>
      </w:r>
    </w:p>
    <w:p w14:paraId="51AF2803" w14:textId="77777777" w:rsidR="0055226F" w:rsidRDefault="0055226F" w:rsidP="00BC4E86">
      <w:pPr>
        <w:pStyle w:val="ListParagraph"/>
        <w:numPr>
          <w:ilvl w:val="0"/>
          <w:numId w:val="15"/>
        </w:numPr>
        <w:ind w:left="1800"/>
      </w:pPr>
      <w:r>
        <w:t>Testing of backup integrity and restoration processes to verify data recoverability.</w:t>
      </w:r>
    </w:p>
    <w:p w14:paraId="3707E651" w14:textId="77777777" w:rsidR="0055226F" w:rsidRDefault="0055226F" w:rsidP="00BC4E86">
      <w:pPr>
        <w:pStyle w:val="ListParagraph"/>
        <w:numPr>
          <w:ilvl w:val="0"/>
          <w:numId w:val="15"/>
        </w:numPr>
        <w:ind w:left="1800"/>
      </w:pPr>
      <w:r>
        <w:t>Offsite storage of backup data to protect against physical damage or loss at the primary site.</w:t>
      </w:r>
    </w:p>
    <w:p w14:paraId="6183B78B" w14:textId="69F6AAEB" w:rsidR="008E57FD" w:rsidRPr="0009659D" w:rsidRDefault="0055226F" w:rsidP="00BC4E86">
      <w:pPr>
        <w:pStyle w:val="ListParagraph"/>
        <w:numPr>
          <w:ilvl w:val="0"/>
          <w:numId w:val="15"/>
        </w:numPr>
        <w:ind w:left="1800"/>
      </w:pPr>
      <w:r>
        <w:t>Documentation of backup procedures, including the schedule, retention policy, and responsible personnel.</w:t>
      </w:r>
    </w:p>
    <w:p w14:paraId="2A1644CB" w14:textId="64420C9C" w:rsidR="00C8531E" w:rsidRDefault="00C8531E" w:rsidP="00C8531E">
      <w:pPr>
        <w:pStyle w:val="ListParagraph"/>
        <w:numPr>
          <w:ilvl w:val="0"/>
          <w:numId w:val="10"/>
        </w:numPr>
        <w:ind w:left="1701" w:hanging="567"/>
      </w:pPr>
      <w:r w:rsidRPr="0009659D">
        <w:t>management tasks</w:t>
      </w:r>
      <w:r w:rsidR="009F45C3">
        <w:t>:</w:t>
      </w:r>
    </w:p>
    <w:p w14:paraId="2FCD402A" w14:textId="6A101CFF" w:rsidR="0055226F" w:rsidRDefault="0055226F" w:rsidP="00BC4E86">
      <w:pPr>
        <w:pStyle w:val="ListParagraph"/>
        <w:numPr>
          <w:ilvl w:val="0"/>
          <w:numId w:val="15"/>
        </w:numPr>
        <w:ind w:left="1800"/>
      </w:pPr>
      <w:r>
        <w:t xml:space="preserve">Regular monitoring of performance metrics, such as CPU usage, memory </w:t>
      </w:r>
      <w:r w:rsidR="008A02C1">
        <w:t>utilisation</w:t>
      </w:r>
      <w:r>
        <w:t>, and network traffic.</w:t>
      </w:r>
    </w:p>
    <w:p w14:paraId="113E8337" w14:textId="77777777" w:rsidR="0055226F" w:rsidRDefault="0055226F" w:rsidP="00BC4E86">
      <w:pPr>
        <w:pStyle w:val="ListParagraph"/>
        <w:numPr>
          <w:ilvl w:val="0"/>
          <w:numId w:val="15"/>
        </w:numPr>
        <w:ind w:left="1800"/>
      </w:pPr>
      <w:r>
        <w:t>Patch management and software updates to maintain security and stability.</w:t>
      </w:r>
    </w:p>
    <w:p w14:paraId="22591A10" w14:textId="77777777" w:rsidR="0055226F" w:rsidRDefault="0055226F" w:rsidP="00BC4E86">
      <w:pPr>
        <w:pStyle w:val="ListParagraph"/>
        <w:numPr>
          <w:ilvl w:val="0"/>
          <w:numId w:val="15"/>
        </w:numPr>
        <w:ind w:left="1800"/>
      </w:pPr>
      <w:r>
        <w:t>User access management, including user account creation, modification, and removal.</w:t>
      </w:r>
    </w:p>
    <w:p w14:paraId="27EC4893" w14:textId="1F51DB5C" w:rsidR="00927BD2" w:rsidRPr="0009659D" w:rsidRDefault="0055226F" w:rsidP="00BC4E86">
      <w:pPr>
        <w:pStyle w:val="ListParagraph"/>
        <w:numPr>
          <w:ilvl w:val="0"/>
          <w:numId w:val="15"/>
        </w:numPr>
        <w:ind w:left="1800"/>
      </w:pPr>
      <w:r>
        <w:t>Documentation of management procedures, including roles and responsibilities.</w:t>
      </w:r>
    </w:p>
    <w:p w14:paraId="3359EF05" w14:textId="54EAAF76" w:rsidR="00C8531E" w:rsidRDefault="00C8531E" w:rsidP="00BC4E86">
      <w:pPr>
        <w:pStyle w:val="ListParagraph"/>
        <w:numPr>
          <w:ilvl w:val="0"/>
          <w:numId w:val="10"/>
        </w:numPr>
        <w:ind w:left="1800" w:hanging="567"/>
      </w:pPr>
      <w:r w:rsidRPr="0009659D">
        <w:t>UPS configuration</w:t>
      </w:r>
      <w:r w:rsidR="009F45C3">
        <w:t>:</w:t>
      </w:r>
    </w:p>
    <w:p w14:paraId="7CCCD01B" w14:textId="77777777" w:rsidR="00D15719" w:rsidRDefault="00D15719" w:rsidP="00BC4E86">
      <w:pPr>
        <w:pStyle w:val="ListParagraph"/>
        <w:numPr>
          <w:ilvl w:val="0"/>
          <w:numId w:val="15"/>
        </w:numPr>
        <w:ind w:left="1800"/>
      </w:pPr>
      <w:r>
        <w:t>Installation and configuration of UPS devices to provide backup power during power outages or fluctuations.</w:t>
      </w:r>
    </w:p>
    <w:p w14:paraId="4E7AB8AA" w14:textId="77777777" w:rsidR="00D15719" w:rsidRDefault="00D15719" w:rsidP="00BC4E86">
      <w:pPr>
        <w:pStyle w:val="ListParagraph"/>
        <w:numPr>
          <w:ilvl w:val="0"/>
          <w:numId w:val="15"/>
        </w:numPr>
        <w:ind w:left="1800"/>
      </w:pPr>
      <w:r>
        <w:t>Regular testing of UPS systems to ensure proper functioning and battery capacity.</w:t>
      </w:r>
    </w:p>
    <w:p w14:paraId="3CF91310" w14:textId="54AB6627" w:rsidR="00927BD2" w:rsidRPr="0009659D" w:rsidRDefault="00D15719" w:rsidP="00BC4E86">
      <w:pPr>
        <w:pStyle w:val="ListParagraph"/>
        <w:numPr>
          <w:ilvl w:val="0"/>
          <w:numId w:val="15"/>
        </w:numPr>
        <w:ind w:left="1800"/>
      </w:pPr>
      <w:r>
        <w:t>Documentation of UPS configuration, including load capacity, runtime, and maintenance procedures.</w:t>
      </w:r>
    </w:p>
    <w:p w14:paraId="1C337367" w14:textId="4A5A2632" w:rsidR="00C8531E" w:rsidRDefault="00C8531E" w:rsidP="00C8531E">
      <w:pPr>
        <w:pStyle w:val="ListParagraph"/>
        <w:numPr>
          <w:ilvl w:val="0"/>
          <w:numId w:val="9"/>
        </w:numPr>
        <w:ind w:left="1134" w:hanging="567"/>
      </w:pPr>
      <w:r w:rsidRPr="0009659D">
        <w:t>Describe how the storage infrastructure will be configured and managed as per industry standards</w:t>
      </w:r>
      <w:r w:rsidR="009F45C3">
        <w:t>.</w:t>
      </w:r>
    </w:p>
    <w:p w14:paraId="54D4BC19" w14:textId="7EFDB791" w:rsidR="00C60212" w:rsidRDefault="00C60212" w:rsidP="00BC4E86">
      <w:pPr>
        <w:pStyle w:val="ListParagraph"/>
        <w:ind w:left="1170"/>
      </w:pPr>
      <w:r>
        <w:t xml:space="preserve">The storage infrastructure in the virtualised environment will be configured and managed according to industry standards. This includes implementing best practices for </w:t>
      </w:r>
      <w:r w:rsidR="00716E9E">
        <w:t xml:space="preserve">physical </w:t>
      </w:r>
      <w:r w:rsidR="00D731F3">
        <w:t>s</w:t>
      </w:r>
      <w:r w:rsidR="00716E9E">
        <w:t>ecurity</w:t>
      </w:r>
      <w:r>
        <w:t xml:space="preserve">, </w:t>
      </w:r>
      <w:r w:rsidR="00716E9E">
        <w:t xml:space="preserve">Authentication and </w:t>
      </w:r>
      <w:r w:rsidR="008A02C1">
        <w:t>authorisation</w:t>
      </w:r>
      <w:r w:rsidR="00716E9E">
        <w:t xml:space="preserve">, </w:t>
      </w:r>
      <w:r w:rsidR="00135002">
        <w:t>isolation storage</w:t>
      </w:r>
      <w:r w:rsidR="00D731F3">
        <w:t xml:space="preserve">, </w:t>
      </w:r>
      <w:r>
        <w:t xml:space="preserve">data protection, </w:t>
      </w:r>
      <w:r w:rsidR="00F51713">
        <w:t>res</w:t>
      </w:r>
      <w:r w:rsidR="00B70157">
        <w:t xml:space="preserve">toration assurance </w:t>
      </w:r>
      <w:r>
        <w:t xml:space="preserve">and </w:t>
      </w:r>
      <w:r w:rsidR="00D731F3">
        <w:t>encryption.</w:t>
      </w:r>
    </w:p>
    <w:p w14:paraId="258E6BD9" w14:textId="15FA0B5F" w:rsidR="006922BF" w:rsidRDefault="006922BF" w:rsidP="006922BF">
      <w:pPr>
        <w:pStyle w:val="ListParagraph"/>
        <w:ind w:left="1170"/>
      </w:pPr>
      <w:r w:rsidRPr="002F0A85">
        <w:rPr>
          <w:b/>
          <w:bCs/>
        </w:rPr>
        <w:t>Physical security</w:t>
      </w:r>
      <w:r>
        <w:t>: The storage devices and components should be protected from unauthorized access, theft, damage, or tampering. This may include locking the cabinets, restricting access to the data centre, using surveillance cameras, and implementing alarms and sensors.</w:t>
      </w:r>
    </w:p>
    <w:p w14:paraId="17BC44AE" w14:textId="29BE0CD5" w:rsidR="006922BF" w:rsidRDefault="006922BF" w:rsidP="006922BF">
      <w:pPr>
        <w:pStyle w:val="ListParagraph"/>
        <w:ind w:left="1170"/>
      </w:pPr>
      <w:r w:rsidRPr="002F0A85">
        <w:rPr>
          <w:b/>
          <w:bCs/>
        </w:rPr>
        <w:t xml:space="preserve">Authentication and </w:t>
      </w:r>
      <w:r w:rsidR="008A02C1">
        <w:rPr>
          <w:b/>
          <w:bCs/>
        </w:rPr>
        <w:t>authorisation</w:t>
      </w:r>
      <w:r>
        <w:t xml:space="preserve">: The storage infrastructure should enforce </w:t>
      </w:r>
      <w:r>
        <w:lastRenderedPageBreak/>
        <w:t>strong authentication mechanisms for users and administrators who access the storage resources, such as passwords, tokens, certificates, or biometrics. The access rights and privileges should be granted based on the principle of least privilege and role-based access control. The access policies should be regularly reviewed and updated to reflect the current needs and roles of the users and administrators.</w:t>
      </w:r>
    </w:p>
    <w:p w14:paraId="5B0122AB" w14:textId="113DD131" w:rsidR="00C60212" w:rsidRDefault="00C60212" w:rsidP="006922BF">
      <w:pPr>
        <w:pStyle w:val="ListParagraph"/>
        <w:ind w:left="1170"/>
      </w:pPr>
      <w:r w:rsidRPr="002F0A85">
        <w:rPr>
          <w:b/>
          <w:bCs/>
        </w:rPr>
        <w:t xml:space="preserve">Data </w:t>
      </w:r>
      <w:r w:rsidR="002F0A85">
        <w:rPr>
          <w:b/>
          <w:bCs/>
        </w:rPr>
        <w:t>p</w:t>
      </w:r>
      <w:r w:rsidRPr="002F0A85">
        <w:rPr>
          <w:b/>
          <w:bCs/>
        </w:rPr>
        <w:t>rotection</w:t>
      </w:r>
      <w:r>
        <w:t>: The storage infrastructure will incorporate data protection mechanisms such as RAID (Redundant Array of Independent Disks) for fault tolerance and data redundancy. Regular backups of virtual machine images and data will be performed to ensure data integrity and facilitate disaster recovery.</w:t>
      </w:r>
    </w:p>
    <w:p w14:paraId="376DB4F3" w14:textId="5B0C3CD1" w:rsidR="00F51713" w:rsidRDefault="00F51713" w:rsidP="00F51713">
      <w:pPr>
        <w:pStyle w:val="ListParagraph"/>
        <w:ind w:left="1170"/>
      </w:pPr>
      <w:r w:rsidRPr="002F0A85">
        <w:rPr>
          <w:b/>
          <w:bCs/>
        </w:rPr>
        <w:t>Isolation Storage</w:t>
      </w:r>
      <w:r>
        <w:t xml:space="preserve">: The storage infrastructure should isolate the data of different users, applications, or tenants from each other to prevent unauthorized access, leakage, or interference. </w:t>
      </w:r>
      <w:r w:rsidR="00DE6E4D">
        <w:t>It</w:t>
      </w:r>
      <w:r>
        <w:t xml:space="preserve"> may include using encryption, zoning, masking, or other techniques to create logical partitions or boundaries within the physical storage devices and components.</w:t>
      </w:r>
    </w:p>
    <w:p w14:paraId="06C3A6B2" w14:textId="77777777" w:rsidR="00F51713" w:rsidRDefault="00F51713" w:rsidP="00F51713">
      <w:pPr>
        <w:pStyle w:val="ListParagraph"/>
        <w:ind w:left="1170"/>
      </w:pPr>
      <w:r w:rsidRPr="002F0A85">
        <w:rPr>
          <w:b/>
          <w:bCs/>
        </w:rPr>
        <w:t>Restoration assurance</w:t>
      </w:r>
      <w:r>
        <w:t>: The storage infrastructure should verify that the data restored from backup, replication, snapshot, or other methods is consistent and accurate with the original data. This may include using checksums, hashes, signatures, or other methods to validate the integrity of the data before and after restoration.</w:t>
      </w:r>
    </w:p>
    <w:p w14:paraId="04345D96" w14:textId="095A9BA7" w:rsidR="00F51713" w:rsidRDefault="00F51713" w:rsidP="00F51713">
      <w:pPr>
        <w:pStyle w:val="ListParagraph"/>
        <w:ind w:left="1170"/>
      </w:pPr>
      <w:r w:rsidRPr="002F0A85">
        <w:rPr>
          <w:b/>
          <w:bCs/>
        </w:rPr>
        <w:t>Encryption</w:t>
      </w:r>
      <w:r>
        <w:t>: The storage infrastructure should encrypt the data at rest and in transit to protect it from unauthorized access, modification, or disclosure. The encryption keys should be securely generated, stored, managed, and rotated according to best practices. The encryption algorithms and protocols should be strong and up to date with the current standards.</w:t>
      </w:r>
    </w:p>
    <w:p w14:paraId="0F861EF1" w14:textId="4B099A2F" w:rsidR="00C8531E" w:rsidRPr="0009659D" w:rsidRDefault="00C8531E" w:rsidP="00C8531E">
      <w:pPr>
        <w:pStyle w:val="Heading2"/>
        <w:ind w:left="567" w:hanging="567"/>
      </w:pPr>
      <w:bookmarkStart w:id="4" w:name="_Toc152168441"/>
      <w:r>
        <w:t>3.</w:t>
      </w:r>
      <w:r>
        <w:tab/>
      </w:r>
      <w:r w:rsidRPr="0009659D">
        <w:t>Installation Notes</w:t>
      </w:r>
      <w:bookmarkEnd w:id="4"/>
    </w:p>
    <w:p w14:paraId="275DCD35" w14:textId="77777777" w:rsidR="00C8531E" w:rsidRPr="0009659D" w:rsidRDefault="00C8531E" w:rsidP="00C8531E">
      <w:pPr>
        <w:ind w:left="567"/>
      </w:pPr>
      <w:r w:rsidRPr="0009659D">
        <w:t>For the last part of this document, you will detail the sequence of tasks required to complete setting up the Virtualised environment and respond to feedback from the client, the information must include:</w:t>
      </w:r>
    </w:p>
    <w:p w14:paraId="549632EF" w14:textId="77777777" w:rsidR="00C8531E" w:rsidRPr="0009659D" w:rsidRDefault="00C8531E" w:rsidP="00C8531E">
      <w:pPr>
        <w:pStyle w:val="ListParagraph"/>
        <w:numPr>
          <w:ilvl w:val="0"/>
          <w:numId w:val="11"/>
        </w:numPr>
        <w:ind w:left="1134" w:hanging="567"/>
      </w:pPr>
      <w:r w:rsidRPr="0009659D">
        <w:t>Step-by-step installation procedure for:</w:t>
      </w:r>
    </w:p>
    <w:p w14:paraId="212CDC02" w14:textId="77777777" w:rsidR="00C8531E" w:rsidRDefault="00C8531E" w:rsidP="00C8531E">
      <w:pPr>
        <w:pStyle w:val="ListParagraph"/>
        <w:numPr>
          <w:ilvl w:val="0"/>
          <w:numId w:val="12"/>
        </w:numPr>
        <w:ind w:left="1701" w:hanging="567"/>
      </w:pPr>
      <w:r w:rsidRPr="0009659D">
        <w:t>Installing the hypervisor platform</w:t>
      </w:r>
    </w:p>
    <w:p w14:paraId="3542F435" w14:textId="742D493D" w:rsidR="00D92D8A" w:rsidRDefault="00D92D8A" w:rsidP="00D92D8A">
      <w:pPr>
        <w:pStyle w:val="ListParagraph"/>
        <w:numPr>
          <w:ilvl w:val="0"/>
          <w:numId w:val="17"/>
        </w:numPr>
      </w:pPr>
      <w:r>
        <w:t>Ensure that the physical server meets the hardware requirements for the hypervisor platform.</w:t>
      </w:r>
    </w:p>
    <w:p w14:paraId="649F6E6B" w14:textId="0B51534B" w:rsidR="00D92D8A" w:rsidRDefault="00D92D8A" w:rsidP="00D92D8A">
      <w:pPr>
        <w:pStyle w:val="ListParagraph"/>
        <w:numPr>
          <w:ilvl w:val="0"/>
          <w:numId w:val="17"/>
        </w:numPr>
      </w:pPr>
      <w:r>
        <w:t>Download the hypervisor software from the vendor's website.</w:t>
      </w:r>
    </w:p>
    <w:p w14:paraId="535BDE8E" w14:textId="7669C6C1" w:rsidR="00D92D8A" w:rsidRDefault="00D92D8A" w:rsidP="00D92D8A">
      <w:pPr>
        <w:pStyle w:val="ListParagraph"/>
        <w:numPr>
          <w:ilvl w:val="0"/>
          <w:numId w:val="17"/>
        </w:numPr>
      </w:pPr>
      <w:r>
        <w:t>Create a bootable installation media, such as a USB drive or DVD, with the hypervisor software.</w:t>
      </w:r>
    </w:p>
    <w:p w14:paraId="0675C5B5" w14:textId="54F7F58B" w:rsidR="00D92D8A" w:rsidRDefault="00D92D8A" w:rsidP="00D92D8A">
      <w:pPr>
        <w:pStyle w:val="ListParagraph"/>
        <w:numPr>
          <w:ilvl w:val="0"/>
          <w:numId w:val="17"/>
        </w:numPr>
      </w:pPr>
      <w:r>
        <w:t>Insert the installation media into the server and boot from it.</w:t>
      </w:r>
    </w:p>
    <w:p w14:paraId="6F2E553E" w14:textId="25CDF688" w:rsidR="00D92D8A" w:rsidRDefault="00D92D8A" w:rsidP="00D92D8A">
      <w:pPr>
        <w:pStyle w:val="ListParagraph"/>
        <w:numPr>
          <w:ilvl w:val="0"/>
          <w:numId w:val="17"/>
        </w:numPr>
      </w:pPr>
      <w:r>
        <w:t>Follow the on-screen instructions to install the hypervisor software.</w:t>
      </w:r>
    </w:p>
    <w:p w14:paraId="5F8916F8" w14:textId="0E9FFAE7" w:rsidR="00D92D8A" w:rsidRDefault="00D92D8A" w:rsidP="00D92D8A">
      <w:pPr>
        <w:pStyle w:val="ListParagraph"/>
        <w:numPr>
          <w:ilvl w:val="0"/>
          <w:numId w:val="17"/>
        </w:numPr>
      </w:pPr>
      <w:r>
        <w:lastRenderedPageBreak/>
        <w:t>Configure the necessary network settings and other options during the installation process.</w:t>
      </w:r>
    </w:p>
    <w:p w14:paraId="40796F57" w14:textId="5E1CAE03" w:rsidR="00D91C9C" w:rsidRPr="0009659D" w:rsidRDefault="00D92D8A" w:rsidP="00D92D8A">
      <w:pPr>
        <w:pStyle w:val="ListParagraph"/>
        <w:numPr>
          <w:ilvl w:val="0"/>
          <w:numId w:val="17"/>
        </w:numPr>
      </w:pPr>
      <w:r>
        <w:t>Once the installation is complete, restart the server and verify that the hypervisor is running.</w:t>
      </w:r>
    </w:p>
    <w:p w14:paraId="510102C1" w14:textId="77777777" w:rsidR="00C8531E" w:rsidRDefault="00C8531E" w:rsidP="00C8531E">
      <w:pPr>
        <w:pStyle w:val="ListParagraph"/>
        <w:numPr>
          <w:ilvl w:val="0"/>
          <w:numId w:val="12"/>
        </w:numPr>
        <w:ind w:left="1701" w:hanging="567"/>
      </w:pPr>
      <w:r w:rsidRPr="0009659D">
        <w:t>Installing one of the Microsoft Windows Server virtual machines</w:t>
      </w:r>
    </w:p>
    <w:p w14:paraId="772E94AE" w14:textId="2B99AE74" w:rsidR="005550EE" w:rsidRDefault="005550EE" w:rsidP="00265939">
      <w:pPr>
        <w:pStyle w:val="ListParagraph"/>
        <w:numPr>
          <w:ilvl w:val="0"/>
          <w:numId w:val="17"/>
        </w:numPr>
      </w:pPr>
      <w:r>
        <w:t>Launch the hypervisor management interface.</w:t>
      </w:r>
    </w:p>
    <w:p w14:paraId="510AC1C2" w14:textId="7C396224" w:rsidR="005550EE" w:rsidRDefault="005550EE" w:rsidP="00265939">
      <w:pPr>
        <w:pStyle w:val="ListParagraph"/>
        <w:numPr>
          <w:ilvl w:val="0"/>
          <w:numId w:val="17"/>
        </w:numPr>
      </w:pPr>
      <w:r>
        <w:t>Create a new virtual machine, specifying the desired configuration (e.g., CPU, memory, storage).</w:t>
      </w:r>
    </w:p>
    <w:p w14:paraId="24B814B5" w14:textId="24DA7406" w:rsidR="005550EE" w:rsidRDefault="005550EE" w:rsidP="00265939">
      <w:pPr>
        <w:pStyle w:val="ListParagraph"/>
        <w:numPr>
          <w:ilvl w:val="0"/>
          <w:numId w:val="17"/>
        </w:numPr>
      </w:pPr>
      <w:r>
        <w:t>Attach the Windows Server installation media (e.g., ISO file) to the virtual machine.</w:t>
      </w:r>
    </w:p>
    <w:p w14:paraId="44FF2671" w14:textId="070A5F82" w:rsidR="005550EE" w:rsidRDefault="005550EE" w:rsidP="00265939">
      <w:pPr>
        <w:pStyle w:val="ListParagraph"/>
        <w:numPr>
          <w:ilvl w:val="0"/>
          <w:numId w:val="17"/>
        </w:numPr>
      </w:pPr>
      <w:r>
        <w:t>Start the virtual machine and follow the on-screen instructions to install Windows Server.</w:t>
      </w:r>
    </w:p>
    <w:p w14:paraId="0B7289DB" w14:textId="6F1C7ABD" w:rsidR="005550EE" w:rsidRDefault="005550EE" w:rsidP="00265939">
      <w:pPr>
        <w:pStyle w:val="ListParagraph"/>
        <w:numPr>
          <w:ilvl w:val="0"/>
          <w:numId w:val="17"/>
        </w:numPr>
      </w:pPr>
      <w:r>
        <w:t>Configure the necessary settings during the installation process, such as network configuration and administrator password.</w:t>
      </w:r>
    </w:p>
    <w:p w14:paraId="4FFC1FF2" w14:textId="50500BF2" w:rsidR="00D92D8A" w:rsidRPr="0009659D" w:rsidRDefault="005550EE" w:rsidP="00265939">
      <w:pPr>
        <w:pStyle w:val="ListParagraph"/>
        <w:numPr>
          <w:ilvl w:val="0"/>
          <w:numId w:val="17"/>
        </w:numPr>
      </w:pPr>
      <w:r>
        <w:t>Once the installation is complete, install any necessary updates and configure additional services as required.</w:t>
      </w:r>
    </w:p>
    <w:p w14:paraId="2ED391A3" w14:textId="77777777" w:rsidR="00C8531E" w:rsidRDefault="00C8531E" w:rsidP="00C8531E">
      <w:pPr>
        <w:pStyle w:val="ListParagraph"/>
        <w:numPr>
          <w:ilvl w:val="0"/>
          <w:numId w:val="12"/>
        </w:numPr>
        <w:ind w:left="1701" w:hanging="567"/>
      </w:pPr>
      <w:r w:rsidRPr="0009659D">
        <w:t>Installing one of the Linux Server virtual machines</w:t>
      </w:r>
    </w:p>
    <w:p w14:paraId="35706267" w14:textId="61E067D3" w:rsidR="00265939" w:rsidRDefault="00265939" w:rsidP="00265939">
      <w:pPr>
        <w:pStyle w:val="ListParagraph"/>
        <w:numPr>
          <w:ilvl w:val="0"/>
          <w:numId w:val="17"/>
        </w:numPr>
      </w:pPr>
      <w:r>
        <w:t>Launch the hypervisor management interface.</w:t>
      </w:r>
    </w:p>
    <w:p w14:paraId="34231D21" w14:textId="1B1677DD" w:rsidR="00265939" w:rsidRDefault="00265939" w:rsidP="00265939">
      <w:pPr>
        <w:pStyle w:val="ListParagraph"/>
        <w:numPr>
          <w:ilvl w:val="0"/>
          <w:numId w:val="17"/>
        </w:numPr>
      </w:pPr>
      <w:r>
        <w:t>Create a new virtual machine, specifying the desired configuration (e.g., CPU, memory, storage).</w:t>
      </w:r>
    </w:p>
    <w:p w14:paraId="558D59DC" w14:textId="0761A29E" w:rsidR="00265939" w:rsidRDefault="00265939" w:rsidP="00114EEA">
      <w:pPr>
        <w:pStyle w:val="ListParagraph"/>
        <w:numPr>
          <w:ilvl w:val="0"/>
          <w:numId w:val="17"/>
        </w:numPr>
      </w:pPr>
      <w:r>
        <w:t>Attach the Linux Server installation media (e.g., ISO file) to the virtual machine.</w:t>
      </w:r>
    </w:p>
    <w:p w14:paraId="2ABD2DE1" w14:textId="3BB27F97" w:rsidR="00265939" w:rsidRDefault="00265939" w:rsidP="00265939">
      <w:pPr>
        <w:pStyle w:val="ListParagraph"/>
        <w:numPr>
          <w:ilvl w:val="0"/>
          <w:numId w:val="17"/>
        </w:numPr>
      </w:pPr>
      <w:r>
        <w:t>Start the virtual machine and follow the on-screen instructions to install Linux Server.</w:t>
      </w:r>
    </w:p>
    <w:p w14:paraId="30943E98" w14:textId="1896A84B" w:rsidR="00265939" w:rsidRDefault="00265939" w:rsidP="00265939">
      <w:pPr>
        <w:pStyle w:val="ListParagraph"/>
        <w:numPr>
          <w:ilvl w:val="0"/>
          <w:numId w:val="17"/>
        </w:numPr>
      </w:pPr>
      <w:r>
        <w:t>Configure the necessary settings during the installation process, such as network configuration and root password.</w:t>
      </w:r>
    </w:p>
    <w:p w14:paraId="1B699DD6" w14:textId="3F9AC281" w:rsidR="005550EE" w:rsidRPr="0009659D" w:rsidRDefault="00265939" w:rsidP="00265939">
      <w:pPr>
        <w:pStyle w:val="ListParagraph"/>
        <w:numPr>
          <w:ilvl w:val="0"/>
          <w:numId w:val="17"/>
        </w:numPr>
      </w:pPr>
      <w:r>
        <w:t>Once the installation is complete, install any necessary updates and configure additional services as required.</w:t>
      </w:r>
    </w:p>
    <w:p w14:paraId="0586E6CC" w14:textId="77777777" w:rsidR="00C8531E" w:rsidRDefault="00C8531E" w:rsidP="00C8531E">
      <w:pPr>
        <w:pStyle w:val="ListParagraph"/>
        <w:numPr>
          <w:ilvl w:val="0"/>
          <w:numId w:val="11"/>
        </w:numPr>
        <w:ind w:left="1134" w:hanging="567"/>
      </w:pPr>
      <w:r w:rsidRPr="0009659D">
        <w:t>Reasonable timeframe for the conversion, this will need to be shown in a Gant chart.</w:t>
      </w:r>
    </w:p>
    <w:p w14:paraId="7AA0C3E0" w14:textId="77777777" w:rsidR="00B93D53" w:rsidRDefault="00435F09" w:rsidP="00435F09">
      <w:pPr>
        <w:pStyle w:val="ListParagraph"/>
        <w:ind w:left="1134"/>
      </w:pPr>
      <w:r w:rsidRPr="00435F09">
        <w:t>A Gantt chart can be created to visuali</w:t>
      </w:r>
      <w:r w:rsidR="00093ABF">
        <w:t>s</w:t>
      </w:r>
      <w:r w:rsidRPr="00435F09">
        <w:t>e the timeline and tasks involved in the conversion process. The chart should include tasks such as hardware preparation, hypervisor installation, virtual machine creation, data migration, testing, and final deployment. The duration of each task should be estimated based on the project scope and resources available.</w:t>
      </w:r>
      <w:r w:rsidR="00457968">
        <w:t xml:space="preserve"> </w:t>
      </w:r>
    </w:p>
    <w:p w14:paraId="30F5960C" w14:textId="3056C197" w:rsidR="00435F09" w:rsidRDefault="00457968" w:rsidP="00435F09">
      <w:pPr>
        <w:pStyle w:val="ListParagraph"/>
        <w:ind w:left="1134"/>
        <w:rPr>
          <w:i/>
          <w:iCs/>
        </w:rPr>
      </w:pPr>
      <w:r w:rsidRPr="00584969">
        <w:rPr>
          <w:i/>
          <w:iCs/>
          <w:highlight w:val="yellow"/>
        </w:rPr>
        <w:t>(</w:t>
      </w:r>
      <w:r w:rsidR="00584969" w:rsidRPr="00584969">
        <w:rPr>
          <w:i/>
          <w:iCs/>
          <w:highlight w:val="yellow"/>
        </w:rPr>
        <w:t>Excel File</w:t>
      </w:r>
      <w:r w:rsidR="00B93D53">
        <w:rPr>
          <w:i/>
          <w:iCs/>
          <w:highlight w:val="yellow"/>
        </w:rPr>
        <w:t>:</w:t>
      </w:r>
      <w:r w:rsidRPr="00584969">
        <w:rPr>
          <w:i/>
          <w:iCs/>
          <w:highlight w:val="yellow"/>
        </w:rPr>
        <w:t xml:space="preserve"> </w:t>
      </w:r>
      <w:r w:rsidR="00584969" w:rsidRPr="00584969">
        <w:rPr>
          <w:i/>
          <w:iCs/>
          <w:highlight w:val="yellow"/>
        </w:rPr>
        <w:t>ICTNWK557_ICTNWK559_AT1_Part2_GranttChart_</w:t>
      </w:r>
      <w:r w:rsidR="00B93D53" w:rsidRPr="00584969">
        <w:rPr>
          <w:i/>
          <w:iCs/>
          <w:highlight w:val="yellow"/>
        </w:rPr>
        <w:t>Thong)</w:t>
      </w:r>
    </w:p>
    <w:p w14:paraId="1A24DB56" w14:textId="77777777" w:rsidR="00561737" w:rsidRPr="0009659D" w:rsidRDefault="00561737" w:rsidP="00435F09">
      <w:pPr>
        <w:pStyle w:val="ListParagraph"/>
        <w:ind w:left="1134"/>
      </w:pPr>
    </w:p>
    <w:p w14:paraId="2350C5A7" w14:textId="6EE93EA1" w:rsidR="00C8531E" w:rsidRPr="0009659D" w:rsidRDefault="00C8531E" w:rsidP="00C8531E">
      <w:pPr>
        <w:pStyle w:val="ListParagraph"/>
        <w:numPr>
          <w:ilvl w:val="0"/>
          <w:numId w:val="11"/>
        </w:numPr>
        <w:ind w:left="1134" w:hanging="567"/>
      </w:pPr>
      <w:r w:rsidRPr="0009659D">
        <w:lastRenderedPageBreak/>
        <w:t>Details of a TCP/IP sub-</w:t>
      </w:r>
      <w:r w:rsidR="00AF763F" w:rsidRPr="0009659D">
        <w:t>nett</w:t>
      </w:r>
      <w:r w:rsidR="00AF763F">
        <w:t>i</w:t>
      </w:r>
      <w:r w:rsidR="00AF763F" w:rsidRPr="0009659D">
        <w:t>ng</w:t>
      </w:r>
      <w:r w:rsidRPr="0009659D">
        <w:t xml:space="preserve"> plan for the virtualised and management networks, that will include the following tables:</w:t>
      </w:r>
    </w:p>
    <w:p w14:paraId="6CBB4B37" w14:textId="77777777" w:rsidR="00C8531E" w:rsidRPr="0009659D" w:rsidRDefault="00C8531E" w:rsidP="00C8531E"/>
    <w:tbl>
      <w:tblPr>
        <w:tblStyle w:val="TableGrid"/>
        <w:tblW w:w="0" w:type="auto"/>
        <w:tblInd w:w="675" w:type="dxa"/>
        <w:tblLook w:val="04A0" w:firstRow="1" w:lastRow="0" w:firstColumn="1" w:lastColumn="0" w:noHBand="0" w:noVBand="1"/>
      </w:tblPr>
      <w:tblGrid>
        <w:gridCol w:w="2276"/>
        <w:gridCol w:w="1865"/>
        <w:gridCol w:w="2242"/>
        <w:gridCol w:w="1958"/>
      </w:tblGrid>
      <w:tr w:rsidR="00C8531E" w:rsidRPr="00B35DF4" w14:paraId="55C84571" w14:textId="77777777" w:rsidTr="003B0B8E">
        <w:tc>
          <w:tcPr>
            <w:tcW w:w="2607" w:type="dxa"/>
          </w:tcPr>
          <w:p w14:paraId="68417BFB" w14:textId="77777777" w:rsidR="00C8531E" w:rsidRPr="00B35DF4" w:rsidRDefault="00C8531E" w:rsidP="003B0B8E">
            <w:pPr>
              <w:pStyle w:val="TableText"/>
            </w:pPr>
            <w:r w:rsidRPr="00B35DF4">
              <w:t>Host</w:t>
            </w:r>
          </w:p>
        </w:tc>
        <w:tc>
          <w:tcPr>
            <w:tcW w:w="2201" w:type="dxa"/>
          </w:tcPr>
          <w:p w14:paraId="333E47E4" w14:textId="77777777" w:rsidR="00C8531E" w:rsidRPr="00B35DF4" w:rsidRDefault="00C8531E" w:rsidP="003B0B8E">
            <w:pPr>
              <w:pStyle w:val="TableText"/>
            </w:pPr>
            <w:r w:rsidRPr="00B35DF4">
              <w:t>IP address</w:t>
            </w:r>
          </w:p>
        </w:tc>
        <w:tc>
          <w:tcPr>
            <w:tcW w:w="2599" w:type="dxa"/>
          </w:tcPr>
          <w:p w14:paraId="7758CB65" w14:textId="77777777" w:rsidR="00C8531E" w:rsidRPr="00B35DF4" w:rsidRDefault="00C8531E" w:rsidP="003B0B8E">
            <w:pPr>
              <w:pStyle w:val="TableText"/>
            </w:pPr>
            <w:r w:rsidRPr="00B35DF4">
              <w:t>Subnet mask</w:t>
            </w:r>
          </w:p>
        </w:tc>
        <w:tc>
          <w:tcPr>
            <w:tcW w:w="2338" w:type="dxa"/>
          </w:tcPr>
          <w:p w14:paraId="247FCC2B" w14:textId="77777777" w:rsidR="00C8531E" w:rsidRPr="00B35DF4" w:rsidRDefault="00C8531E" w:rsidP="003B0B8E">
            <w:pPr>
              <w:pStyle w:val="TableText"/>
            </w:pPr>
            <w:r w:rsidRPr="00B35DF4">
              <w:t>Default gateway</w:t>
            </w:r>
          </w:p>
        </w:tc>
      </w:tr>
      <w:tr w:rsidR="00C8531E" w:rsidRPr="00B35DF4" w14:paraId="44FE279D" w14:textId="77777777" w:rsidTr="003B0B8E">
        <w:tc>
          <w:tcPr>
            <w:tcW w:w="2607" w:type="dxa"/>
          </w:tcPr>
          <w:p w14:paraId="7F1CE640" w14:textId="77777777" w:rsidR="00C8531E" w:rsidRPr="00B35DF4" w:rsidRDefault="00C8531E" w:rsidP="003B0B8E">
            <w:pPr>
              <w:pStyle w:val="TableText"/>
            </w:pPr>
            <w:r w:rsidRPr="00B35DF4">
              <w:t>AAVMhost1</w:t>
            </w:r>
          </w:p>
        </w:tc>
        <w:tc>
          <w:tcPr>
            <w:tcW w:w="2201" w:type="dxa"/>
          </w:tcPr>
          <w:p w14:paraId="12BA1C2A" w14:textId="5D4BE303" w:rsidR="00C8531E" w:rsidRPr="00B35DF4" w:rsidRDefault="00770266" w:rsidP="003B0B8E">
            <w:pPr>
              <w:pStyle w:val="TableText"/>
            </w:pPr>
            <w:r>
              <w:t>10.0.0.2</w:t>
            </w:r>
            <w:r w:rsidR="00DA4423">
              <w:t>53</w:t>
            </w:r>
          </w:p>
        </w:tc>
        <w:tc>
          <w:tcPr>
            <w:tcW w:w="2599" w:type="dxa"/>
          </w:tcPr>
          <w:p w14:paraId="08D734ED" w14:textId="37452D4B" w:rsidR="00C8531E" w:rsidRPr="00B35DF4" w:rsidRDefault="00DA4423" w:rsidP="003B0B8E">
            <w:pPr>
              <w:pStyle w:val="TableText"/>
            </w:pPr>
            <w:r>
              <w:t>255.255.255.0</w:t>
            </w:r>
          </w:p>
        </w:tc>
        <w:tc>
          <w:tcPr>
            <w:tcW w:w="2338" w:type="dxa"/>
          </w:tcPr>
          <w:p w14:paraId="43162E61" w14:textId="2DB503EF" w:rsidR="00C8531E" w:rsidRPr="00B35DF4" w:rsidRDefault="00DA4423" w:rsidP="003B0B8E">
            <w:pPr>
              <w:pStyle w:val="TableText"/>
            </w:pPr>
            <w:r>
              <w:t>10.0.0.254</w:t>
            </w:r>
          </w:p>
        </w:tc>
      </w:tr>
      <w:tr w:rsidR="00C8531E" w:rsidRPr="00B35DF4" w14:paraId="4522405E" w14:textId="77777777" w:rsidTr="003B0B8E">
        <w:tc>
          <w:tcPr>
            <w:tcW w:w="9745" w:type="dxa"/>
            <w:gridSpan w:val="4"/>
            <w:shd w:val="clear" w:color="auto" w:fill="D9D9D9" w:themeFill="background1" w:themeFillShade="D9"/>
          </w:tcPr>
          <w:p w14:paraId="65428CD9" w14:textId="77777777" w:rsidR="00C8531E" w:rsidRPr="00B35DF4" w:rsidRDefault="00C8531E" w:rsidP="003B0B8E">
            <w:pPr>
              <w:pStyle w:val="TableHeading"/>
            </w:pPr>
            <w:r w:rsidRPr="00B35DF4">
              <w:t>Virtual machines</w:t>
            </w:r>
          </w:p>
        </w:tc>
      </w:tr>
      <w:tr w:rsidR="00C8531E" w:rsidRPr="00B35DF4" w14:paraId="0C667322" w14:textId="77777777" w:rsidTr="003B0B8E">
        <w:tc>
          <w:tcPr>
            <w:tcW w:w="2607" w:type="dxa"/>
          </w:tcPr>
          <w:p w14:paraId="4E0C2054" w14:textId="77777777" w:rsidR="00C8531E" w:rsidRPr="00B35DF4" w:rsidRDefault="00C8531E" w:rsidP="003B0B8E">
            <w:pPr>
              <w:pStyle w:val="TableText"/>
            </w:pPr>
            <w:r w:rsidRPr="00B35DF4">
              <w:t>Host</w:t>
            </w:r>
          </w:p>
        </w:tc>
        <w:tc>
          <w:tcPr>
            <w:tcW w:w="2201" w:type="dxa"/>
          </w:tcPr>
          <w:p w14:paraId="4241099C" w14:textId="77777777" w:rsidR="00C8531E" w:rsidRPr="00B35DF4" w:rsidRDefault="00C8531E" w:rsidP="003B0B8E">
            <w:pPr>
              <w:pStyle w:val="TableText"/>
            </w:pPr>
            <w:r w:rsidRPr="00B35DF4">
              <w:t>IP address</w:t>
            </w:r>
          </w:p>
        </w:tc>
        <w:tc>
          <w:tcPr>
            <w:tcW w:w="2599" w:type="dxa"/>
          </w:tcPr>
          <w:p w14:paraId="541A905E" w14:textId="77777777" w:rsidR="00C8531E" w:rsidRPr="00B35DF4" w:rsidRDefault="00C8531E" w:rsidP="003B0B8E">
            <w:pPr>
              <w:pStyle w:val="TableText"/>
            </w:pPr>
            <w:r w:rsidRPr="00B35DF4">
              <w:t>Subnet mask</w:t>
            </w:r>
          </w:p>
        </w:tc>
        <w:tc>
          <w:tcPr>
            <w:tcW w:w="2338" w:type="dxa"/>
          </w:tcPr>
          <w:p w14:paraId="1A21592A" w14:textId="77777777" w:rsidR="00C8531E" w:rsidRPr="00B35DF4" w:rsidRDefault="00C8531E" w:rsidP="003B0B8E">
            <w:pPr>
              <w:pStyle w:val="TableText"/>
            </w:pPr>
            <w:r w:rsidRPr="00B35DF4">
              <w:t>Default gateway</w:t>
            </w:r>
          </w:p>
        </w:tc>
      </w:tr>
      <w:tr w:rsidR="00C8531E" w:rsidRPr="00B35DF4" w14:paraId="22BD0BDA" w14:textId="77777777" w:rsidTr="003B0B8E">
        <w:tc>
          <w:tcPr>
            <w:tcW w:w="2607" w:type="dxa"/>
          </w:tcPr>
          <w:p w14:paraId="515B8EC8" w14:textId="77777777" w:rsidR="00C8531E" w:rsidRPr="00B35DF4" w:rsidRDefault="00C8531E" w:rsidP="003B0B8E">
            <w:pPr>
              <w:pStyle w:val="TableText"/>
            </w:pPr>
            <w:r w:rsidRPr="00B35DF4">
              <w:t xml:space="preserve">AAPDC </w:t>
            </w:r>
          </w:p>
        </w:tc>
        <w:tc>
          <w:tcPr>
            <w:tcW w:w="2201" w:type="dxa"/>
          </w:tcPr>
          <w:p w14:paraId="408167AC" w14:textId="36118DD7" w:rsidR="00C8531E" w:rsidRPr="00B35DF4" w:rsidRDefault="007D03D1" w:rsidP="003B0B8E">
            <w:pPr>
              <w:pStyle w:val="TableText"/>
            </w:pPr>
            <w:r>
              <w:t>10</w:t>
            </w:r>
            <w:r w:rsidR="00B578B5">
              <w:t>.</w:t>
            </w:r>
            <w:r>
              <w:t>0</w:t>
            </w:r>
            <w:r w:rsidR="00B578B5">
              <w:t>.</w:t>
            </w:r>
            <w:r>
              <w:t>0</w:t>
            </w:r>
            <w:r w:rsidR="00B578B5">
              <w:t>.</w:t>
            </w:r>
            <w:r w:rsidR="0098436F">
              <w:t>1</w:t>
            </w:r>
          </w:p>
        </w:tc>
        <w:tc>
          <w:tcPr>
            <w:tcW w:w="2599" w:type="dxa"/>
          </w:tcPr>
          <w:p w14:paraId="3F73033B" w14:textId="05076B20" w:rsidR="00C8531E" w:rsidRPr="00B35DF4" w:rsidRDefault="0098436F" w:rsidP="003B0B8E">
            <w:pPr>
              <w:pStyle w:val="TableText"/>
            </w:pPr>
            <w:r>
              <w:t>255.255.25</w:t>
            </w:r>
            <w:r w:rsidR="00FD2AF4">
              <w:t>5</w:t>
            </w:r>
            <w:r>
              <w:t>.0</w:t>
            </w:r>
          </w:p>
        </w:tc>
        <w:tc>
          <w:tcPr>
            <w:tcW w:w="2338" w:type="dxa"/>
          </w:tcPr>
          <w:p w14:paraId="3A4FCECB" w14:textId="6C72E2B5" w:rsidR="00C8531E" w:rsidRPr="00B35DF4" w:rsidRDefault="0098436F" w:rsidP="003B0B8E">
            <w:pPr>
              <w:pStyle w:val="TableText"/>
            </w:pPr>
            <w:r>
              <w:t>10.0.0.254</w:t>
            </w:r>
          </w:p>
        </w:tc>
      </w:tr>
      <w:tr w:rsidR="00C8531E" w:rsidRPr="00B35DF4" w14:paraId="58C1C485" w14:textId="77777777" w:rsidTr="003B0B8E">
        <w:tc>
          <w:tcPr>
            <w:tcW w:w="2607" w:type="dxa"/>
          </w:tcPr>
          <w:p w14:paraId="497C7652" w14:textId="77777777" w:rsidR="00C8531E" w:rsidRPr="00B35DF4" w:rsidRDefault="00C8531E" w:rsidP="003B0B8E">
            <w:pPr>
              <w:pStyle w:val="TableText"/>
            </w:pPr>
            <w:proofErr w:type="spellStart"/>
            <w:r w:rsidRPr="00B35DF4">
              <w:t>AANetworkOps</w:t>
            </w:r>
            <w:proofErr w:type="spellEnd"/>
          </w:p>
        </w:tc>
        <w:tc>
          <w:tcPr>
            <w:tcW w:w="2201" w:type="dxa"/>
          </w:tcPr>
          <w:p w14:paraId="46D4169C" w14:textId="74C49EEB" w:rsidR="00C8531E" w:rsidRPr="00B35DF4" w:rsidRDefault="00B478C8" w:rsidP="00B478C8">
            <w:pPr>
              <w:pStyle w:val="TableText"/>
            </w:pPr>
            <w:r>
              <w:t>10.0.0.3</w:t>
            </w:r>
          </w:p>
        </w:tc>
        <w:tc>
          <w:tcPr>
            <w:tcW w:w="2599" w:type="dxa"/>
          </w:tcPr>
          <w:p w14:paraId="51742AF3" w14:textId="09D29DC2" w:rsidR="00C8531E" w:rsidRPr="00B35DF4" w:rsidRDefault="00512439" w:rsidP="003B0B8E">
            <w:pPr>
              <w:pStyle w:val="TableText"/>
            </w:pPr>
            <w:r>
              <w:t>255.255.25</w:t>
            </w:r>
            <w:r w:rsidR="00FD2AF4">
              <w:t>5</w:t>
            </w:r>
            <w:r>
              <w:t>.0</w:t>
            </w:r>
          </w:p>
        </w:tc>
        <w:tc>
          <w:tcPr>
            <w:tcW w:w="2338" w:type="dxa"/>
          </w:tcPr>
          <w:p w14:paraId="70A082AB" w14:textId="32BBFD7E" w:rsidR="00C8531E" w:rsidRPr="00B35DF4" w:rsidRDefault="0098436F" w:rsidP="003B0B8E">
            <w:pPr>
              <w:pStyle w:val="TableText"/>
            </w:pPr>
            <w:r>
              <w:t>10.0.0.254</w:t>
            </w:r>
          </w:p>
        </w:tc>
      </w:tr>
    </w:tbl>
    <w:p w14:paraId="1C9CF976" w14:textId="77777777" w:rsidR="00C8531E" w:rsidRDefault="00C8531E" w:rsidP="00C8531E"/>
    <w:tbl>
      <w:tblPr>
        <w:tblStyle w:val="TableGrid"/>
        <w:tblW w:w="0" w:type="auto"/>
        <w:tblInd w:w="675" w:type="dxa"/>
        <w:tblLook w:val="04A0" w:firstRow="1" w:lastRow="0" w:firstColumn="1" w:lastColumn="0" w:noHBand="0" w:noVBand="1"/>
      </w:tblPr>
      <w:tblGrid>
        <w:gridCol w:w="2385"/>
        <w:gridCol w:w="1831"/>
        <w:gridCol w:w="2206"/>
        <w:gridCol w:w="1919"/>
      </w:tblGrid>
      <w:tr w:rsidR="00C8531E" w:rsidRPr="00B35DF4" w14:paraId="00AD5D69" w14:textId="77777777" w:rsidTr="00114EEA">
        <w:tc>
          <w:tcPr>
            <w:tcW w:w="2385" w:type="dxa"/>
          </w:tcPr>
          <w:p w14:paraId="4D1AE0DC" w14:textId="77777777" w:rsidR="00C8531E" w:rsidRPr="00B35DF4" w:rsidRDefault="00C8531E" w:rsidP="003B0B8E">
            <w:pPr>
              <w:pStyle w:val="TableText"/>
            </w:pPr>
            <w:r w:rsidRPr="00B35DF4">
              <w:t>Host</w:t>
            </w:r>
          </w:p>
        </w:tc>
        <w:tc>
          <w:tcPr>
            <w:tcW w:w="1831" w:type="dxa"/>
          </w:tcPr>
          <w:p w14:paraId="1B312C38" w14:textId="77777777" w:rsidR="00C8531E" w:rsidRPr="00B35DF4" w:rsidRDefault="00C8531E" w:rsidP="003B0B8E">
            <w:pPr>
              <w:pStyle w:val="TableText"/>
            </w:pPr>
            <w:r w:rsidRPr="00B35DF4">
              <w:t>IP address</w:t>
            </w:r>
          </w:p>
        </w:tc>
        <w:tc>
          <w:tcPr>
            <w:tcW w:w="2206" w:type="dxa"/>
          </w:tcPr>
          <w:p w14:paraId="487A2115" w14:textId="77777777" w:rsidR="00C8531E" w:rsidRPr="00B35DF4" w:rsidRDefault="00C8531E" w:rsidP="003B0B8E">
            <w:pPr>
              <w:pStyle w:val="TableText"/>
            </w:pPr>
            <w:r w:rsidRPr="00B35DF4">
              <w:t>Subnet mask</w:t>
            </w:r>
          </w:p>
        </w:tc>
        <w:tc>
          <w:tcPr>
            <w:tcW w:w="1919" w:type="dxa"/>
          </w:tcPr>
          <w:p w14:paraId="1053FA13" w14:textId="77777777" w:rsidR="00C8531E" w:rsidRPr="00B35DF4" w:rsidRDefault="00C8531E" w:rsidP="003B0B8E">
            <w:pPr>
              <w:pStyle w:val="TableText"/>
            </w:pPr>
            <w:r w:rsidRPr="00B35DF4">
              <w:t>Default gateway</w:t>
            </w:r>
          </w:p>
        </w:tc>
      </w:tr>
      <w:tr w:rsidR="00C8531E" w:rsidRPr="00B35DF4" w14:paraId="0820A948" w14:textId="77777777" w:rsidTr="00114EEA">
        <w:tc>
          <w:tcPr>
            <w:tcW w:w="2385" w:type="dxa"/>
          </w:tcPr>
          <w:p w14:paraId="15E52298" w14:textId="77777777" w:rsidR="00C8531E" w:rsidRPr="00B35DF4" w:rsidRDefault="00C8531E" w:rsidP="003B0B8E">
            <w:pPr>
              <w:pStyle w:val="TableText"/>
            </w:pPr>
            <w:r w:rsidRPr="00B35DF4">
              <w:t>AAVMhost2</w:t>
            </w:r>
          </w:p>
        </w:tc>
        <w:tc>
          <w:tcPr>
            <w:tcW w:w="1831" w:type="dxa"/>
          </w:tcPr>
          <w:p w14:paraId="126CE376" w14:textId="4AF00F0F" w:rsidR="00C8531E" w:rsidRPr="00B35DF4" w:rsidRDefault="00857623" w:rsidP="003B0B8E">
            <w:pPr>
              <w:pStyle w:val="TableText"/>
            </w:pPr>
            <w:r>
              <w:t>10.0.0.252</w:t>
            </w:r>
          </w:p>
        </w:tc>
        <w:tc>
          <w:tcPr>
            <w:tcW w:w="2206" w:type="dxa"/>
          </w:tcPr>
          <w:p w14:paraId="765ED45B" w14:textId="2AAE8CF2" w:rsidR="00C8531E" w:rsidRPr="00B35DF4" w:rsidRDefault="00857623" w:rsidP="003B0B8E">
            <w:pPr>
              <w:pStyle w:val="TableText"/>
            </w:pPr>
            <w:r>
              <w:t>255.255.255.0</w:t>
            </w:r>
          </w:p>
        </w:tc>
        <w:tc>
          <w:tcPr>
            <w:tcW w:w="1919" w:type="dxa"/>
          </w:tcPr>
          <w:p w14:paraId="2F05AF3E" w14:textId="356CA233" w:rsidR="00C8531E" w:rsidRPr="00B35DF4" w:rsidRDefault="0098436F" w:rsidP="003B0B8E">
            <w:pPr>
              <w:pStyle w:val="TableText"/>
            </w:pPr>
            <w:r>
              <w:t>10.0.0.254</w:t>
            </w:r>
          </w:p>
        </w:tc>
      </w:tr>
      <w:tr w:rsidR="00C8531E" w:rsidRPr="00B35DF4" w14:paraId="02916A74" w14:textId="77777777" w:rsidTr="00114EEA">
        <w:tc>
          <w:tcPr>
            <w:tcW w:w="8341" w:type="dxa"/>
            <w:gridSpan w:val="4"/>
            <w:shd w:val="clear" w:color="auto" w:fill="D9D9D9" w:themeFill="background1" w:themeFillShade="D9"/>
          </w:tcPr>
          <w:p w14:paraId="680AD4C5" w14:textId="77777777" w:rsidR="00C8531E" w:rsidRPr="00B35DF4" w:rsidRDefault="00C8531E" w:rsidP="003B0B8E">
            <w:pPr>
              <w:pStyle w:val="TableHeading"/>
            </w:pPr>
            <w:r w:rsidRPr="00B35DF4">
              <w:t>Virtual machines</w:t>
            </w:r>
          </w:p>
        </w:tc>
      </w:tr>
      <w:tr w:rsidR="00C8531E" w:rsidRPr="00B35DF4" w14:paraId="4FA2E9ED" w14:textId="77777777" w:rsidTr="00114EEA">
        <w:tc>
          <w:tcPr>
            <w:tcW w:w="2385" w:type="dxa"/>
          </w:tcPr>
          <w:p w14:paraId="1FAD924C" w14:textId="77777777" w:rsidR="00C8531E" w:rsidRPr="00B35DF4" w:rsidRDefault="00C8531E" w:rsidP="003B0B8E">
            <w:pPr>
              <w:pStyle w:val="TableText"/>
            </w:pPr>
            <w:r w:rsidRPr="00B35DF4">
              <w:t>Host</w:t>
            </w:r>
          </w:p>
        </w:tc>
        <w:tc>
          <w:tcPr>
            <w:tcW w:w="1831" w:type="dxa"/>
          </w:tcPr>
          <w:p w14:paraId="60D24341" w14:textId="77777777" w:rsidR="00C8531E" w:rsidRPr="00B35DF4" w:rsidRDefault="00C8531E" w:rsidP="003B0B8E">
            <w:pPr>
              <w:pStyle w:val="TableText"/>
            </w:pPr>
            <w:r w:rsidRPr="00B35DF4">
              <w:t>IP address</w:t>
            </w:r>
          </w:p>
        </w:tc>
        <w:tc>
          <w:tcPr>
            <w:tcW w:w="2206" w:type="dxa"/>
          </w:tcPr>
          <w:p w14:paraId="7D6AF6B1" w14:textId="77777777" w:rsidR="00C8531E" w:rsidRPr="00B35DF4" w:rsidRDefault="00C8531E" w:rsidP="003B0B8E">
            <w:pPr>
              <w:pStyle w:val="TableText"/>
            </w:pPr>
            <w:r w:rsidRPr="00B35DF4">
              <w:t>Subnet mask</w:t>
            </w:r>
          </w:p>
        </w:tc>
        <w:tc>
          <w:tcPr>
            <w:tcW w:w="1919" w:type="dxa"/>
          </w:tcPr>
          <w:p w14:paraId="0B86DB97" w14:textId="77777777" w:rsidR="00C8531E" w:rsidRPr="00B35DF4" w:rsidRDefault="00C8531E" w:rsidP="003B0B8E">
            <w:pPr>
              <w:pStyle w:val="TableText"/>
            </w:pPr>
            <w:r w:rsidRPr="00B35DF4">
              <w:t>Default gateway</w:t>
            </w:r>
          </w:p>
        </w:tc>
      </w:tr>
      <w:tr w:rsidR="00C8531E" w:rsidRPr="00B35DF4" w14:paraId="3207D677" w14:textId="77777777" w:rsidTr="00114EEA">
        <w:tc>
          <w:tcPr>
            <w:tcW w:w="2385" w:type="dxa"/>
          </w:tcPr>
          <w:p w14:paraId="37F4FA2C" w14:textId="77777777" w:rsidR="00C8531E" w:rsidRPr="00B35DF4" w:rsidRDefault="00C8531E" w:rsidP="003B0B8E">
            <w:pPr>
              <w:pStyle w:val="TableText"/>
            </w:pPr>
            <w:r w:rsidRPr="00B35DF4">
              <w:t>AABDC</w:t>
            </w:r>
          </w:p>
        </w:tc>
        <w:tc>
          <w:tcPr>
            <w:tcW w:w="1831" w:type="dxa"/>
          </w:tcPr>
          <w:p w14:paraId="4C2E31FD" w14:textId="5A7B3D4E" w:rsidR="00C8531E" w:rsidRPr="00B35DF4" w:rsidRDefault="00D14505" w:rsidP="003B0B8E">
            <w:pPr>
              <w:pStyle w:val="TableText"/>
            </w:pPr>
            <w:r>
              <w:t>10.0.0.</w:t>
            </w:r>
            <w:r w:rsidR="003F2571">
              <w:t>2</w:t>
            </w:r>
          </w:p>
        </w:tc>
        <w:tc>
          <w:tcPr>
            <w:tcW w:w="2206" w:type="dxa"/>
          </w:tcPr>
          <w:p w14:paraId="2340A61B" w14:textId="64706A0B" w:rsidR="00C8531E" w:rsidRPr="00B35DF4" w:rsidRDefault="0098436F" w:rsidP="003B0B8E">
            <w:pPr>
              <w:pStyle w:val="TableText"/>
            </w:pPr>
            <w:r>
              <w:t>255.255.25</w:t>
            </w:r>
            <w:r w:rsidR="00FD2AF4">
              <w:t>5</w:t>
            </w:r>
            <w:r>
              <w:t>.0</w:t>
            </w:r>
          </w:p>
        </w:tc>
        <w:tc>
          <w:tcPr>
            <w:tcW w:w="1919" w:type="dxa"/>
          </w:tcPr>
          <w:p w14:paraId="02312291" w14:textId="2383BEE0" w:rsidR="00C8531E" w:rsidRPr="00B35DF4" w:rsidRDefault="0098436F" w:rsidP="003B0B8E">
            <w:pPr>
              <w:pStyle w:val="TableText"/>
            </w:pPr>
            <w:r>
              <w:t>10.0.0.254</w:t>
            </w:r>
          </w:p>
        </w:tc>
      </w:tr>
      <w:tr w:rsidR="00C8531E" w:rsidRPr="00B35DF4" w14:paraId="3E256861" w14:textId="77777777" w:rsidTr="00114EEA">
        <w:tc>
          <w:tcPr>
            <w:tcW w:w="2385" w:type="dxa"/>
          </w:tcPr>
          <w:p w14:paraId="71BB5923" w14:textId="77777777" w:rsidR="00C8531E" w:rsidRPr="00B35DF4" w:rsidRDefault="00C8531E" w:rsidP="003B0B8E">
            <w:pPr>
              <w:pStyle w:val="TableText"/>
            </w:pPr>
            <w:proofErr w:type="spellStart"/>
            <w:r w:rsidRPr="00B35DF4">
              <w:t>AAFile</w:t>
            </w:r>
            <w:proofErr w:type="spellEnd"/>
            <w:r w:rsidRPr="00B35DF4">
              <w:t>/</w:t>
            </w:r>
            <w:proofErr w:type="spellStart"/>
            <w:r w:rsidRPr="00B35DF4">
              <w:t>EmailServer</w:t>
            </w:r>
            <w:proofErr w:type="spellEnd"/>
          </w:p>
        </w:tc>
        <w:tc>
          <w:tcPr>
            <w:tcW w:w="1831" w:type="dxa"/>
          </w:tcPr>
          <w:p w14:paraId="3B57969D" w14:textId="44EBCF20" w:rsidR="00C8531E" w:rsidRPr="00B35DF4" w:rsidRDefault="00B478C8" w:rsidP="003B0B8E">
            <w:pPr>
              <w:pStyle w:val="TableText"/>
            </w:pPr>
            <w:r>
              <w:t>10.0.0.4</w:t>
            </w:r>
          </w:p>
        </w:tc>
        <w:tc>
          <w:tcPr>
            <w:tcW w:w="2206" w:type="dxa"/>
          </w:tcPr>
          <w:p w14:paraId="2A39EB77" w14:textId="2F085E3B" w:rsidR="00C8531E" w:rsidRPr="00B35DF4" w:rsidRDefault="0098436F" w:rsidP="003B0B8E">
            <w:pPr>
              <w:pStyle w:val="TableText"/>
            </w:pPr>
            <w:r>
              <w:t>255.255.25</w:t>
            </w:r>
            <w:r w:rsidR="00FD2AF4">
              <w:t>5</w:t>
            </w:r>
            <w:r>
              <w:t>.0</w:t>
            </w:r>
          </w:p>
        </w:tc>
        <w:tc>
          <w:tcPr>
            <w:tcW w:w="1919" w:type="dxa"/>
          </w:tcPr>
          <w:p w14:paraId="0B0AF353" w14:textId="14B49DBE" w:rsidR="00C8531E" w:rsidRPr="00B35DF4" w:rsidRDefault="0098436F" w:rsidP="003B0B8E">
            <w:pPr>
              <w:pStyle w:val="TableText"/>
            </w:pPr>
            <w:r>
              <w:t>10.0.0.254</w:t>
            </w:r>
          </w:p>
        </w:tc>
      </w:tr>
    </w:tbl>
    <w:p w14:paraId="3C22380A" w14:textId="77777777" w:rsidR="00C8531E" w:rsidRPr="0009659D" w:rsidRDefault="00C8531E" w:rsidP="00C8531E"/>
    <w:tbl>
      <w:tblPr>
        <w:tblStyle w:val="TableGrid"/>
        <w:tblW w:w="0" w:type="auto"/>
        <w:tblInd w:w="675" w:type="dxa"/>
        <w:tblLook w:val="04A0" w:firstRow="1" w:lastRow="0" w:firstColumn="1" w:lastColumn="0" w:noHBand="0" w:noVBand="1"/>
      </w:tblPr>
      <w:tblGrid>
        <w:gridCol w:w="2920"/>
        <w:gridCol w:w="2717"/>
      </w:tblGrid>
      <w:tr w:rsidR="00C8531E" w:rsidRPr="00B35DF4" w14:paraId="53F7B2A9" w14:textId="77777777" w:rsidTr="003B0B8E">
        <w:tc>
          <w:tcPr>
            <w:tcW w:w="5637" w:type="dxa"/>
            <w:gridSpan w:val="2"/>
            <w:shd w:val="clear" w:color="auto" w:fill="D9D9D9" w:themeFill="background1" w:themeFillShade="D9"/>
          </w:tcPr>
          <w:p w14:paraId="07CCB991" w14:textId="77777777" w:rsidR="00C8531E" w:rsidRPr="00B35DF4" w:rsidRDefault="00C8531E" w:rsidP="003B0B8E">
            <w:pPr>
              <w:pStyle w:val="TableHeading"/>
            </w:pPr>
            <w:proofErr w:type="spellStart"/>
            <w:r w:rsidRPr="00B35DF4">
              <w:t>AAManager</w:t>
            </w:r>
            <w:proofErr w:type="spellEnd"/>
            <w:r w:rsidRPr="00B35DF4">
              <w:t>/VCS</w:t>
            </w:r>
          </w:p>
        </w:tc>
      </w:tr>
      <w:tr w:rsidR="00C8531E" w:rsidRPr="00B35DF4" w14:paraId="6953BD55" w14:textId="77777777" w:rsidTr="002333A0">
        <w:tc>
          <w:tcPr>
            <w:tcW w:w="2920" w:type="dxa"/>
          </w:tcPr>
          <w:p w14:paraId="608DE611" w14:textId="77777777" w:rsidR="00C8531E" w:rsidRPr="00B35DF4" w:rsidRDefault="00C8531E" w:rsidP="003B0B8E">
            <w:pPr>
              <w:pStyle w:val="TableText"/>
            </w:pPr>
            <w:r w:rsidRPr="00B35DF4">
              <w:t>IP address</w:t>
            </w:r>
          </w:p>
        </w:tc>
        <w:tc>
          <w:tcPr>
            <w:tcW w:w="2717" w:type="dxa"/>
          </w:tcPr>
          <w:p w14:paraId="3EC010DD" w14:textId="0DA934E2" w:rsidR="00C8531E" w:rsidRPr="00B35DF4" w:rsidRDefault="002333A0" w:rsidP="003B0B8E">
            <w:pPr>
              <w:pStyle w:val="TableText"/>
            </w:pPr>
            <w:r>
              <w:t>10.0.0.</w:t>
            </w:r>
            <w:r w:rsidR="00F95B8A">
              <w:t>5</w:t>
            </w:r>
          </w:p>
        </w:tc>
      </w:tr>
      <w:tr w:rsidR="00C8531E" w:rsidRPr="00B35DF4" w14:paraId="709C0706" w14:textId="77777777" w:rsidTr="002333A0">
        <w:tc>
          <w:tcPr>
            <w:tcW w:w="2920" w:type="dxa"/>
          </w:tcPr>
          <w:p w14:paraId="4C9357EB" w14:textId="77777777" w:rsidR="00C8531E" w:rsidRPr="00B35DF4" w:rsidRDefault="00C8531E" w:rsidP="003B0B8E">
            <w:pPr>
              <w:pStyle w:val="TableText"/>
            </w:pPr>
            <w:r w:rsidRPr="00B35DF4">
              <w:t>Subnet mask</w:t>
            </w:r>
          </w:p>
        </w:tc>
        <w:tc>
          <w:tcPr>
            <w:tcW w:w="2717" w:type="dxa"/>
          </w:tcPr>
          <w:p w14:paraId="4BA0BDBE" w14:textId="3370B028" w:rsidR="00C8531E" w:rsidRPr="00B35DF4" w:rsidRDefault="002333A0" w:rsidP="003B0B8E">
            <w:pPr>
              <w:pStyle w:val="TableText"/>
            </w:pPr>
            <w:r>
              <w:t>255.255.255.0</w:t>
            </w:r>
          </w:p>
        </w:tc>
      </w:tr>
      <w:tr w:rsidR="00C8531E" w:rsidRPr="00B35DF4" w14:paraId="44925D00" w14:textId="77777777" w:rsidTr="002333A0">
        <w:tc>
          <w:tcPr>
            <w:tcW w:w="2920" w:type="dxa"/>
          </w:tcPr>
          <w:p w14:paraId="2CC66BB0" w14:textId="77777777" w:rsidR="00C8531E" w:rsidRPr="00B35DF4" w:rsidRDefault="00C8531E" w:rsidP="003B0B8E">
            <w:pPr>
              <w:pStyle w:val="TableText"/>
            </w:pPr>
            <w:r w:rsidRPr="00B35DF4">
              <w:t>Default gateway (WAN)</w:t>
            </w:r>
          </w:p>
        </w:tc>
        <w:tc>
          <w:tcPr>
            <w:tcW w:w="2717" w:type="dxa"/>
          </w:tcPr>
          <w:p w14:paraId="531E182D" w14:textId="752810B1" w:rsidR="00C8531E" w:rsidRPr="00B35DF4" w:rsidRDefault="002333A0" w:rsidP="003B0B8E">
            <w:pPr>
              <w:pStyle w:val="TableText"/>
            </w:pPr>
            <w:r>
              <w:t>10.0.0.254</w:t>
            </w:r>
          </w:p>
        </w:tc>
      </w:tr>
    </w:tbl>
    <w:p w14:paraId="3E069CFF" w14:textId="77777777" w:rsidR="00C8531E" w:rsidRPr="0009659D" w:rsidRDefault="00C8531E" w:rsidP="00C8531E"/>
    <w:tbl>
      <w:tblPr>
        <w:tblStyle w:val="TableGrid"/>
        <w:tblW w:w="0" w:type="auto"/>
        <w:tblInd w:w="675" w:type="dxa"/>
        <w:tblLook w:val="04A0" w:firstRow="1" w:lastRow="0" w:firstColumn="1" w:lastColumn="0" w:noHBand="0" w:noVBand="1"/>
      </w:tblPr>
      <w:tblGrid>
        <w:gridCol w:w="2694"/>
        <w:gridCol w:w="2268"/>
      </w:tblGrid>
      <w:tr w:rsidR="00C8531E" w:rsidRPr="00B35DF4" w14:paraId="0737DF37" w14:textId="77777777" w:rsidTr="003B0B8E">
        <w:tc>
          <w:tcPr>
            <w:tcW w:w="4962" w:type="dxa"/>
            <w:gridSpan w:val="2"/>
            <w:shd w:val="clear" w:color="auto" w:fill="D9D9D9" w:themeFill="background1" w:themeFillShade="D9"/>
          </w:tcPr>
          <w:p w14:paraId="1EC1ADDE" w14:textId="77777777" w:rsidR="00C8531E" w:rsidRPr="00B35DF4" w:rsidRDefault="00C8531E" w:rsidP="003B0B8E">
            <w:pPr>
              <w:pStyle w:val="TableHeading"/>
            </w:pPr>
            <w:proofErr w:type="spellStart"/>
            <w:r w:rsidRPr="00B35DF4">
              <w:t>AAFirewall</w:t>
            </w:r>
            <w:proofErr w:type="spellEnd"/>
          </w:p>
        </w:tc>
      </w:tr>
      <w:tr w:rsidR="00C8531E" w:rsidRPr="00B35DF4" w14:paraId="5F103758" w14:textId="77777777" w:rsidTr="003B0B8E">
        <w:tc>
          <w:tcPr>
            <w:tcW w:w="2694" w:type="dxa"/>
          </w:tcPr>
          <w:p w14:paraId="057AF1FD" w14:textId="77777777" w:rsidR="00C8531E" w:rsidRPr="00B35DF4" w:rsidRDefault="00C8531E" w:rsidP="003B0B8E">
            <w:pPr>
              <w:pStyle w:val="TableText"/>
            </w:pPr>
            <w:r w:rsidRPr="00B35DF4">
              <w:t>IP address (LAN)</w:t>
            </w:r>
          </w:p>
        </w:tc>
        <w:tc>
          <w:tcPr>
            <w:tcW w:w="2268" w:type="dxa"/>
          </w:tcPr>
          <w:p w14:paraId="58A22271" w14:textId="3A32250D" w:rsidR="00C8531E" w:rsidRPr="00B35DF4" w:rsidRDefault="00DE75AA" w:rsidP="003B0B8E">
            <w:pPr>
              <w:pStyle w:val="TableText"/>
            </w:pPr>
            <w:r>
              <w:t>10.0.0.254</w:t>
            </w:r>
          </w:p>
        </w:tc>
      </w:tr>
      <w:tr w:rsidR="00C8531E" w:rsidRPr="00B35DF4" w14:paraId="430D9169" w14:textId="77777777" w:rsidTr="003B0B8E">
        <w:tc>
          <w:tcPr>
            <w:tcW w:w="2694" w:type="dxa"/>
          </w:tcPr>
          <w:p w14:paraId="0C281333" w14:textId="77777777" w:rsidR="00C8531E" w:rsidRPr="00B35DF4" w:rsidRDefault="00C8531E" w:rsidP="003B0B8E">
            <w:pPr>
              <w:pStyle w:val="TableText"/>
            </w:pPr>
            <w:r w:rsidRPr="00B35DF4">
              <w:t>Subnet mask</w:t>
            </w:r>
          </w:p>
        </w:tc>
        <w:tc>
          <w:tcPr>
            <w:tcW w:w="2268" w:type="dxa"/>
          </w:tcPr>
          <w:p w14:paraId="7875320A" w14:textId="02B7F1C6" w:rsidR="00C8531E" w:rsidRPr="00B35DF4" w:rsidRDefault="00DE75AA" w:rsidP="003B0B8E">
            <w:pPr>
              <w:pStyle w:val="TableText"/>
            </w:pPr>
            <w:r>
              <w:t>255.255.255.0</w:t>
            </w:r>
          </w:p>
        </w:tc>
      </w:tr>
      <w:tr w:rsidR="00C8531E" w:rsidRPr="00B35DF4" w14:paraId="109B0492" w14:textId="77777777" w:rsidTr="003B0B8E">
        <w:tc>
          <w:tcPr>
            <w:tcW w:w="2694" w:type="dxa"/>
          </w:tcPr>
          <w:p w14:paraId="7A9032A5" w14:textId="77777777" w:rsidR="00C8531E" w:rsidRPr="00B35DF4" w:rsidRDefault="00C8531E" w:rsidP="003B0B8E">
            <w:pPr>
              <w:pStyle w:val="TableText"/>
            </w:pPr>
            <w:r w:rsidRPr="00B35DF4">
              <w:t>IP address (WAN)</w:t>
            </w:r>
          </w:p>
        </w:tc>
        <w:tc>
          <w:tcPr>
            <w:tcW w:w="2268" w:type="dxa"/>
          </w:tcPr>
          <w:p w14:paraId="08F3EB6A" w14:textId="677DB6F3" w:rsidR="00C8531E" w:rsidRPr="00B35DF4" w:rsidRDefault="001B2F3C" w:rsidP="003B0B8E">
            <w:pPr>
              <w:pStyle w:val="TableText"/>
            </w:pPr>
            <w:r w:rsidRPr="001B2F3C">
              <w:t>172.101.10.128</w:t>
            </w:r>
          </w:p>
        </w:tc>
      </w:tr>
      <w:tr w:rsidR="00C8531E" w:rsidRPr="00B35DF4" w14:paraId="224E0EB3" w14:textId="77777777" w:rsidTr="003B0B8E">
        <w:tc>
          <w:tcPr>
            <w:tcW w:w="2694" w:type="dxa"/>
          </w:tcPr>
          <w:p w14:paraId="260B1E52" w14:textId="77777777" w:rsidR="00C8531E" w:rsidRPr="00B35DF4" w:rsidRDefault="00C8531E" w:rsidP="003B0B8E">
            <w:pPr>
              <w:pStyle w:val="TableText"/>
            </w:pPr>
            <w:r w:rsidRPr="00B35DF4">
              <w:t>Subnet mask</w:t>
            </w:r>
          </w:p>
        </w:tc>
        <w:tc>
          <w:tcPr>
            <w:tcW w:w="2268" w:type="dxa"/>
          </w:tcPr>
          <w:p w14:paraId="1396FBFF" w14:textId="057CFC91" w:rsidR="00C8531E" w:rsidRPr="00B35DF4" w:rsidRDefault="0052116D" w:rsidP="003B0B8E">
            <w:pPr>
              <w:pStyle w:val="TableText"/>
            </w:pPr>
            <w:r>
              <w:t>255.255.255.</w:t>
            </w:r>
            <w:r w:rsidR="00B73489">
              <w:t>252</w:t>
            </w:r>
          </w:p>
        </w:tc>
      </w:tr>
      <w:tr w:rsidR="00C8531E" w:rsidRPr="00B35DF4" w14:paraId="49C9D4FB" w14:textId="77777777" w:rsidTr="003B0B8E">
        <w:tc>
          <w:tcPr>
            <w:tcW w:w="2694" w:type="dxa"/>
          </w:tcPr>
          <w:p w14:paraId="2796B12F" w14:textId="77777777" w:rsidR="00C8531E" w:rsidRPr="00B35DF4" w:rsidRDefault="00C8531E" w:rsidP="003B0B8E">
            <w:pPr>
              <w:pStyle w:val="TableText"/>
            </w:pPr>
            <w:r w:rsidRPr="00B35DF4">
              <w:t>Default gateway (WAN)</w:t>
            </w:r>
          </w:p>
        </w:tc>
        <w:tc>
          <w:tcPr>
            <w:tcW w:w="2268" w:type="dxa"/>
          </w:tcPr>
          <w:p w14:paraId="5B182ED7" w14:textId="5945AD25" w:rsidR="00C8531E" w:rsidRPr="00B35DF4" w:rsidRDefault="001B2F3C" w:rsidP="003B0B8E">
            <w:pPr>
              <w:pStyle w:val="TableText"/>
            </w:pPr>
            <w:r w:rsidRPr="001B2F3C">
              <w:t>172.101.10.</w:t>
            </w:r>
            <w:r w:rsidR="00D2517F">
              <w:t>1</w:t>
            </w:r>
          </w:p>
        </w:tc>
      </w:tr>
    </w:tbl>
    <w:p w14:paraId="5EFC8A15" w14:textId="77777777" w:rsidR="00C8531E" w:rsidRPr="0009659D" w:rsidRDefault="00C8531E" w:rsidP="00C8531E"/>
    <w:tbl>
      <w:tblPr>
        <w:tblStyle w:val="TableGrid"/>
        <w:tblpPr w:leftFromText="180" w:rightFromText="180" w:vertAnchor="text" w:tblpY="1"/>
        <w:tblOverlap w:val="never"/>
        <w:tblW w:w="0" w:type="auto"/>
        <w:tblLook w:val="04A0" w:firstRow="1" w:lastRow="0" w:firstColumn="1" w:lastColumn="0" w:noHBand="0" w:noVBand="1"/>
      </w:tblPr>
      <w:tblGrid>
        <w:gridCol w:w="2694"/>
        <w:gridCol w:w="2268"/>
      </w:tblGrid>
      <w:tr w:rsidR="00C8531E" w:rsidRPr="00B35DF4" w14:paraId="4DA7B69C" w14:textId="77777777" w:rsidTr="00584969">
        <w:tc>
          <w:tcPr>
            <w:tcW w:w="4962" w:type="dxa"/>
            <w:gridSpan w:val="2"/>
            <w:shd w:val="clear" w:color="auto" w:fill="D9D9D9" w:themeFill="background1" w:themeFillShade="D9"/>
          </w:tcPr>
          <w:p w14:paraId="194A2CDC" w14:textId="77777777" w:rsidR="00C8531E" w:rsidRPr="00B35DF4" w:rsidRDefault="00C8531E" w:rsidP="00584969">
            <w:pPr>
              <w:pStyle w:val="TableHeading"/>
            </w:pPr>
            <w:proofErr w:type="spellStart"/>
            <w:r w:rsidRPr="00B35DF4">
              <w:t>VMWebClient</w:t>
            </w:r>
            <w:proofErr w:type="spellEnd"/>
            <w:r w:rsidRPr="00B35DF4">
              <w:t xml:space="preserve"> (Optional)</w:t>
            </w:r>
          </w:p>
        </w:tc>
      </w:tr>
      <w:tr w:rsidR="00C8531E" w:rsidRPr="0009659D" w14:paraId="33D0C9C1" w14:textId="77777777" w:rsidTr="00584969">
        <w:tc>
          <w:tcPr>
            <w:tcW w:w="2694" w:type="dxa"/>
          </w:tcPr>
          <w:p w14:paraId="36154B79" w14:textId="77777777" w:rsidR="00C8531E" w:rsidRPr="0009659D" w:rsidRDefault="00C8531E" w:rsidP="00584969">
            <w:pPr>
              <w:pStyle w:val="TableText"/>
            </w:pPr>
            <w:r w:rsidRPr="0009659D">
              <w:lastRenderedPageBreak/>
              <w:t>IP address</w:t>
            </w:r>
          </w:p>
        </w:tc>
        <w:tc>
          <w:tcPr>
            <w:tcW w:w="2268" w:type="dxa"/>
          </w:tcPr>
          <w:p w14:paraId="69FD41C3" w14:textId="3815E0E0" w:rsidR="00C8531E" w:rsidRPr="0009659D" w:rsidRDefault="002518F7" w:rsidP="00584969">
            <w:pPr>
              <w:pStyle w:val="TableText"/>
            </w:pPr>
            <w:r>
              <w:t>DHCP</w:t>
            </w:r>
          </w:p>
        </w:tc>
      </w:tr>
      <w:tr w:rsidR="00C8531E" w:rsidRPr="0009659D" w14:paraId="52A7A0A3" w14:textId="77777777" w:rsidTr="00584969">
        <w:tc>
          <w:tcPr>
            <w:tcW w:w="2694" w:type="dxa"/>
          </w:tcPr>
          <w:p w14:paraId="6BD8CAE0" w14:textId="77777777" w:rsidR="00C8531E" w:rsidRPr="0009659D" w:rsidRDefault="00C8531E" w:rsidP="00584969">
            <w:pPr>
              <w:pStyle w:val="TableText"/>
            </w:pPr>
            <w:r w:rsidRPr="0009659D">
              <w:t>Subnet mask</w:t>
            </w:r>
          </w:p>
        </w:tc>
        <w:tc>
          <w:tcPr>
            <w:tcW w:w="2268" w:type="dxa"/>
          </w:tcPr>
          <w:p w14:paraId="76EBE470" w14:textId="1498202D" w:rsidR="00C8531E" w:rsidRPr="0009659D" w:rsidRDefault="009E59C8" w:rsidP="00584969">
            <w:pPr>
              <w:pStyle w:val="TableText"/>
            </w:pPr>
            <w:r>
              <w:t>255.255.255.0</w:t>
            </w:r>
          </w:p>
        </w:tc>
      </w:tr>
      <w:tr w:rsidR="00C8531E" w:rsidRPr="0009659D" w14:paraId="791F8014" w14:textId="77777777" w:rsidTr="00584969">
        <w:tc>
          <w:tcPr>
            <w:tcW w:w="2694" w:type="dxa"/>
          </w:tcPr>
          <w:p w14:paraId="03CA621D" w14:textId="77777777" w:rsidR="00C8531E" w:rsidRPr="0009659D" w:rsidRDefault="00C8531E" w:rsidP="00584969">
            <w:pPr>
              <w:pStyle w:val="TableText"/>
            </w:pPr>
            <w:r w:rsidRPr="0009659D">
              <w:t>Default gateway (WAN)</w:t>
            </w:r>
          </w:p>
        </w:tc>
        <w:tc>
          <w:tcPr>
            <w:tcW w:w="2268" w:type="dxa"/>
          </w:tcPr>
          <w:p w14:paraId="06229E4C" w14:textId="409DBEDD" w:rsidR="00C8531E" w:rsidRPr="0009659D" w:rsidRDefault="009E59C8" w:rsidP="00584969">
            <w:pPr>
              <w:pStyle w:val="TableText"/>
            </w:pPr>
            <w:r>
              <w:t>10.0.0.254</w:t>
            </w:r>
          </w:p>
        </w:tc>
      </w:tr>
    </w:tbl>
    <w:p w14:paraId="4881817E" w14:textId="02B8B9C2" w:rsidR="00C8531E" w:rsidRPr="0009659D" w:rsidRDefault="00584969" w:rsidP="00C8531E">
      <w:pPr>
        <w:ind w:left="567"/>
      </w:pPr>
      <w:r>
        <w:br w:type="textWrapping" w:clear="all"/>
      </w:r>
      <w:r w:rsidR="00C8531E" w:rsidRPr="0009659D">
        <w:t>Note, the above tables are to be included in your document.</w:t>
      </w:r>
    </w:p>
    <w:p w14:paraId="2B518CED" w14:textId="77777777" w:rsidR="00C8531E" w:rsidRPr="0009659D" w:rsidRDefault="00C8531E" w:rsidP="00C8531E"/>
    <w:p w14:paraId="729824E1" w14:textId="77777777" w:rsidR="00C8531E" w:rsidRDefault="00C8531E" w:rsidP="00C8531E">
      <w:pPr>
        <w:pStyle w:val="ListParagraph"/>
        <w:numPr>
          <w:ilvl w:val="0"/>
          <w:numId w:val="11"/>
        </w:numPr>
        <w:ind w:left="1134" w:hanging="567"/>
      </w:pPr>
      <w:r w:rsidRPr="0009659D">
        <w:t>List and explain the available tools and software that you will use to manage the hypervisor and virtual servers. Your explanation should explain how they are to be configured, and when you will use them.</w:t>
      </w:r>
    </w:p>
    <w:p w14:paraId="01E92366" w14:textId="23FEA95E" w:rsidR="00153FF1" w:rsidRPr="00153FF1" w:rsidRDefault="00153FF1" w:rsidP="00153FF1">
      <w:pPr>
        <w:pStyle w:val="ListParagraph"/>
        <w:ind w:left="1134"/>
        <w:rPr>
          <w:b/>
          <w:bCs/>
        </w:rPr>
      </w:pPr>
      <w:r w:rsidRPr="00153FF1">
        <w:rPr>
          <w:b/>
          <w:bCs/>
        </w:rPr>
        <w:t>Hypervisor Management Tools:</w:t>
      </w:r>
    </w:p>
    <w:p w14:paraId="50562B2C" w14:textId="103E43FB" w:rsidR="00EB6CE8" w:rsidRDefault="006E3980" w:rsidP="007B3A15">
      <w:pPr>
        <w:pStyle w:val="ListParagraph"/>
        <w:numPr>
          <w:ilvl w:val="0"/>
          <w:numId w:val="17"/>
        </w:numPr>
      </w:pPr>
      <w:r>
        <w:t xml:space="preserve">VMware vCenter Server: </w:t>
      </w:r>
      <w:r w:rsidR="001E7C29" w:rsidRPr="001E7C29">
        <w:t xml:space="preserve">A centralized management console for VMware vSphere environments. vCenter Server provides a single pane of glass view for managing </w:t>
      </w:r>
      <w:proofErr w:type="gramStart"/>
      <w:r w:rsidR="001E7C29" w:rsidRPr="001E7C29">
        <w:t>all of</w:t>
      </w:r>
      <w:proofErr w:type="gramEnd"/>
      <w:r w:rsidR="001E7C29" w:rsidRPr="001E7C29">
        <w:t xml:space="preserve"> your </w:t>
      </w:r>
      <w:proofErr w:type="spellStart"/>
      <w:r w:rsidR="001E7C29" w:rsidRPr="001E7C29">
        <w:t>ESXi</w:t>
      </w:r>
      <w:proofErr w:type="spellEnd"/>
      <w:r w:rsidR="001E7C29" w:rsidRPr="001E7C29">
        <w:t xml:space="preserve"> hosts and virtual machines.</w:t>
      </w:r>
    </w:p>
    <w:p w14:paraId="2C6FAFFF" w14:textId="0D24D22F" w:rsidR="001E7C29" w:rsidRDefault="001E7C29" w:rsidP="007B3A15">
      <w:pPr>
        <w:pStyle w:val="ListParagraph"/>
        <w:numPr>
          <w:ilvl w:val="0"/>
          <w:numId w:val="17"/>
        </w:numPr>
      </w:pPr>
      <w:r w:rsidRPr="001E7C29">
        <w:t xml:space="preserve">VMware vSphere Client: A graphical management console for individual </w:t>
      </w:r>
      <w:proofErr w:type="spellStart"/>
      <w:r w:rsidRPr="001E7C29">
        <w:t>ESXi</w:t>
      </w:r>
      <w:proofErr w:type="spellEnd"/>
      <w:r w:rsidRPr="001E7C29">
        <w:t xml:space="preserve"> hosts and virtual machines. vSphere Client allows you to perform tasks such as creating, configuring, and managing virtual machines.</w:t>
      </w:r>
    </w:p>
    <w:p w14:paraId="4AB6CE80" w14:textId="69D6024A" w:rsidR="00153FF1" w:rsidRDefault="00F3320C" w:rsidP="004C1E11">
      <w:pPr>
        <w:pStyle w:val="ListParagraph"/>
        <w:ind w:left="1134"/>
        <w:rPr>
          <w:b/>
          <w:bCs/>
        </w:rPr>
      </w:pPr>
      <w:r w:rsidRPr="00F3320C">
        <w:rPr>
          <w:b/>
          <w:bCs/>
        </w:rPr>
        <w:t xml:space="preserve">Tools and Software: </w:t>
      </w:r>
    </w:p>
    <w:p w14:paraId="187A9BAE" w14:textId="714893DC" w:rsidR="00F3320C" w:rsidRPr="0071724E" w:rsidRDefault="00904E6E" w:rsidP="00904E6E">
      <w:pPr>
        <w:pStyle w:val="ListParagraph"/>
        <w:numPr>
          <w:ilvl w:val="0"/>
          <w:numId w:val="17"/>
        </w:numPr>
        <w:rPr>
          <w:i/>
          <w:iCs/>
        </w:rPr>
      </w:pPr>
      <w:r w:rsidRPr="004C1E11">
        <w:t>Monitoring tools</w:t>
      </w:r>
      <w:r w:rsidR="00700BAD">
        <w:t xml:space="preserve"> can be used to monitor the performance and health of the hypervisors and virtual machines.</w:t>
      </w:r>
      <w:r w:rsidR="00810946">
        <w:t xml:space="preserve"> </w:t>
      </w:r>
      <w:r w:rsidR="00810946" w:rsidRPr="0071724E">
        <w:rPr>
          <w:i/>
          <w:iCs/>
        </w:rPr>
        <w:t>Example: Zabbix, Nagios</w:t>
      </w:r>
    </w:p>
    <w:p w14:paraId="26FB5452" w14:textId="70F2781E" w:rsidR="004C1E11" w:rsidRPr="0071724E" w:rsidRDefault="004C1E11" w:rsidP="00904E6E">
      <w:pPr>
        <w:pStyle w:val="ListParagraph"/>
        <w:numPr>
          <w:ilvl w:val="0"/>
          <w:numId w:val="17"/>
        </w:numPr>
        <w:rPr>
          <w:i/>
          <w:iCs/>
        </w:rPr>
      </w:pPr>
      <w:r>
        <w:t>Backup and recovery tools</w:t>
      </w:r>
      <w:r w:rsidR="00843042">
        <w:t xml:space="preserve"> can be used to backup and restore the hypervisors and virtual machines. </w:t>
      </w:r>
      <w:r w:rsidR="0071724E" w:rsidRPr="0071724E">
        <w:rPr>
          <w:i/>
          <w:iCs/>
        </w:rPr>
        <w:t>Example: Veeam Backup and Replication, VMware vSphere Data Protection.</w:t>
      </w:r>
    </w:p>
    <w:p w14:paraId="51CBC233" w14:textId="77777777" w:rsidR="00C8531E" w:rsidRDefault="00C8531E" w:rsidP="00C8531E">
      <w:pPr>
        <w:pStyle w:val="ListParagraph"/>
        <w:numPr>
          <w:ilvl w:val="0"/>
          <w:numId w:val="11"/>
        </w:numPr>
        <w:ind w:left="1134" w:hanging="567"/>
      </w:pPr>
      <w:r w:rsidRPr="0009659D">
        <w:t>Description of how you will integrate the virtual computers into the existing network design.</w:t>
      </w:r>
    </w:p>
    <w:p w14:paraId="60336A6D" w14:textId="20A96894" w:rsidR="003A653A" w:rsidRDefault="003A653A" w:rsidP="00270F78">
      <w:pPr>
        <w:pStyle w:val="ListParagraph"/>
        <w:numPr>
          <w:ilvl w:val="0"/>
          <w:numId w:val="17"/>
        </w:numPr>
      </w:pPr>
      <w:r w:rsidRPr="003A653A">
        <w:t>Determine the network requirements of the virtual computers</w:t>
      </w:r>
      <w:r w:rsidR="00DE1595">
        <w:t xml:space="preserve">, </w:t>
      </w:r>
      <w:r w:rsidRPr="003A653A">
        <w:t>includes the IP address range, subnet mask, gateway address, and DNS server addresses.</w:t>
      </w:r>
    </w:p>
    <w:p w14:paraId="440B411E" w14:textId="17AC9407" w:rsidR="00270F78" w:rsidRDefault="00D94ABA" w:rsidP="00270F78">
      <w:pPr>
        <w:pStyle w:val="ListParagraph"/>
        <w:numPr>
          <w:ilvl w:val="0"/>
          <w:numId w:val="17"/>
        </w:numPr>
      </w:pPr>
      <w:r>
        <w:t xml:space="preserve">Configure the virtual network switch. </w:t>
      </w:r>
      <w:r w:rsidR="008E6C07">
        <w:t>I</w:t>
      </w:r>
      <w:r>
        <w:t xml:space="preserve"> will configure the virtual network switch to use the IP address range and subnet mask that you determined in step 1.</w:t>
      </w:r>
    </w:p>
    <w:p w14:paraId="3962B0C9" w14:textId="5F3A9504" w:rsidR="00270F78" w:rsidRDefault="00D94ABA" w:rsidP="00270F78">
      <w:pPr>
        <w:pStyle w:val="ListParagraph"/>
        <w:numPr>
          <w:ilvl w:val="0"/>
          <w:numId w:val="17"/>
        </w:numPr>
      </w:pPr>
      <w:r>
        <w:t>Connect the virtual computers to the virtual network switch</w:t>
      </w:r>
      <w:r w:rsidR="00B554A0">
        <w:t xml:space="preserve"> </w:t>
      </w:r>
      <w:r>
        <w:t>by editing the virtual machine's network settings.</w:t>
      </w:r>
    </w:p>
    <w:p w14:paraId="3E3876F2" w14:textId="44C6C8F2" w:rsidR="00D94ABA" w:rsidRDefault="00D94ABA" w:rsidP="00270F78">
      <w:pPr>
        <w:pStyle w:val="ListParagraph"/>
        <w:numPr>
          <w:ilvl w:val="0"/>
          <w:numId w:val="17"/>
        </w:numPr>
      </w:pPr>
      <w:r>
        <w:t xml:space="preserve">Configure the routing on the physical network. </w:t>
      </w:r>
      <w:r w:rsidR="00C54B25">
        <w:t>I</w:t>
      </w:r>
      <w:r>
        <w:t xml:space="preserve"> will add a route to the virtual network subnet on the physical router or firewall. This will allow traffic to flow between the virtual computers and the physical network.</w:t>
      </w:r>
    </w:p>
    <w:p w14:paraId="10E5FF1D" w14:textId="5E9611DF" w:rsidR="00C8531E" w:rsidRDefault="00C8531E" w:rsidP="00D94ABA">
      <w:pPr>
        <w:pStyle w:val="ListParagraph"/>
        <w:numPr>
          <w:ilvl w:val="0"/>
          <w:numId w:val="11"/>
        </w:numPr>
      </w:pPr>
      <w:r w:rsidRPr="0009659D">
        <w:t>A paragraph discussing the best High-Availability (HA) options for this virtual environment.</w:t>
      </w:r>
    </w:p>
    <w:p w14:paraId="1C2E440C" w14:textId="5B7E5F2F" w:rsidR="00C23C58" w:rsidRDefault="00C23C58" w:rsidP="00BB41DE">
      <w:pPr>
        <w:pStyle w:val="ListParagraph"/>
        <w:ind w:left="1134"/>
      </w:pPr>
      <w:r w:rsidRPr="00C23C58">
        <w:t xml:space="preserve">VMware vSphere High Availability delivers the availability required by most applications running in virtual machines, independent of the operating system and applications running in it. High Availability provides uniform, cost-effective </w:t>
      </w:r>
      <w:r w:rsidRPr="00C23C58">
        <w:lastRenderedPageBreak/>
        <w:t xml:space="preserve">failover protection against hardware and operating system outages within your </w:t>
      </w:r>
      <w:r w:rsidR="008A02C1">
        <w:t>virtualised</w:t>
      </w:r>
      <w:r w:rsidRPr="00C23C58">
        <w:t xml:space="preserve"> IT environment.</w:t>
      </w:r>
      <w:r w:rsidR="00B72F49">
        <w:t xml:space="preserve"> </w:t>
      </w:r>
    </w:p>
    <w:p w14:paraId="6278B42E" w14:textId="77777777" w:rsidR="00C8531E" w:rsidRDefault="00C8531E" w:rsidP="00C8531E">
      <w:pPr>
        <w:pStyle w:val="ListParagraph"/>
        <w:numPr>
          <w:ilvl w:val="0"/>
          <w:numId w:val="11"/>
        </w:numPr>
        <w:ind w:left="1134" w:hanging="567"/>
      </w:pPr>
      <w:r w:rsidRPr="0009659D">
        <w:t>A paragraph discussing the traditional apps vs. virtual machine backup software (third party tools).</w:t>
      </w:r>
    </w:p>
    <w:p w14:paraId="22F5F1BF" w14:textId="77777777" w:rsidR="00080EB6" w:rsidRDefault="00080EB6" w:rsidP="00080EB6">
      <w:pPr>
        <w:pStyle w:val="ListParagraph"/>
        <w:ind w:left="1134"/>
      </w:pPr>
      <w:r w:rsidRPr="00C53065">
        <w:rPr>
          <w:b/>
          <w:bCs/>
        </w:rPr>
        <w:t>Traditional backup applications</w:t>
      </w:r>
      <w:r>
        <w:t xml:space="preserve"> are designed to back up physical servers and workstations. They work by copying individual files and folders from the source system to the backup destination. This approach can be effective for backing up simple systems, but it can become inefficient and time-consuming for backing up complex systems with multiple applications and large datasets.</w:t>
      </w:r>
    </w:p>
    <w:p w14:paraId="3532BD19" w14:textId="68961798" w:rsidR="00080EB6" w:rsidRDefault="00080EB6" w:rsidP="00080EB6">
      <w:pPr>
        <w:pStyle w:val="ListParagraph"/>
        <w:ind w:left="1134"/>
      </w:pPr>
      <w:r w:rsidRPr="00C53065">
        <w:rPr>
          <w:b/>
          <w:bCs/>
        </w:rPr>
        <w:t>Virtual machine backup software</w:t>
      </w:r>
      <w:r>
        <w:t xml:space="preserve"> is designed specifically to back up virtual machines. It works by creating snapshots of the VM's state, which includes </w:t>
      </w:r>
      <w:r w:rsidR="00360E02">
        <w:t>all</w:t>
      </w:r>
      <w:r>
        <w:t xml:space="preserve"> its files, applications, and data. Snapshots can be created quickly and efficiently, and they can be restored to the VM to recover from data loss or corruption.</w:t>
      </w:r>
    </w:p>
    <w:p w14:paraId="4BA52ED6" w14:textId="50662952" w:rsidR="00C8531E" w:rsidRPr="0009659D" w:rsidRDefault="00C8531E" w:rsidP="00C8531E">
      <w:pPr>
        <w:pStyle w:val="ListParagraph"/>
        <w:numPr>
          <w:ilvl w:val="0"/>
          <w:numId w:val="11"/>
        </w:numPr>
        <w:ind w:left="1134" w:hanging="567"/>
      </w:pPr>
      <w:r w:rsidRPr="0009659D">
        <w:t xml:space="preserve">Detail of how the virtual servers will be tested. Testing should </w:t>
      </w:r>
      <w:r w:rsidR="00E83350" w:rsidRPr="0009659D">
        <w:t>include.</w:t>
      </w:r>
    </w:p>
    <w:p w14:paraId="1B02B7B0" w14:textId="68B75A20" w:rsidR="00C8531E" w:rsidRPr="0009659D" w:rsidRDefault="00C8531E" w:rsidP="00C8531E">
      <w:pPr>
        <w:pStyle w:val="ListParagraph"/>
        <w:numPr>
          <w:ilvl w:val="0"/>
          <w:numId w:val="13"/>
        </w:numPr>
        <w:ind w:left="1701" w:hanging="567"/>
      </w:pPr>
      <w:r w:rsidRPr="0009659D">
        <w:t>Connectivity</w:t>
      </w:r>
      <w:r w:rsidR="002A746E">
        <w:t xml:space="preserve">: </w:t>
      </w:r>
      <w:r w:rsidR="002A746E" w:rsidRPr="002A746E">
        <w:t>This involves verifying that the virtual servers can communicate with other network resources, such as physical servers, network switches, and other virtual machines. Connectivity testing can be performed by pinging IP addresses, accessing shared files or services, and testing network connectivity between different virtual machines.</w:t>
      </w:r>
    </w:p>
    <w:p w14:paraId="524D9CA6" w14:textId="50367587" w:rsidR="00C8531E" w:rsidRPr="0009659D" w:rsidRDefault="00C8531E" w:rsidP="00C8531E">
      <w:pPr>
        <w:pStyle w:val="ListParagraph"/>
        <w:numPr>
          <w:ilvl w:val="0"/>
          <w:numId w:val="13"/>
        </w:numPr>
        <w:ind w:left="1701" w:hanging="567"/>
      </w:pPr>
      <w:r w:rsidRPr="0009659D">
        <w:t>Availability</w:t>
      </w:r>
      <w:r w:rsidR="002A746E">
        <w:t xml:space="preserve">: </w:t>
      </w:r>
      <w:r w:rsidR="002A746E" w:rsidRPr="002A746E">
        <w:t>Availability testing aims to ensure that the virtual servers are accessible and operational when needed. This can involve simulating different failure scenarios, such as shutting down a physical server or disconnecting a network switch, to determine if the virtual servers can failover to another host and continue operating without interruption. Availability testing should also include testing the responsiveness of critical services running on the virtual servers.</w:t>
      </w:r>
    </w:p>
    <w:p w14:paraId="067F719D" w14:textId="211E7D54" w:rsidR="00C8531E" w:rsidRPr="0009659D" w:rsidRDefault="00C8531E" w:rsidP="00C8531E">
      <w:pPr>
        <w:pStyle w:val="ListParagraph"/>
        <w:numPr>
          <w:ilvl w:val="0"/>
          <w:numId w:val="13"/>
        </w:numPr>
        <w:ind w:left="1701" w:hanging="567"/>
      </w:pPr>
      <w:r w:rsidRPr="0009659D">
        <w:t>Performance</w:t>
      </w:r>
      <w:r w:rsidR="00D74C9A">
        <w:t xml:space="preserve">: </w:t>
      </w:r>
      <w:r w:rsidR="00D74C9A" w:rsidRPr="00D74C9A">
        <w:t xml:space="preserve">Performance testing evaluates the performance of the virtual servers under different workloads and conditions. This can involve generating simulated traffic or load on the virtual servers to measure their response time, throughput, and resource </w:t>
      </w:r>
      <w:r w:rsidR="008A02C1">
        <w:t>utilisation</w:t>
      </w:r>
      <w:r w:rsidR="00D74C9A" w:rsidRPr="00D74C9A">
        <w:t>. Performance testing should also include stress testing to determine the maximum capacity and scalability of the virtual servers.</w:t>
      </w:r>
    </w:p>
    <w:p w14:paraId="54F55A32" w14:textId="77777777" w:rsidR="00C8531E" w:rsidRPr="0009659D" w:rsidRDefault="00C8531E" w:rsidP="00C8531E">
      <w:r w:rsidRPr="0009659D">
        <w:t>Your solution should take into consideration the following priorities:</w:t>
      </w:r>
    </w:p>
    <w:p w14:paraId="63921158" w14:textId="45198932" w:rsidR="00C8531E" w:rsidRPr="00B35DF4" w:rsidRDefault="00C8531E" w:rsidP="00C8531E">
      <w:pPr>
        <w:pStyle w:val="Bullet-main"/>
      </w:pPr>
      <w:r w:rsidRPr="0009659D">
        <w:t xml:space="preserve">A </w:t>
      </w:r>
      <w:r w:rsidRPr="00B35DF4">
        <w:t xml:space="preserve">maximum 70% server utilisation of resources to allow high availability of memory, data, and processing </w:t>
      </w:r>
      <w:r w:rsidR="004534EC" w:rsidRPr="00B35DF4">
        <w:t>power.</w:t>
      </w:r>
    </w:p>
    <w:p w14:paraId="75B04D5C" w14:textId="77777777" w:rsidR="00C8531E" w:rsidRPr="00B35DF4" w:rsidRDefault="00C8531E" w:rsidP="00C8531E">
      <w:pPr>
        <w:pStyle w:val="Bullet-main"/>
      </w:pPr>
      <w:r w:rsidRPr="00B35DF4">
        <w:t>Redundant server infrastructure, for example, server power supplies, UPS, primary domain controller and secondary domain controller and redundant VM hosts</w:t>
      </w:r>
    </w:p>
    <w:p w14:paraId="0794ADF3" w14:textId="77777777" w:rsidR="00C8531E" w:rsidRPr="00B35DF4" w:rsidRDefault="00C8531E" w:rsidP="00C8531E">
      <w:pPr>
        <w:pStyle w:val="Bullet-main"/>
      </w:pPr>
      <w:r w:rsidRPr="00B35DF4">
        <w:t>Redundant network infrastructure, including additional switches and routers, network links and protocols to ensure redundancy such as LACP and STP</w:t>
      </w:r>
    </w:p>
    <w:p w14:paraId="6DE1E990" w14:textId="5E9A9795" w:rsidR="00C8531E" w:rsidRPr="00B35DF4" w:rsidRDefault="00C8531E" w:rsidP="00C8531E">
      <w:pPr>
        <w:pStyle w:val="Bullet-main"/>
      </w:pPr>
      <w:r w:rsidRPr="00B35DF4">
        <w:lastRenderedPageBreak/>
        <w:t>Future storage requirements including VM backups/snapshots/</w:t>
      </w:r>
      <w:r w:rsidR="004534EC" w:rsidRPr="00B35DF4">
        <w:t>testing.</w:t>
      </w:r>
      <w:r w:rsidRPr="00B35DF4">
        <w:t xml:space="preserve"> </w:t>
      </w:r>
    </w:p>
    <w:p w14:paraId="0ECA328D" w14:textId="047A9376" w:rsidR="00C8531E" w:rsidRPr="00B35DF4" w:rsidRDefault="00C8531E" w:rsidP="00C8531E">
      <w:pPr>
        <w:pStyle w:val="Bullet-main"/>
      </w:pPr>
      <w:r w:rsidRPr="00B35DF4">
        <w:t xml:space="preserve">Support for increased network traffic such as switches to accommodate high availability and the traffic from four physical + 12 virtual </w:t>
      </w:r>
      <w:r w:rsidR="004534EC" w:rsidRPr="00B35DF4">
        <w:t>servers.</w:t>
      </w:r>
    </w:p>
    <w:p w14:paraId="7E01FACC" w14:textId="2B2FFC17" w:rsidR="00C8531E" w:rsidRPr="0009659D" w:rsidRDefault="00C8531E" w:rsidP="00C8531E">
      <w:pPr>
        <w:pStyle w:val="Bullet-main"/>
      </w:pPr>
      <w:r w:rsidRPr="00B35DF4">
        <w:t>The ability to</w:t>
      </w:r>
      <w:r w:rsidRPr="0009659D">
        <w:t xml:space="preserve"> migrate data from physical servers to virtual servers when </w:t>
      </w:r>
      <w:r w:rsidR="004534EC" w:rsidRPr="0009659D">
        <w:t>needed.</w:t>
      </w:r>
    </w:p>
    <w:p w14:paraId="14DCCD14" w14:textId="77777777" w:rsidR="006B0F1E" w:rsidRDefault="006B0F1E" w:rsidP="006B0F1E">
      <w:pPr>
        <w:pStyle w:val="Heading2"/>
        <w:ind w:left="567" w:hanging="567"/>
      </w:pPr>
      <w:bookmarkStart w:id="5" w:name="_Toc152168442"/>
      <w:r>
        <w:t>4.</w:t>
      </w:r>
      <w:r>
        <w:tab/>
        <w:t>Client Approval</w:t>
      </w:r>
      <w:bookmarkEnd w:id="5"/>
    </w:p>
    <w:p w14:paraId="75B42572" w14:textId="77777777" w:rsidR="006B0F1E" w:rsidRDefault="006B0F1E" w:rsidP="006B0F1E">
      <w:pPr>
        <w:spacing w:after="0" w:line="240" w:lineRule="auto"/>
        <w:rPr>
          <w:sz w:val="24"/>
          <w:szCs w:val="32"/>
        </w:rPr>
      </w:pPr>
    </w:p>
    <w:p w14:paraId="1B0D7490" w14:textId="77777777" w:rsidR="006B0F1E" w:rsidRDefault="006B0F1E" w:rsidP="006B0F1E">
      <w:pPr>
        <w:rPr>
          <w:rFonts w:ascii="Arial" w:hAnsi="Arial" w:cs="Arial"/>
        </w:rPr>
      </w:pPr>
      <w:r>
        <w:rPr>
          <w:rFonts w:ascii="Arial" w:hAnsi="Arial" w:cs="Arial"/>
          <w:b/>
        </w:rPr>
        <w:t>To:</w:t>
      </w:r>
      <w:r>
        <w:rPr>
          <w:rFonts w:ascii="Arial" w:hAnsi="Arial" w:cs="Arial"/>
        </w:rPr>
        <w:t xml:space="preserve"> Thong Thao (Network technician)</w:t>
      </w:r>
    </w:p>
    <w:p w14:paraId="6E3D6C63" w14:textId="77777777" w:rsidR="006B0F1E" w:rsidRDefault="006B0F1E" w:rsidP="006B0F1E">
      <w:pPr>
        <w:rPr>
          <w:rFonts w:ascii="Arial" w:hAnsi="Arial" w:cs="Arial"/>
        </w:rPr>
      </w:pPr>
      <w:r>
        <w:rPr>
          <w:rFonts w:ascii="Arial" w:hAnsi="Arial" w:cs="Arial"/>
          <w:b/>
        </w:rPr>
        <w:t>From:</w:t>
      </w:r>
      <w:r>
        <w:rPr>
          <w:rFonts w:ascii="Arial" w:hAnsi="Arial" w:cs="Arial"/>
        </w:rPr>
        <w:t xml:space="preserve"> Shawn Long (IT manager at AA Logistics)</w:t>
      </w:r>
    </w:p>
    <w:p w14:paraId="4573F505" w14:textId="77777777" w:rsidR="006B0F1E" w:rsidRDefault="006B0F1E" w:rsidP="006B0F1E">
      <w:pPr>
        <w:rPr>
          <w:rFonts w:ascii="Arial" w:hAnsi="Arial" w:cs="Arial"/>
        </w:rPr>
      </w:pPr>
      <w:r>
        <w:rPr>
          <w:rFonts w:ascii="Arial" w:hAnsi="Arial" w:cs="Arial"/>
          <w:b/>
        </w:rPr>
        <w:t>Subject:</w:t>
      </w:r>
      <w:r>
        <w:rPr>
          <w:rFonts w:ascii="Arial" w:hAnsi="Arial" w:cs="Arial"/>
        </w:rPr>
        <w:t xml:space="preserve"> Review and approval for server virtualisation plan</w:t>
      </w:r>
    </w:p>
    <w:p w14:paraId="0C8B9FC1" w14:textId="77777777" w:rsidR="006B0F1E" w:rsidRDefault="006B0F1E" w:rsidP="006B0F1E">
      <w:pPr>
        <w:rPr>
          <w:rFonts w:ascii="Arial" w:hAnsi="Arial" w:cs="Arial"/>
        </w:rPr>
      </w:pPr>
    </w:p>
    <w:p w14:paraId="637C67E8" w14:textId="77777777" w:rsidR="006B0F1E" w:rsidRDefault="006B0F1E" w:rsidP="006B0F1E">
      <w:pPr>
        <w:rPr>
          <w:rFonts w:ascii="Arial" w:hAnsi="Arial" w:cs="Arial"/>
        </w:rPr>
      </w:pPr>
      <w:r>
        <w:rPr>
          <w:rFonts w:ascii="Arial" w:hAnsi="Arial" w:cs="Arial"/>
        </w:rPr>
        <w:t xml:space="preserve">I have reviewed the planning </w:t>
      </w:r>
      <w:proofErr w:type="gramStart"/>
      <w:r>
        <w:rPr>
          <w:rFonts w:ascii="Arial" w:hAnsi="Arial" w:cs="Arial"/>
        </w:rPr>
        <w:t>document</w:t>
      </w:r>
      <w:proofErr w:type="gramEnd"/>
      <w:r>
        <w:rPr>
          <w:rFonts w:ascii="Arial" w:hAnsi="Arial" w:cs="Arial"/>
        </w:rPr>
        <w:t xml:space="preserve"> and I would like to approve all the steps undertaken for this project. I would like to thank Thong for putting forward his plan to update our physical server infrastructure and that we look forward to the installation and configuration of the planned solution.</w:t>
      </w:r>
    </w:p>
    <w:p w14:paraId="36AB2359" w14:textId="77777777" w:rsidR="006B0F1E" w:rsidRDefault="006B0F1E" w:rsidP="006B0F1E">
      <w:pPr>
        <w:rPr>
          <w:rFonts w:ascii="Arial" w:hAnsi="Arial" w:cs="Arial"/>
        </w:rPr>
      </w:pPr>
    </w:p>
    <w:p w14:paraId="5E77CEAB" w14:textId="216C1CEB" w:rsidR="006B0F1E" w:rsidRDefault="006B0F1E" w:rsidP="006B0F1E">
      <w:pPr>
        <w:rPr>
          <w:rFonts w:ascii="Arial" w:hAnsi="Arial" w:cs="Arial"/>
          <w:b/>
        </w:rPr>
      </w:pPr>
      <w:r>
        <w:rPr>
          <w:rFonts w:ascii="Arial" w:hAnsi="Arial" w:cs="Arial"/>
        </w:rPr>
        <w:t xml:space="preserve">Signed: </w:t>
      </w:r>
      <w:r>
        <w:rPr>
          <w:rFonts w:ascii="Blackadder ITC" w:hAnsi="Blackadder ITC" w:cs="Arial"/>
          <w:i/>
          <w:sz w:val="28"/>
        </w:rPr>
        <w:t>Shawn Long</w:t>
      </w:r>
      <w:r>
        <w:rPr>
          <w:rFonts w:ascii="Blackadder ITC" w:hAnsi="Blackadder ITC" w:cs="Arial"/>
          <w:i/>
          <w:sz w:val="28"/>
        </w:rPr>
        <w:tab/>
      </w:r>
      <w:r>
        <w:rPr>
          <w:rFonts w:ascii="Blackadder ITC" w:hAnsi="Blackadder ITC" w:cs="Arial"/>
          <w:i/>
          <w:sz w:val="28"/>
        </w:rPr>
        <w:tab/>
      </w:r>
      <w:r>
        <w:rPr>
          <w:rFonts w:ascii="Blackadder ITC" w:hAnsi="Blackadder ITC" w:cs="Arial"/>
          <w:i/>
          <w:sz w:val="28"/>
        </w:rPr>
        <w:tab/>
      </w:r>
      <w:r>
        <w:rPr>
          <w:rFonts w:ascii="Blackadder ITC" w:hAnsi="Blackadder ITC" w:cs="Arial"/>
          <w:i/>
          <w:sz w:val="28"/>
        </w:rPr>
        <w:tab/>
      </w:r>
      <w:r>
        <w:rPr>
          <w:rFonts w:ascii="Arial" w:hAnsi="Arial" w:cs="Arial"/>
        </w:rPr>
        <w:t>Date:</w:t>
      </w:r>
      <w:r>
        <w:rPr>
          <w:rFonts w:ascii="Arial" w:hAnsi="Arial" w:cs="Arial"/>
          <w:b/>
        </w:rPr>
        <w:t xml:space="preserve"> </w:t>
      </w:r>
      <w:r>
        <w:rPr>
          <w:rFonts w:ascii="Arial" w:hAnsi="Arial" w:cs="Arial"/>
        </w:rPr>
        <w:fldChar w:fldCharType="begin"/>
      </w:r>
      <w:r>
        <w:rPr>
          <w:rFonts w:ascii="Arial" w:hAnsi="Arial" w:cs="Arial"/>
        </w:rPr>
        <w:instrText xml:space="preserve"> DATE \@ "d/MM/yyyy" </w:instrText>
      </w:r>
      <w:r>
        <w:rPr>
          <w:rFonts w:ascii="Arial" w:hAnsi="Arial" w:cs="Arial"/>
        </w:rPr>
        <w:fldChar w:fldCharType="separate"/>
      </w:r>
      <w:r w:rsidR="004D43DC">
        <w:rPr>
          <w:rFonts w:ascii="Arial" w:hAnsi="Arial" w:cs="Arial"/>
          <w:noProof/>
        </w:rPr>
        <w:t>30/11/2023</w:t>
      </w:r>
      <w:r>
        <w:rPr>
          <w:rFonts w:ascii="Arial" w:hAnsi="Arial" w:cs="Arial"/>
        </w:rPr>
        <w:fldChar w:fldCharType="end"/>
      </w:r>
    </w:p>
    <w:p w14:paraId="35405EF2" w14:textId="77777777" w:rsidR="006B0F1E" w:rsidRDefault="006B0F1E" w:rsidP="006B0F1E"/>
    <w:p w14:paraId="31908800" w14:textId="4CECD4DD" w:rsidR="00E66C65" w:rsidRDefault="00E66C65">
      <w:pPr>
        <w:rPr>
          <w:lang w:eastAsia="hi-IN" w:bidi="hi-IN"/>
        </w:rPr>
      </w:pPr>
      <w:r>
        <w:rPr>
          <w:lang w:eastAsia="hi-IN" w:bidi="hi-IN"/>
        </w:rPr>
        <w:br w:type="page"/>
      </w:r>
    </w:p>
    <w:p w14:paraId="06D0C197" w14:textId="6BFBD6A4" w:rsidR="009A3BE8" w:rsidRPr="00CD4DCA" w:rsidRDefault="009A3BE8" w:rsidP="009A3BE8">
      <w:pPr>
        <w:pStyle w:val="Heading2"/>
        <w:ind w:left="567" w:hanging="567"/>
      </w:pPr>
      <w:bookmarkStart w:id="6" w:name="_Toc152168443"/>
      <w:r w:rsidRPr="00CD4DCA">
        <w:lastRenderedPageBreak/>
        <w:t>5.</w:t>
      </w:r>
      <w:r w:rsidRPr="00CD4DCA">
        <w:tab/>
        <w:t>Reference</w:t>
      </w:r>
      <w:bookmarkEnd w:id="6"/>
    </w:p>
    <w:p w14:paraId="160440A2" w14:textId="77777777" w:rsidR="00B0454F" w:rsidRPr="0088327B" w:rsidRDefault="00B0454F" w:rsidP="0088327B">
      <w:pPr>
        <w:pStyle w:val="ListParagraph"/>
        <w:ind w:left="540"/>
        <w:rPr>
          <w:i/>
          <w:iCs/>
        </w:rPr>
      </w:pPr>
      <w:r w:rsidRPr="0088327B">
        <w:rPr>
          <w:i/>
          <w:iCs/>
        </w:rPr>
        <w:t>Chandramouli, R &amp; Pinhas, D 2020, ‘Security Guidelines for Storage Infrastructure’, NIST Special Publication 800-209.</w:t>
      </w:r>
    </w:p>
    <w:p w14:paraId="3C303C5A" w14:textId="7E1E85AD" w:rsidR="00B0454F" w:rsidRDefault="00B0454F" w:rsidP="00A54280">
      <w:pPr>
        <w:pStyle w:val="NormalWeb"/>
        <w:ind w:left="450"/>
        <w:rPr>
          <w:rFonts w:ascii="Arial" w:eastAsia="SimSun" w:hAnsi="Arial" w:cs="Mangal"/>
          <w:i/>
          <w:iCs/>
          <w:kern w:val="1"/>
          <w:sz w:val="22"/>
          <w:szCs w:val="21"/>
          <w:lang w:val="en-AU" w:eastAsia="hi-IN" w:bidi="hi-IN"/>
        </w:rPr>
      </w:pPr>
      <w:r>
        <w:rPr>
          <w:rFonts w:ascii="Calibri" w:hAnsi="Calibri" w:cs="Calibri"/>
          <w:color w:val="000000"/>
          <w:sz w:val="27"/>
          <w:szCs w:val="27"/>
        </w:rPr>
        <w:t>‌</w:t>
      </w:r>
      <w:sdt>
        <w:sdtPr>
          <w:rPr>
            <w:rFonts w:ascii="Arial" w:eastAsia="SimSun" w:hAnsi="Arial" w:cs="Mangal"/>
            <w:i/>
            <w:iCs/>
            <w:kern w:val="1"/>
            <w:sz w:val="22"/>
            <w:szCs w:val="21"/>
            <w:lang w:val="en-AU" w:eastAsia="hi-IN" w:bidi="hi-IN"/>
          </w:rPr>
          <w:id w:val="-1732925192"/>
          <w:citation/>
        </w:sdtPr>
        <w:sdtContent>
          <w:r w:rsidR="00A54280" w:rsidRPr="00A54280">
            <w:rPr>
              <w:rFonts w:ascii="Arial" w:eastAsia="SimSun" w:hAnsi="Arial" w:cs="Mangal"/>
              <w:i/>
              <w:iCs/>
              <w:kern w:val="1"/>
              <w:sz w:val="22"/>
              <w:szCs w:val="21"/>
              <w:lang w:val="en-AU" w:eastAsia="hi-IN" w:bidi="hi-IN"/>
            </w:rPr>
            <w:fldChar w:fldCharType="begin"/>
          </w:r>
          <w:r w:rsidR="00A54280" w:rsidRPr="00A54280">
            <w:rPr>
              <w:rFonts w:ascii="Arial" w:eastAsia="SimSun" w:hAnsi="Arial" w:cs="Mangal"/>
              <w:i/>
              <w:iCs/>
              <w:kern w:val="1"/>
              <w:sz w:val="22"/>
              <w:szCs w:val="21"/>
              <w:lang w:val="en-AU" w:eastAsia="hi-IN" w:bidi="hi-IN"/>
            </w:rPr>
            <w:instrText xml:space="preserve"> CITATION VMw23 \l 1033 </w:instrText>
          </w:r>
          <w:r w:rsidR="00A54280" w:rsidRPr="00A54280">
            <w:rPr>
              <w:rFonts w:ascii="Arial" w:eastAsia="SimSun" w:hAnsi="Arial" w:cs="Mangal"/>
              <w:i/>
              <w:iCs/>
              <w:kern w:val="1"/>
              <w:sz w:val="22"/>
              <w:szCs w:val="21"/>
              <w:lang w:val="en-AU" w:eastAsia="hi-IN" w:bidi="hi-IN"/>
            </w:rPr>
            <w:fldChar w:fldCharType="separate"/>
          </w:r>
          <w:r w:rsidR="00A54280" w:rsidRPr="00A54280">
            <w:rPr>
              <w:rFonts w:ascii="Arial" w:eastAsia="SimSun" w:hAnsi="Arial" w:cs="Mangal"/>
              <w:i/>
              <w:iCs/>
              <w:kern w:val="1"/>
              <w:sz w:val="22"/>
              <w:szCs w:val="21"/>
              <w:lang w:val="en-AU" w:eastAsia="hi-IN" w:bidi="hi-IN"/>
            </w:rPr>
            <w:t xml:space="preserve"> (VMware)</w:t>
          </w:r>
          <w:r w:rsidR="00A54280" w:rsidRPr="00A54280">
            <w:rPr>
              <w:rFonts w:ascii="Arial" w:eastAsia="SimSun" w:hAnsi="Arial" w:cs="Mangal"/>
              <w:i/>
              <w:iCs/>
              <w:kern w:val="1"/>
              <w:sz w:val="22"/>
              <w:szCs w:val="21"/>
              <w:lang w:val="en-AU" w:eastAsia="hi-IN" w:bidi="hi-IN"/>
            </w:rPr>
            <w:fldChar w:fldCharType="end"/>
          </w:r>
        </w:sdtContent>
      </w:sdt>
    </w:p>
    <w:p w14:paraId="3195D950" w14:textId="77777777" w:rsidR="000376AB" w:rsidRPr="000376AB" w:rsidRDefault="000376AB" w:rsidP="000376AB">
      <w:pPr>
        <w:pStyle w:val="ListParagraph"/>
        <w:ind w:left="540"/>
        <w:rPr>
          <w:i/>
          <w:iCs/>
        </w:rPr>
      </w:pPr>
      <w:r w:rsidRPr="000376AB">
        <w:rPr>
          <w:i/>
          <w:iCs/>
        </w:rPr>
        <w:t>King, J. (2013). Did you know vCenter Server can manage multiple hypervisors? [online] https://blogs.vmware.com/vsphere/2013/04/did-you-know-vcenter-server-can-manage-multiple-hypervisors.html. Available at: www.vmware.com [Accessed 16 Nov. 2023].</w:t>
      </w:r>
    </w:p>
    <w:p w14:paraId="72D48861" w14:textId="2E00E0E2" w:rsidR="00BA35D7" w:rsidRPr="00C7467C" w:rsidRDefault="000376AB" w:rsidP="00C7467C">
      <w:pPr>
        <w:pStyle w:val="ListParagraph"/>
        <w:ind w:left="540"/>
        <w:rPr>
          <w:i/>
          <w:iCs/>
        </w:rPr>
      </w:pPr>
      <w:r w:rsidRPr="000376AB">
        <w:rPr>
          <w:i/>
          <w:iCs/>
        </w:rPr>
        <w:t>‌</w:t>
      </w:r>
      <w:r w:rsidR="00BA35D7" w:rsidRPr="00C7467C">
        <w:rPr>
          <w:i/>
          <w:iCs/>
        </w:rPr>
        <w:t>Liquid Web. (2022). Best Practices for a VMware High Availability (HA) Cluster. [online] Available at: https://www.liquidweb.com/blog/vmware-ha-cluster-best-practices/ [Accessed 20 Nov. 2023].</w:t>
      </w:r>
    </w:p>
    <w:p w14:paraId="5045A4E6" w14:textId="72CEB662" w:rsidR="008D2F35" w:rsidRPr="00C7467C" w:rsidRDefault="008D2F35" w:rsidP="00C7467C">
      <w:pPr>
        <w:pStyle w:val="ListParagraph"/>
        <w:ind w:left="540"/>
        <w:rPr>
          <w:i/>
          <w:iCs/>
        </w:rPr>
      </w:pPr>
      <w:r w:rsidRPr="00C7467C">
        <w:rPr>
          <w:i/>
          <w:iCs/>
        </w:rPr>
        <w:t>Best Virtual Machine Backup Tools &amp; Software. (2020). Server Watch. [online] 9 Sep. Available at: https://www.serverwatch.com/backup/virtual-machine-backup-tools/ [Accessed 15 Oct. 2020].</w:t>
      </w:r>
    </w:p>
    <w:p w14:paraId="1AD3DF2D" w14:textId="77777777" w:rsidR="008D2F35" w:rsidRDefault="008D2F35" w:rsidP="008D2F35">
      <w:pPr>
        <w:pStyle w:val="NormalWeb"/>
        <w:rPr>
          <w:rFonts w:ascii="Calibri" w:hAnsi="Calibri" w:cs="Calibri"/>
          <w:color w:val="000000"/>
          <w:sz w:val="27"/>
          <w:szCs w:val="27"/>
        </w:rPr>
      </w:pPr>
      <w:r>
        <w:rPr>
          <w:rFonts w:ascii="Calibri" w:hAnsi="Calibri" w:cs="Calibri"/>
          <w:color w:val="000000"/>
          <w:sz w:val="27"/>
          <w:szCs w:val="27"/>
        </w:rPr>
        <w:t>‌</w:t>
      </w:r>
    </w:p>
    <w:p w14:paraId="5E80EEBE" w14:textId="4D259019" w:rsidR="00BA35D7" w:rsidRDefault="00BA35D7" w:rsidP="00BA35D7">
      <w:pPr>
        <w:pStyle w:val="NormalWeb"/>
        <w:rPr>
          <w:rFonts w:ascii="Calibri" w:hAnsi="Calibri" w:cs="Calibri"/>
          <w:color w:val="000000"/>
          <w:sz w:val="27"/>
          <w:szCs w:val="27"/>
        </w:rPr>
      </w:pPr>
    </w:p>
    <w:p w14:paraId="5CBEB14C" w14:textId="1353D275" w:rsidR="000376AB" w:rsidRPr="000376AB" w:rsidRDefault="000376AB" w:rsidP="000376AB">
      <w:pPr>
        <w:pStyle w:val="ListParagraph"/>
        <w:ind w:left="540"/>
        <w:rPr>
          <w:i/>
          <w:iCs/>
        </w:rPr>
      </w:pPr>
    </w:p>
    <w:p w14:paraId="723DB4B4" w14:textId="77777777" w:rsidR="000376AB" w:rsidRDefault="000376AB" w:rsidP="00A54280">
      <w:pPr>
        <w:pStyle w:val="NormalWeb"/>
        <w:ind w:left="450"/>
        <w:rPr>
          <w:rFonts w:ascii="Calibri" w:hAnsi="Calibri" w:cs="Calibri"/>
          <w:color w:val="000000"/>
          <w:sz w:val="27"/>
          <w:szCs w:val="27"/>
        </w:rPr>
      </w:pPr>
    </w:p>
    <w:p w14:paraId="6E1A212D" w14:textId="77777777" w:rsidR="00A758B2" w:rsidRPr="00CD4DCA" w:rsidRDefault="00A758B2" w:rsidP="00A758B2">
      <w:pPr>
        <w:pStyle w:val="NormalWeb"/>
        <w:spacing w:before="0" w:beforeAutospacing="0" w:after="0" w:afterAutospacing="0" w:line="360" w:lineRule="atLeast"/>
        <w:rPr>
          <w:rFonts w:ascii="Arial" w:hAnsi="Arial" w:cs="Arial"/>
          <w:color w:val="000000"/>
          <w:sz w:val="27"/>
          <w:szCs w:val="27"/>
          <w:lang w:val="en-AU"/>
        </w:rPr>
      </w:pPr>
    </w:p>
    <w:p w14:paraId="6FDF6A23" w14:textId="77777777" w:rsidR="00A758B2" w:rsidRPr="00CD4DCA" w:rsidRDefault="00A758B2" w:rsidP="00A758B2">
      <w:pPr>
        <w:pStyle w:val="NormalWeb"/>
        <w:rPr>
          <w:rFonts w:ascii="Calibri" w:hAnsi="Calibri" w:cs="Calibri"/>
          <w:color w:val="000000"/>
          <w:sz w:val="27"/>
          <w:szCs w:val="27"/>
          <w:lang w:val="en-AU"/>
        </w:rPr>
      </w:pPr>
      <w:r w:rsidRPr="00CD4DCA">
        <w:rPr>
          <w:rFonts w:ascii="Calibri" w:hAnsi="Calibri" w:cs="Calibri"/>
          <w:color w:val="000000"/>
          <w:sz w:val="27"/>
          <w:szCs w:val="27"/>
          <w:lang w:val="en-AU"/>
        </w:rPr>
        <w:t>‌</w:t>
      </w:r>
    </w:p>
    <w:p w14:paraId="39AA8CDA" w14:textId="77777777" w:rsidR="00A758B2" w:rsidRPr="00CD4DCA" w:rsidRDefault="00A758B2" w:rsidP="00734BC5">
      <w:pPr>
        <w:pStyle w:val="NormalWeb"/>
        <w:spacing w:before="0" w:beforeAutospacing="0" w:after="0" w:afterAutospacing="0" w:line="360" w:lineRule="atLeast"/>
        <w:rPr>
          <w:rFonts w:ascii="Calibri" w:hAnsi="Calibri" w:cs="Calibri"/>
          <w:color w:val="000000"/>
          <w:sz w:val="27"/>
          <w:szCs w:val="27"/>
          <w:lang w:val="en-AU"/>
        </w:rPr>
      </w:pPr>
    </w:p>
    <w:p w14:paraId="1601D773" w14:textId="77777777" w:rsidR="00734BC5" w:rsidRPr="00CD4DCA" w:rsidRDefault="00734BC5" w:rsidP="00734BC5">
      <w:pPr>
        <w:pStyle w:val="NormalWeb"/>
        <w:rPr>
          <w:rFonts w:ascii="Calibri" w:hAnsi="Calibri" w:cs="Calibri"/>
          <w:color w:val="000000"/>
          <w:sz w:val="27"/>
          <w:szCs w:val="27"/>
          <w:lang w:val="en-AU"/>
        </w:rPr>
      </w:pPr>
      <w:r w:rsidRPr="00CD4DCA">
        <w:rPr>
          <w:rFonts w:ascii="Calibri" w:hAnsi="Calibri" w:cs="Calibri"/>
          <w:color w:val="000000"/>
          <w:sz w:val="27"/>
          <w:szCs w:val="27"/>
          <w:lang w:val="en-AU"/>
        </w:rPr>
        <w:t>‌</w:t>
      </w:r>
    </w:p>
    <w:p w14:paraId="3AFD6901" w14:textId="5FB30DC6" w:rsidR="00FE04B7" w:rsidRPr="00CD4DCA" w:rsidRDefault="00FE04B7" w:rsidP="00FE04B7">
      <w:pPr>
        <w:pStyle w:val="NormalWeb"/>
        <w:rPr>
          <w:rFonts w:ascii="Calibri" w:hAnsi="Calibri" w:cs="Calibri"/>
          <w:color w:val="000000"/>
          <w:sz w:val="27"/>
          <w:szCs w:val="27"/>
          <w:lang w:val="en-AU"/>
        </w:rPr>
      </w:pPr>
    </w:p>
    <w:p w14:paraId="67FC53E4" w14:textId="26B213D2" w:rsidR="004C28CA" w:rsidRPr="00CD4DCA" w:rsidRDefault="004C28CA" w:rsidP="004C28CA">
      <w:pPr>
        <w:pStyle w:val="NormalWeb"/>
        <w:rPr>
          <w:rFonts w:ascii="Calibri" w:hAnsi="Calibri" w:cs="Calibri"/>
          <w:color w:val="000000"/>
          <w:sz w:val="27"/>
          <w:szCs w:val="27"/>
          <w:lang w:val="en-AU"/>
        </w:rPr>
      </w:pPr>
    </w:p>
    <w:p w14:paraId="1C99A0EA" w14:textId="77777777" w:rsidR="004C28CA" w:rsidRPr="000B61EF" w:rsidRDefault="004C28CA" w:rsidP="00EF23CF">
      <w:pPr>
        <w:rPr>
          <w:sz w:val="24"/>
          <w:szCs w:val="32"/>
        </w:rPr>
      </w:pPr>
    </w:p>
    <w:sectPr w:rsidR="004C28CA" w:rsidRPr="000B61EF" w:rsidSect="00A74B1C">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D22B" w14:textId="77777777" w:rsidR="00CE6E39" w:rsidRPr="00CD4DCA" w:rsidRDefault="00CE6E39" w:rsidP="0021230D">
      <w:pPr>
        <w:spacing w:after="0" w:line="240" w:lineRule="auto"/>
      </w:pPr>
      <w:r w:rsidRPr="00CD4DCA">
        <w:separator/>
      </w:r>
    </w:p>
  </w:endnote>
  <w:endnote w:type="continuationSeparator" w:id="0">
    <w:p w14:paraId="170AEA44" w14:textId="77777777" w:rsidR="00CE6E39" w:rsidRPr="00CD4DCA" w:rsidRDefault="00CE6E39" w:rsidP="0021230D">
      <w:pPr>
        <w:spacing w:after="0" w:line="240" w:lineRule="auto"/>
      </w:pPr>
      <w:r w:rsidRPr="00CD4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auhaus 93">
    <w:panose1 w:val="04030905020B02020C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35485"/>
      <w:docPartObj>
        <w:docPartGallery w:val="Page Numbers (Bottom of Page)"/>
        <w:docPartUnique/>
      </w:docPartObj>
    </w:sdtPr>
    <w:sdtContent>
      <w:p w14:paraId="51E2BEA3" w14:textId="7F43D7E9" w:rsidR="0021230D" w:rsidRPr="00CD4DCA" w:rsidRDefault="0021230D">
        <w:pPr>
          <w:pStyle w:val="Footer"/>
          <w:jc w:val="right"/>
        </w:pPr>
        <w:r w:rsidRPr="00CD4DCA">
          <w:fldChar w:fldCharType="begin"/>
        </w:r>
        <w:r w:rsidRPr="00CD4DCA">
          <w:instrText xml:space="preserve"> PAGE   \* MERGEFORMAT </w:instrText>
        </w:r>
        <w:r w:rsidRPr="00CD4DCA">
          <w:fldChar w:fldCharType="separate"/>
        </w:r>
        <w:r w:rsidRPr="00CD4DCA">
          <w:t>2</w:t>
        </w:r>
        <w:r w:rsidRPr="00CD4DCA">
          <w:fldChar w:fldCharType="end"/>
        </w:r>
      </w:p>
    </w:sdtContent>
  </w:sdt>
  <w:p w14:paraId="3149CA22" w14:textId="77777777" w:rsidR="0021230D" w:rsidRPr="00CD4DCA" w:rsidRDefault="0021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9AAD" w14:textId="77777777" w:rsidR="00CE6E39" w:rsidRPr="00CD4DCA" w:rsidRDefault="00CE6E39" w:rsidP="0021230D">
      <w:pPr>
        <w:spacing w:after="0" w:line="240" w:lineRule="auto"/>
      </w:pPr>
      <w:r w:rsidRPr="00CD4DCA">
        <w:separator/>
      </w:r>
    </w:p>
  </w:footnote>
  <w:footnote w:type="continuationSeparator" w:id="0">
    <w:p w14:paraId="437E0CB7" w14:textId="77777777" w:rsidR="00CE6E39" w:rsidRPr="00CD4DCA" w:rsidRDefault="00CE6E39" w:rsidP="0021230D">
      <w:pPr>
        <w:spacing w:after="0" w:line="240" w:lineRule="auto"/>
      </w:pPr>
      <w:r w:rsidRPr="00CD4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8F3"/>
    <w:multiLevelType w:val="hybridMultilevel"/>
    <w:tmpl w:val="7D209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22526"/>
    <w:multiLevelType w:val="hybridMultilevel"/>
    <w:tmpl w:val="A94EC54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65DB2"/>
    <w:multiLevelType w:val="hybridMultilevel"/>
    <w:tmpl w:val="98DE1308"/>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8F3D77"/>
    <w:multiLevelType w:val="hybridMultilevel"/>
    <w:tmpl w:val="E66077BC"/>
    <w:lvl w:ilvl="0" w:tplc="66A2BA8A">
      <w:numFmt w:val="bullet"/>
      <w:lvlText w:val="-"/>
      <w:lvlJc w:val="left"/>
      <w:pPr>
        <w:ind w:left="1494" w:hanging="360"/>
      </w:pPr>
      <w:rPr>
        <w:rFonts w:ascii="Arial" w:eastAsia="SimSun" w:hAnsi="Aria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65128E5"/>
    <w:multiLevelType w:val="hybridMultilevel"/>
    <w:tmpl w:val="1C101B4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B6BD8"/>
    <w:multiLevelType w:val="hybridMultilevel"/>
    <w:tmpl w:val="097AC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FB026A"/>
    <w:multiLevelType w:val="hybridMultilevel"/>
    <w:tmpl w:val="5DA2A62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3A1734"/>
    <w:multiLevelType w:val="hybridMultilevel"/>
    <w:tmpl w:val="D2C8EB2A"/>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4E2810"/>
    <w:multiLevelType w:val="hybridMultilevel"/>
    <w:tmpl w:val="7D209F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A5413"/>
    <w:multiLevelType w:val="hybridMultilevel"/>
    <w:tmpl w:val="537E7B4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CE5E85"/>
    <w:multiLevelType w:val="hybridMultilevel"/>
    <w:tmpl w:val="4FC4859E"/>
    <w:lvl w:ilvl="0" w:tplc="B9A462B6">
      <w:start w:val="1"/>
      <w:numFmt w:val="bullet"/>
      <w:lvlText w:val=""/>
      <w:lvlJc w:val="left"/>
      <w:pPr>
        <w:ind w:left="1494" w:hanging="360"/>
      </w:pPr>
      <w:rPr>
        <w:rFonts w:ascii="Symbol" w:eastAsia="SimSun" w:hAnsi="Symbol" w:cs="Mang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40DB61A2"/>
    <w:multiLevelType w:val="hybridMultilevel"/>
    <w:tmpl w:val="382E8D02"/>
    <w:lvl w:ilvl="0" w:tplc="CE64879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22010"/>
    <w:multiLevelType w:val="hybridMultilevel"/>
    <w:tmpl w:val="60D2D8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2301B9"/>
    <w:multiLevelType w:val="hybridMultilevel"/>
    <w:tmpl w:val="E5B264F4"/>
    <w:lvl w:ilvl="0" w:tplc="253E1DFE">
      <w:numFmt w:val="bullet"/>
      <w:lvlText w:val="-"/>
      <w:lvlJc w:val="left"/>
      <w:pPr>
        <w:ind w:left="1494" w:hanging="360"/>
      </w:pPr>
      <w:rPr>
        <w:rFonts w:ascii="Arial" w:eastAsia="SimSun" w:hAnsi="Aria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15:restartNumberingAfterBreak="0">
    <w:nsid w:val="68C519D1"/>
    <w:multiLevelType w:val="hybridMultilevel"/>
    <w:tmpl w:val="0234D61C"/>
    <w:lvl w:ilvl="0" w:tplc="C492A64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77222"/>
    <w:multiLevelType w:val="hybridMultilevel"/>
    <w:tmpl w:val="EF784EDA"/>
    <w:lvl w:ilvl="0" w:tplc="8ED27438">
      <w:start w:val="1"/>
      <w:numFmt w:val="bullet"/>
      <w:lvlText w:val="-"/>
      <w:lvlJc w:val="left"/>
      <w:pPr>
        <w:ind w:left="1854" w:hanging="360"/>
      </w:pPr>
      <w:rPr>
        <w:rFonts w:ascii="Arial" w:eastAsia="SimSun" w:hAnsi="Arial" w:cs="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305696144">
    <w:abstractNumId w:val="0"/>
  </w:num>
  <w:num w:numId="2" w16cid:durableId="646086048">
    <w:abstractNumId w:val="9"/>
  </w:num>
  <w:num w:numId="3" w16cid:durableId="99838261">
    <w:abstractNumId w:val="6"/>
  </w:num>
  <w:num w:numId="4" w16cid:durableId="1040400062">
    <w:abstractNumId w:val="13"/>
  </w:num>
  <w:num w:numId="5" w16cid:durableId="1217741727">
    <w:abstractNumId w:val="11"/>
  </w:num>
  <w:num w:numId="6" w16cid:durableId="426926314">
    <w:abstractNumId w:val="16"/>
  </w:num>
  <w:num w:numId="7" w16cid:durableId="214124715">
    <w:abstractNumId w:val="3"/>
  </w:num>
  <w:num w:numId="8" w16cid:durableId="61224885">
    <w:abstractNumId w:val="10"/>
  </w:num>
  <w:num w:numId="9" w16cid:durableId="615017632">
    <w:abstractNumId w:val="5"/>
  </w:num>
  <w:num w:numId="10" w16cid:durableId="137184578">
    <w:abstractNumId w:val="8"/>
  </w:num>
  <w:num w:numId="11" w16cid:durableId="1774746839">
    <w:abstractNumId w:val="7"/>
  </w:num>
  <w:num w:numId="12" w16cid:durableId="304551576">
    <w:abstractNumId w:val="1"/>
  </w:num>
  <w:num w:numId="13" w16cid:durableId="1917199936">
    <w:abstractNumId w:val="2"/>
  </w:num>
  <w:num w:numId="14" w16cid:durableId="702677761">
    <w:abstractNumId w:val="12"/>
  </w:num>
  <w:num w:numId="15" w16cid:durableId="183443283">
    <w:abstractNumId w:val="15"/>
  </w:num>
  <w:num w:numId="16" w16cid:durableId="1288851534">
    <w:abstractNumId w:val="14"/>
  </w:num>
  <w:num w:numId="17" w16cid:durableId="1531720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CF"/>
    <w:rsid w:val="00000155"/>
    <w:rsid w:val="00016903"/>
    <w:rsid w:val="00016CAD"/>
    <w:rsid w:val="00020D9D"/>
    <w:rsid w:val="00023B74"/>
    <w:rsid w:val="00025563"/>
    <w:rsid w:val="000376AB"/>
    <w:rsid w:val="000437A5"/>
    <w:rsid w:val="0004465A"/>
    <w:rsid w:val="00047468"/>
    <w:rsid w:val="000547C7"/>
    <w:rsid w:val="0007152D"/>
    <w:rsid w:val="00074CA3"/>
    <w:rsid w:val="00080EB6"/>
    <w:rsid w:val="000835F6"/>
    <w:rsid w:val="00090ADC"/>
    <w:rsid w:val="00091652"/>
    <w:rsid w:val="00093ABF"/>
    <w:rsid w:val="000949F2"/>
    <w:rsid w:val="0009538D"/>
    <w:rsid w:val="00095F00"/>
    <w:rsid w:val="000A0A6D"/>
    <w:rsid w:val="000B0D07"/>
    <w:rsid w:val="000B1F9E"/>
    <w:rsid w:val="000B61EF"/>
    <w:rsid w:val="000C56A3"/>
    <w:rsid w:val="000C6C9D"/>
    <w:rsid w:val="000E0D4D"/>
    <w:rsid w:val="000E2D42"/>
    <w:rsid w:val="000E476F"/>
    <w:rsid w:val="000E527F"/>
    <w:rsid w:val="00114EEA"/>
    <w:rsid w:val="00120AD5"/>
    <w:rsid w:val="0012422D"/>
    <w:rsid w:val="0013383F"/>
    <w:rsid w:val="001343B6"/>
    <w:rsid w:val="00135002"/>
    <w:rsid w:val="00136738"/>
    <w:rsid w:val="00150176"/>
    <w:rsid w:val="001513A2"/>
    <w:rsid w:val="00153FF1"/>
    <w:rsid w:val="0015725A"/>
    <w:rsid w:val="001574E4"/>
    <w:rsid w:val="00163497"/>
    <w:rsid w:val="001642E3"/>
    <w:rsid w:val="0016786F"/>
    <w:rsid w:val="001733F1"/>
    <w:rsid w:val="0017367F"/>
    <w:rsid w:val="00173C9F"/>
    <w:rsid w:val="00175C07"/>
    <w:rsid w:val="00181719"/>
    <w:rsid w:val="001A1903"/>
    <w:rsid w:val="001A2FDE"/>
    <w:rsid w:val="001B1D40"/>
    <w:rsid w:val="001B2F3C"/>
    <w:rsid w:val="001C747E"/>
    <w:rsid w:val="001C75CA"/>
    <w:rsid w:val="001D2D9F"/>
    <w:rsid w:val="001D7DEC"/>
    <w:rsid w:val="001E5245"/>
    <w:rsid w:val="001E54FF"/>
    <w:rsid w:val="001E7C29"/>
    <w:rsid w:val="001F4EB6"/>
    <w:rsid w:val="001F5752"/>
    <w:rsid w:val="00203AAC"/>
    <w:rsid w:val="0021230D"/>
    <w:rsid w:val="002155C8"/>
    <w:rsid w:val="002229A4"/>
    <w:rsid w:val="00232C48"/>
    <w:rsid w:val="002333A0"/>
    <w:rsid w:val="0023360A"/>
    <w:rsid w:val="00237AAD"/>
    <w:rsid w:val="0024410A"/>
    <w:rsid w:val="00250B43"/>
    <w:rsid w:val="002518F7"/>
    <w:rsid w:val="00256AC9"/>
    <w:rsid w:val="00260DFF"/>
    <w:rsid w:val="00261E73"/>
    <w:rsid w:val="00264A3E"/>
    <w:rsid w:val="00265939"/>
    <w:rsid w:val="00265E1A"/>
    <w:rsid w:val="00270DAA"/>
    <w:rsid w:val="00270F78"/>
    <w:rsid w:val="00277D20"/>
    <w:rsid w:val="002802EF"/>
    <w:rsid w:val="00280327"/>
    <w:rsid w:val="00280609"/>
    <w:rsid w:val="00281A26"/>
    <w:rsid w:val="002829AF"/>
    <w:rsid w:val="00285166"/>
    <w:rsid w:val="002954D2"/>
    <w:rsid w:val="002A5EEF"/>
    <w:rsid w:val="002A746E"/>
    <w:rsid w:val="002B1614"/>
    <w:rsid w:val="002C03F3"/>
    <w:rsid w:val="002C7C3A"/>
    <w:rsid w:val="002D53D6"/>
    <w:rsid w:val="002D5987"/>
    <w:rsid w:val="002D5A82"/>
    <w:rsid w:val="002D6E92"/>
    <w:rsid w:val="002E421E"/>
    <w:rsid w:val="002F0A85"/>
    <w:rsid w:val="002F4D0D"/>
    <w:rsid w:val="002F6817"/>
    <w:rsid w:val="0030398B"/>
    <w:rsid w:val="003052B4"/>
    <w:rsid w:val="003055B4"/>
    <w:rsid w:val="00305F37"/>
    <w:rsid w:val="003113E1"/>
    <w:rsid w:val="003123EB"/>
    <w:rsid w:val="0032261A"/>
    <w:rsid w:val="003372B2"/>
    <w:rsid w:val="00342D55"/>
    <w:rsid w:val="00360E02"/>
    <w:rsid w:val="00366304"/>
    <w:rsid w:val="00372E49"/>
    <w:rsid w:val="003736BD"/>
    <w:rsid w:val="00377885"/>
    <w:rsid w:val="003834E7"/>
    <w:rsid w:val="00387E4B"/>
    <w:rsid w:val="00392979"/>
    <w:rsid w:val="00394D0B"/>
    <w:rsid w:val="00395284"/>
    <w:rsid w:val="003A404F"/>
    <w:rsid w:val="003A4E18"/>
    <w:rsid w:val="003A50B0"/>
    <w:rsid w:val="003A653A"/>
    <w:rsid w:val="003B0A53"/>
    <w:rsid w:val="003B67BE"/>
    <w:rsid w:val="003C1762"/>
    <w:rsid w:val="003C312E"/>
    <w:rsid w:val="003E0375"/>
    <w:rsid w:val="003E49FE"/>
    <w:rsid w:val="003E7135"/>
    <w:rsid w:val="003F2571"/>
    <w:rsid w:val="0041023E"/>
    <w:rsid w:val="00422827"/>
    <w:rsid w:val="004310C1"/>
    <w:rsid w:val="00435F09"/>
    <w:rsid w:val="00444B0F"/>
    <w:rsid w:val="00451DB4"/>
    <w:rsid w:val="00451EF0"/>
    <w:rsid w:val="004534EC"/>
    <w:rsid w:val="004552C0"/>
    <w:rsid w:val="00457968"/>
    <w:rsid w:val="00465418"/>
    <w:rsid w:val="00491C86"/>
    <w:rsid w:val="00491FEC"/>
    <w:rsid w:val="0049208D"/>
    <w:rsid w:val="0049292F"/>
    <w:rsid w:val="004A02E5"/>
    <w:rsid w:val="004A1341"/>
    <w:rsid w:val="004B036A"/>
    <w:rsid w:val="004B3AB4"/>
    <w:rsid w:val="004B56F3"/>
    <w:rsid w:val="004C1E11"/>
    <w:rsid w:val="004C28CA"/>
    <w:rsid w:val="004C5FD7"/>
    <w:rsid w:val="004D43DC"/>
    <w:rsid w:val="004D7857"/>
    <w:rsid w:val="004E1B6E"/>
    <w:rsid w:val="004F4D84"/>
    <w:rsid w:val="004F51F6"/>
    <w:rsid w:val="004F786F"/>
    <w:rsid w:val="0050079D"/>
    <w:rsid w:val="00504D8A"/>
    <w:rsid w:val="0051237D"/>
    <w:rsid w:val="00512439"/>
    <w:rsid w:val="0052116D"/>
    <w:rsid w:val="00522EE9"/>
    <w:rsid w:val="00534124"/>
    <w:rsid w:val="00541026"/>
    <w:rsid w:val="00550338"/>
    <w:rsid w:val="0055226F"/>
    <w:rsid w:val="00552914"/>
    <w:rsid w:val="0055448F"/>
    <w:rsid w:val="005550EE"/>
    <w:rsid w:val="00561737"/>
    <w:rsid w:val="00564EDA"/>
    <w:rsid w:val="00567A84"/>
    <w:rsid w:val="00582332"/>
    <w:rsid w:val="00584969"/>
    <w:rsid w:val="00585FF6"/>
    <w:rsid w:val="00590A73"/>
    <w:rsid w:val="00590EDD"/>
    <w:rsid w:val="00593C02"/>
    <w:rsid w:val="005A5C34"/>
    <w:rsid w:val="005B3AFA"/>
    <w:rsid w:val="005B48F7"/>
    <w:rsid w:val="005B4B6E"/>
    <w:rsid w:val="005C6814"/>
    <w:rsid w:val="005C7AD9"/>
    <w:rsid w:val="005D1285"/>
    <w:rsid w:val="005D4E71"/>
    <w:rsid w:val="005D7981"/>
    <w:rsid w:val="005D7EDA"/>
    <w:rsid w:val="005E2E40"/>
    <w:rsid w:val="005F0394"/>
    <w:rsid w:val="005F0BD8"/>
    <w:rsid w:val="005F0E32"/>
    <w:rsid w:val="005F2ACA"/>
    <w:rsid w:val="00607B74"/>
    <w:rsid w:val="00613F26"/>
    <w:rsid w:val="0061687B"/>
    <w:rsid w:val="00633F5C"/>
    <w:rsid w:val="00641FDB"/>
    <w:rsid w:val="0064783C"/>
    <w:rsid w:val="006522B5"/>
    <w:rsid w:val="00657F69"/>
    <w:rsid w:val="00660FCC"/>
    <w:rsid w:val="00664849"/>
    <w:rsid w:val="006922BF"/>
    <w:rsid w:val="00692F4C"/>
    <w:rsid w:val="00695702"/>
    <w:rsid w:val="00695D59"/>
    <w:rsid w:val="00696086"/>
    <w:rsid w:val="006B0B08"/>
    <w:rsid w:val="006B0F1E"/>
    <w:rsid w:val="006B10F3"/>
    <w:rsid w:val="006B44DC"/>
    <w:rsid w:val="006C0BB1"/>
    <w:rsid w:val="006C2B64"/>
    <w:rsid w:val="006D1A78"/>
    <w:rsid w:val="006E3980"/>
    <w:rsid w:val="006E51C0"/>
    <w:rsid w:val="006E6B0C"/>
    <w:rsid w:val="006F36E7"/>
    <w:rsid w:val="00700BAD"/>
    <w:rsid w:val="00707A0D"/>
    <w:rsid w:val="00715EA0"/>
    <w:rsid w:val="00716E9E"/>
    <w:rsid w:val="0071724E"/>
    <w:rsid w:val="00727259"/>
    <w:rsid w:val="00731E6E"/>
    <w:rsid w:val="007328CB"/>
    <w:rsid w:val="00734BC5"/>
    <w:rsid w:val="00744D95"/>
    <w:rsid w:val="0075271E"/>
    <w:rsid w:val="00757922"/>
    <w:rsid w:val="00762719"/>
    <w:rsid w:val="0076311A"/>
    <w:rsid w:val="00770266"/>
    <w:rsid w:val="00770DCD"/>
    <w:rsid w:val="00771FD3"/>
    <w:rsid w:val="0078053F"/>
    <w:rsid w:val="00782A6F"/>
    <w:rsid w:val="007A02B6"/>
    <w:rsid w:val="007B1EFE"/>
    <w:rsid w:val="007B3A15"/>
    <w:rsid w:val="007C586F"/>
    <w:rsid w:val="007C755D"/>
    <w:rsid w:val="007D03D1"/>
    <w:rsid w:val="007D0BB8"/>
    <w:rsid w:val="007D4016"/>
    <w:rsid w:val="007E1B43"/>
    <w:rsid w:val="007E2FE9"/>
    <w:rsid w:val="007E3C65"/>
    <w:rsid w:val="007F2226"/>
    <w:rsid w:val="00800E25"/>
    <w:rsid w:val="00801BFB"/>
    <w:rsid w:val="00804386"/>
    <w:rsid w:val="00810946"/>
    <w:rsid w:val="008138D2"/>
    <w:rsid w:val="00816A35"/>
    <w:rsid w:val="00843042"/>
    <w:rsid w:val="00857623"/>
    <w:rsid w:val="00876325"/>
    <w:rsid w:val="008772DC"/>
    <w:rsid w:val="00880A53"/>
    <w:rsid w:val="00880D53"/>
    <w:rsid w:val="0088327B"/>
    <w:rsid w:val="00884869"/>
    <w:rsid w:val="00896C2C"/>
    <w:rsid w:val="008A02C1"/>
    <w:rsid w:val="008A0BF5"/>
    <w:rsid w:val="008A217B"/>
    <w:rsid w:val="008B0053"/>
    <w:rsid w:val="008C26B8"/>
    <w:rsid w:val="008D2F35"/>
    <w:rsid w:val="008D7001"/>
    <w:rsid w:val="008E182A"/>
    <w:rsid w:val="008E57FD"/>
    <w:rsid w:val="008E58FE"/>
    <w:rsid w:val="008E6C07"/>
    <w:rsid w:val="008F1373"/>
    <w:rsid w:val="008F4100"/>
    <w:rsid w:val="008F7E14"/>
    <w:rsid w:val="00903808"/>
    <w:rsid w:val="00904E6E"/>
    <w:rsid w:val="00911165"/>
    <w:rsid w:val="009164E4"/>
    <w:rsid w:val="00927BD2"/>
    <w:rsid w:val="009303E3"/>
    <w:rsid w:val="0093567B"/>
    <w:rsid w:val="00942616"/>
    <w:rsid w:val="0095550D"/>
    <w:rsid w:val="00963046"/>
    <w:rsid w:val="0096371B"/>
    <w:rsid w:val="0098436F"/>
    <w:rsid w:val="00987FCA"/>
    <w:rsid w:val="00997E9A"/>
    <w:rsid w:val="009A3BE8"/>
    <w:rsid w:val="009A60B4"/>
    <w:rsid w:val="009B35AE"/>
    <w:rsid w:val="009B390F"/>
    <w:rsid w:val="009B5A75"/>
    <w:rsid w:val="009C7592"/>
    <w:rsid w:val="009C7721"/>
    <w:rsid w:val="009D2526"/>
    <w:rsid w:val="009D7549"/>
    <w:rsid w:val="009E59C8"/>
    <w:rsid w:val="009E60BB"/>
    <w:rsid w:val="009E7024"/>
    <w:rsid w:val="009F26D3"/>
    <w:rsid w:val="009F45C3"/>
    <w:rsid w:val="00A07AA7"/>
    <w:rsid w:val="00A11AEA"/>
    <w:rsid w:val="00A129F4"/>
    <w:rsid w:val="00A16049"/>
    <w:rsid w:val="00A315BD"/>
    <w:rsid w:val="00A32BD2"/>
    <w:rsid w:val="00A37BAE"/>
    <w:rsid w:val="00A40E0D"/>
    <w:rsid w:val="00A420EC"/>
    <w:rsid w:val="00A42894"/>
    <w:rsid w:val="00A46FB1"/>
    <w:rsid w:val="00A47E26"/>
    <w:rsid w:val="00A54280"/>
    <w:rsid w:val="00A6537E"/>
    <w:rsid w:val="00A67579"/>
    <w:rsid w:val="00A67751"/>
    <w:rsid w:val="00A74B1C"/>
    <w:rsid w:val="00A758B2"/>
    <w:rsid w:val="00A76D9D"/>
    <w:rsid w:val="00A7716A"/>
    <w:rsid w:val="00A8021B"/>
    <w:rsid w:val="00A87641"/>
    <w:rsid w:val="00A87D9F"/>
    <w:rsid w:val="00AB5DFC"/>
    <w:rsid w:val="00AB744B"/>
    <w:rsid w:val="00AC3458"/>
    <w:rsid w:val="00AC697D"/>
    <w:rsid w:val="00AD6785"/>
    <w:rsid w:val="00AE1D0F"/>
    <w:rsid w:val="00AF1C33"/>
    <w:rsid w:val="00AF1C47"/>
    <w:rsid w:val="00AF763F"/>
    <w:rsid w:val="00B0454F"/>
    <w:rsid w:val="00B06AB0"/>
    <w:rsid w:val="00B32294"/>
    <w:rsid w:val="00B478C8"/>
    <w:rsid w:val="00B515E6"/>
    <w:rsid w:val="00B554A0"/>
    <w:rsid w:val="00B571A8"/>
    <w:rsid w:val="00B578B5"/>
    <w:rsid w:val="00B70157"/>
    <w:rsid w:val="00B714D3"/>
    <w:rsid w:val="00B72F49"/>
    <w:rsid w:val="00B73489"/>
    <w:rsid w:val="00B73677"/>
    <w:rsid w:val="00B825E6"/>
    <w:rsid w:val="00B93D53"/>
    <w:rsid w:val="00B94484"/>
    <w:rsid w:val="00BA325F"/>
    <w:rsid w:val="00BA35D7"/>
    <w:rsid w:val="00BA5EC8"/>
    <w:rsid w:val="00BB41DE"/>
    <w:rsid w:val="00BC0FE8"/>
    <w:rsid w:val="00BC4E86"/>
    <w:rsid w:val="00BD1EF7"/>
    <w:rsid w:val="00BD274C"/>
    <w:rsid w:val="00BD322B"/>
    <w:rsid w:val="00BD6AAE"/>
    <w:rsid w:val="00BD6B29"/>
    <w:rsid w:val="00BE7692"/>
    <w:rsid w:val="00C23C58"/>
    <w:rsid w:val="00C31944"/>
    <w:rsid w:val="00C32101"/>
    <w:rsid w:val="00C33F79"/>
    <w:rsid w:val="00C425D0"/>
    <w:rsid w:val="00C42D94"/>
    <w:rsid w:val="00C436D3"/>
    <w:rsid w:val="00C46A66"/>
    <w:rsid w:val="00C521BC"/>
    <w:rsid w:val="00C53065"/>
    <w:rsid w:val="00C53C5B"/>
    <w:rsid w:val="00C542BF"/>
    <w:rsid w:val="00C54B25"/>
    <w:rsid w:val="00C60212"/>
    <w:rsid w:val="00C6135C"/>
    <w:rsid w:val="00C65CAF"/>
    <w:rsid w:val="00C67216"/>
    <w:rsid w:val="00C7467C"/>
    <w:rsid w:val="00C83855"/>
    <w:rsid w:val="00C8504D"/>
    <w:rsid w:val="00C8531E"/>
    <w:rsid w:val="00C906B8"/>
    <w:rsid w:val="00C922EC"/>
    <w:rsid w:val="00CA4125"/>
    <w:rsid w:val="00CB3AC8"/>
    <w:rsid w:val="00CD2BEA"/>
    <w:rsid w:val="00CD4DCA"/>
    <w:rsid w:val="00CE43DD"/>
    <w:rsid w:val="00CE5E0A"/>
    <w:rsid w:val="00CE6E39"/>
    <w:rsid w:val="00CE7C49"/>
    <w:rsid w:val="00CF38B5"/>
    <w:rsid w:val="00CF5D4B"/>
    <w:rsid w:val="00CF6E84"/>
    <w:rsid w:val="00D01320"/>
    <w:rsid w:val="00D05895"/>
    <w:rsid w:val="00D06AC6"/>
    <w:rsid w:val="00D06C25"/>
    <w:rsid w:val="00D06D31"/>
    <w:rsid w:val="00D07E37"/>
    <w:rsid w:val="00D1028A"/>
    <w:rsid w:val="00D11F7D"/>
    <w:rsid w:val="00D1295C"/>
    <w:rsid w:val="00D12C46"/>
    <w:rsid w:val="00D14505"/>
    <w:rsid w:val="00D15719"/>
    <w:rsid w:val="00D20253"/>
    <w:rsid w:val="00D236B1"/>
    <w:rsid w:val="00D2517F"/>
    <w:rsid w:val="00D2574F"/>
    <w:rsid w:val="00D258A5"/>
    <w:rsid w:val="00D27841"/>
    <w:rsid w:val="00D508FF"/>
    <w:rsid w:val="00D52451"/>
    <w:rsid w:val="00D56AA3"/>
    <w:rsid w:val="00D5792C"/>
    <w:rsid w:val="00D731F3"/>
    <w:rsid w:val="00D74C9A"/>
    <w:rsid w:val="00D8246C"/>
    <w:rsid w:val="00D91C9C"/>
    <w:rsid w:val="00D92D8A"/>
    <w:rsid w:val="00D94ABA"/>
    <w:rsid w:val="00DA3F02"/>
    <w:rsid w:val="00DA4423"/>
    <w:rsid w:val="00DA54E0"/>
    <w:rsid w:val="00DA75C2"/>
    <w:rsid w:val="00DA7D09"/>
    <w:rsid w:val="00DC1C9E"/>
    <w:rsid w:val="00DC3807"/>
    <w:rsid w:val="00DD2339"/>
    <w:rsid w:val="00DD2D5F"/>
    <w:rsid w:val="00DE1595"/>
    <w:rsid w:val="00DE5C59"/>
    <w:rsid w:val="00DE6980"/>
    <w:rsid w:val="00DE6E4D"/>
    <w:rsid w:val="00DE75AA"/>
    <w:rsid w:val="00DF3613"/>
    <w:rsid w:val="00DF4118"/>
    <w:rsid w:val="00E10566"/>
    <w:rsid w:val="00E10D62"/>
    <w:rsid w:val="00E16071"/>
    <w:rsid w:val="00E16F30"/>
    <w:rsid w:val="00E262CF"/>
    <w:rsid w:val="00E33420"/>
    <w:rsid w:val="00E34B7A"/>
    <w:rsid w:val="00E42326"/>
    <w:rsid w:val="00E45E05"/>
    <w:rsid w:val="00E527EF"/>
    <w:rsid w:val="00E613A6"/>
    <w:rsid w:val="00E6367B"/>
    <w:rsid w:val="00E63F1E"/>
    <w:rsid w:val="00E64DD2"/>
    <w:rsid w:val="00E65811"/>
    <w:rsid w:val="00E65F20"/>
    <w:rsid w:val="00E66C65"/>
    <w:rsid w:val="00E83350"/>
    <w:rsid w:val="00E86532"/>
    <w:rsid w:val="00E935BB"/>
    <w:rsid w:val="00EA043F"/>
    <w:rsid w:val="00EB226C"/>
    <w:rsid w:val="00EB6CE8"/>
    <w:rsid w:val="00EC10FE"/>
    <w:rsid w:val="00EC2D62"/>
    <w:rsid w:val="00EC7621"/>
    <w:rsid w:val="00ED0D24"/>
    <w:rsid w:val="00ED0F5C"/>
    <w:rsid w:val="00ED18DA"/>
    <w:rsid w:val="00ED3801"/>
    <w:rsid w:val="00EE5BF9"/>
    <w:rsid w:val="00EF23CF"/>
    <w:rsid w:val="00EF28EB"/>
    <w:rsid w:val="00EF60A5"/>
    <w:rsid w:val="00F02A24"/>
    <w:rsid w:val="00F02F1F"/>
    <w:rsid w:val="00F04879"/>
    <w:rsid w:val="00F04A29"/>
    <w:rsid w:val="00F17593"/>
    <w:rsid w:val="00F209E8"/>
    <w:rsid w:val="00F2192E"/>
    <w:rsid w:val="00F23829"/>
    <w:rsid w:val="00F3320C"/>
    <w:rsid w:val="00F377D8"/>
    <w:rsid w:val="00F4022D"/>
    <w:rsid w:val="00F44804"/>
    <w:rsid w:val="00F50FA9"/>
    <w:rsid w:val="00F51713"/>
    <w:rsid w:val="00F60414"/>
    <w:rsid w:val="00F64359"/>
    <w:rsid w:val="00F64733"/>
    <w:rsid w:val="00F763D4"/>
    <w:rsid w:val="00F80300"/>
    <w:rsid w:val="00F91437"/>
    <w:rsid w:val="00F92D8B"/>
    <w:rsid w:val="00F95B8A"/>
    <w:rsid w:val="00F97374"/>
    <w:rsid w:val="00FA1F91"/>
    <w:rsid w:val="00FB1BBE"/>
    <w:rsid w:val="00FC34F6"/>
    <w:rsid w:val="00FD0BC6"/>
    <w:rsid w:val="00FD106F"/>
    <w:rsid w:val="00FD2379"/>
    <w:rsid w:val="00FD2AF4"/>
    <w:rsid w:val="00FE04B7"/>
    <w:rsid w:val="00FE2BE2"/>
    <w:rsid w:val="00FF2421"/>
    <w:rsid w:val="00FF4BFD"/>
    <w:rsid w:val="00FF5E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66FB"/>
  <w15:chartTrackingRefBased/>
  <w15:docId w15:val="{A7DE2A28-B39C-41E6-A229-BB9F3D1A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76F"/>
    <w:rPr>
      <w:lang w:val="en-AU"/>
    </w:rPr>
  </w:style>
  <w:style w:type="paragraph" w:styleId="Heading1">
    <w:name w:val="heading 1"/>
    <w:basedOn w:val="Normal"/>
    <w:next w:val="Normal"/>
    <w:link w:val="Heading1Char"/>
    <w:uiPriority w:val="9"/>
    <w:qFormat/>
    <w:rsid w:val="000B61EF"/>
    <w:pPr>
      <w:keepNext/>
      <w:keepLines/>
      <w:widowControl w:val="0"/>
      <w:suppressAutoHyphens/>
      <w:spacing w:before="480" w:after="120" w:line="300" w:lineRule="auto"/>
      <w:outlineLvl w:val="0"/>
    </w:pPr>
    <w:rPr>
      <w:rFonts w:asciiTheme="majorHAnsi" w:eastAsiaTheme="majorEastAsia" w:hAnsiTheme="majorHAnsi" w:cs="Mangal"/>
      <w:b/>
      <w:bCs/>
      <w:kern w:val="1"/>
      <w:sz w:val="28"/>
      <w:szCs w:val="25"/>
      <w:lang w:eastAsia="hi-IN" w:bidi="hi-IN"/>
      <w14:ligatures w14:val="none"/>
    </w:rPr>
  </w:style>
  <w:style w:type="paragraph" w:styleId="Heading2">
    <w:name w:val="heading 2"/>
    <w:basedOn w:val="Normal"/>
    <w:next w:val="Normal"/>
    <w:link w:val="Heading2Char"/>
    <w:uiPriority w:val="9"/>
    <w:unhideWhenUsed/>
    <w:qFormat/>
    <w:rsid w:val="000B61EF"/>
    <w:pPr>
      <w:keepNext/>
      <w:keepLines/>
      <w:widowControl w:val="0"/>
      <w:suppressAutoHyphens/>
      <w:spacing w:before="200" w:after="120" w:line="300" w:lineRule="auto"/>
      <w:outlineLvl w:val="1"/>
    </w:pPr>
    <w:rPr>
      <w:rFonts w:asciiTheme="majorHAnsi" w:eastAsiaTheme="majorEastAsia" w:hAnsiTheme="majorHAnsi" w:cs="Mangal"/>
      <w:b/>
      <w:bCs/>
      <w:kern w:val="1"/>
      <w:sz w:val="26"/>
      <w:szCs w:val="23"/>
      <w:lang w:eastAsia="hi-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EF"/>
    <w:rPr>
      <w:rFonts w:asciiTheme="majorHAnsi" w:eastAsiaTheme="majorEastAsia" w:hAnsiTheme="majorHAnsi" w:cs="Mangal"/>
      <w:b/>
      <w:bCs/>
      <w:kern w:val="1"/>
      <w:sz w:val="28"/>
      <w:szCs w:val="25"/>
      <w:lang w:val="en-AU" w:eastAsia="hi-IN" w:bidi="hi-IN"/>
      <w14:ligatures w14:val="none"/>
    </w:rPr>
  </w:style>
  <w:style w:type="character" w:customStyle="1" w:styleId="Heading2Char">
    <w:name w:val="Heading 2 Char"/>
    <w:basedOn w:val="DefaultParagraphFont"/>
    <w:link w:val="Heading2"/>
    <w:uiPriority w:val="9"/>
    <w:rsid w:val="000B61EF"/>
    <w:rPr>
      <w:rFonts w:asciiTheme="majorHAnsi" w:eastAsiaTheme="majorEastAsia" w:hAnsiTheme="majorHAnsi" w:cs="Mangal"/>
      <w:b/>
      <w:bCs/>
      <w:kern w:val="1"/>
      <w:sz w:val="26"/>
      <w:szCs w:val="23"/>
      <w:lang w:val="en-AU" w:eastAsia="hi-IN" w:bidi="hi-IN"/>
      <w14:ligatures w14:val="none"/>
    </w:rPr>
  </w:style>
  <w:style w:type="paragraph" w:styleId="ListParagraph">
    <w:name w:val="List Paragraph"/>
    <w:basedOn w:val="Normal"/>
    <w:uiPriority w:val="34"/>
    <w:qFormat/>
    <w:rsid w:val="000B61EF"/>
    <w:pPr>
      <w:widowControl w:val="0"/>
      <w:suppressAutoHyphens/>
      <w:spacing w:before="120" w:after="120" w:line="300" w:lineRule="auto"/>
      <w:ind w:left="720"/>
    </w:pPr>
    <w:rPr>
      <w:rFonts w:ascii="Arial" w:eastAsia="SimSun" w:hAnsi="Arial" w:cs="Mangal"/>
      <w:kern w:val="1"/>
      <w:szCs w:val="21"/>
      <w:lang w:eastAsia="hi-IN" w:bidi="hi-IN"/>
      <w14:ligatures w14:val="none"/>
    </w:rPr>
  </w:style>
  <w:style w:type="table" w:styleId="TableGrid">
    <w:name w:val="Table Grid"/>
    <w:basedOn w:val="TableNormal"/>
    <w:uiPriority w:val="59"/>
    <w:rsid w:val="000B61EF"/>
    <w:pPr>
      <w:spacing w:after="0" w:line="240" w:lineRule="auto"/>
    </w:pPr>
    <w:rPr>
      <w:rFonts w:ascii="Times New Roman" w:hAnsi="Times New Roman" w:cs="Times New Roman"/>
      <w:kern w:val="0"/>
      <w:sz w:val="20"/>
      <w:szCs w:val="20"/>
      <w:lang w:val="en-AU"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0B61EF"/>
    <w:pPr>
      <w:widowControl w:val="0"/>
      <w:suppressAutoHyphens/>
      <w:spacing w:before="80" w:after="80" w:line="300" w:lineRule="auto"/>
    </w:pPr>
    <w:rPr>
      <w:rFonts w:ascii="Arial" w:eastAsia="SimSun" w:hAnsi="Arial" w:cs="Arial"/>
      <w:b/>
      <w:kern w:val="1"/>
      <w:szCs w:val="22"/>
      <w:lang w:eastAsia="hi-IN" w:bidi="hi-IN"/>
      <w14:ligatures w14:val="none"/>
    </w:rPr>
  </w:style>
  <w:style w:type="paragraph" w:customStyle="1" w:styleId="TableText">
    <w:name w:val="Table Text"/>
    <w:basedOn w:val="Normal"/>
    <w:uiPriority w:val="4"/>
    <w:qFormat/>
    <w:rsid w:val="000B61EF"/>
    <w:pPr>
      <w:widowControl w:val="0"/>
      <w:suppressAutoHyphens/>
      <w:spacing w:before="80" w:after="80" w:line="300" w:lineRule="auto"/>
    </w:pPr>
    <w:rPr>
      <w:rFonts w:ascii="Arial" w:eastAsia="SimSun" w:hAnsi="Arial" w:cs="Arial"/>
      <w:kern w:val="1"/>
      <w:szCs w:val="20"/>
      <w:lang w:eastAsia="hi-IN" w:bidi="hi-IN"/>
      <w14:ligatures w14:val="none"/>
    </w:rPr>
  </w:style>
  <w:style w:type="paragraph" w:styleId="Header">
    <w:name w:val="header"/>
    <w:basedOn w:val="Normal"/>
    <w:link w:val="HeaderChar"/>
    <w:uiPriority w:val="99"/>
    <w:unhideWhenUsed/>
    <w:rsid w:val="0021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0D"/>
    <w:rPr>
      <w:lang w:val="en-AU"/>
    </w:rPr>
  </w:style>
  <w:style w:type="paragraph" w:styleId="Footer">
    <w:name w:val="footer"/>
    <w:basedOn w:val="Normal"/>
    <w:link w:val="FooterChar"/>
    <w:uiPriority w:val="99"/>
    <w:unhideWhenUsed/>
    <w:rsid w:val="0021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0D"/>
    <w:rPr>
      <w:lang w:val="en-AU"/>
    </w:rPr>
  </w:style>
  <w:style w:type="paragraph" w:styleId="TOCHeading">
    <w:name w:val="TOC Heading"/>
    <w:basedOn w:val="Heading1"/>
    <w:next w:val="Normal"/>
    <w:uiPriority w:val="39"/>
    <w:unhideWhenUsed/>
    <w:qFormat/>
    <w:rsid w:val="00590EDD"/>
    <w:pPr>
      <w:widowControl/>
      <w:suppressAutoHyphens w:val="0"/>
      <w:spacing w:before="240" w:after="0" w:line="259" w:lineRule="auto"/>
      <w:outlineLvl w:val="9"/>
    </w:pPr>
    <w:rPr>
      <w:rFonts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590EDD"/>
    <w:pPr>
      <w:spacing w:after="100"/>
    </w:pPr>
  </w:style>
  <w:style w:type="paragraph" w:styleId="TOC2">
    <w:name w:val="toc 2"/>
    <w:basedOn w:val="Normal"/>
    <w:next w:val="Normal"/>
    <w:autoRedefine/>
    <w:uiPriority w:val="39"/>
    <w:unhideWhenUsed/>
    <w:rsid w:val="00590EDD"/>
    <w:pPr>
      <w:spacing w:after="100"/>
      <w:ind w:left="220"/>
    </w:pPr>
  </w:style>
  <w:style w:type="character" w:styleId="Hyperlink">
    <w:name w:val="Hyperlink"/>
    <w:basedOn w:val="DefaultParagraphFont"/>
    <w:uiPriority w:val="99"/>
    <w:unhideWhenUsed/>
    <w:rsid w:val="00590EDD"/>
    <w:rPr>
      <w:color w:val="0563C1" w:themeColor="hyperlink"/>
      <w:u w:val="single"/>
    </w:rPr>
  </w:style>
  <w:style w:type="paragraph" w:styleId="NormalWeb">
    <w:name w:val="Normal (Web)"/>
    <w:basedOn w:val="Normal"/>
    <w:uiPriority w:val="99"/>
    <w:semiHidden/>
    <w:unhideWhenUsed/>
    <w:rsid w:val="004C28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734BC5"/>
    <w:rPr>
      <w:color w:val="605E5C"/>
      <w:shd w:val="clear" w:color="auto" w:fill="E1DFDD"/>
    </w:rPr>
  </w:style>
  <w:style w:type="paragraph" w:customStyle="1" w:styleId="Bullet-main">
    <w:name w:val="Bullet - main"/>
    <w:basedOn w:val="ListParagraph"/>
    <w:uiPriority w:val="4"/>
    <w:qFormat/>
    <w:rsid w:val="00C8531E"/>
    <w:pPr>
      <w:widowControl/>
      <w:numPr>
        <w:numId w:val="7"/>
      </w:numPr>
      <w:tabs>
        <w:tab w:val="left" w:pos="567"/>
      </w:tabs>
      <w:suppressAutoHyphens w:val="0"/>
      <w:ind w:left="567" w:hanging="567"/>
    </w:pPr>
    <w:rPr>
      <w:rFonts w:eastAsia="Calibri" w:cs="Times New Roman"/>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7904">
      <w:bodyDiv w:val="1"/>
      <w:marLeft w:val="0"/>
      <w:marRight w:val="0"/>
      <w:marTop w:val="0"/>
      <w:marBottom w:val="0"/>
      <w:divBdr>
        <w:top w:val="none" w:sz="0" w:space="0" w:color="auto"/>
        <w:left w:val="none" w:sz="0" w:space="0" w:color="auto"/>
        <w:bottom w:val="none" w:sz="0" w:space="0" w:color="auto"/>
        <w:right w:val="none" w:sz="0" w:space="0" w:color="auto"/>
      </w:divBdr>
    </w:div>
    <w:div w:id="91901187">
      <w:bodyDiv w:val="1"/>
      <w:marLeft w:val="0"/>
      <w:marRight w:val="0"/>
      <w:marTop w:val="0"/>
      <w:marBottom w:val="0"/>
      <w:divBdr>
        <w:top w:val="none" w:sz="0" w:space="0" w:color="auto"/>
        <w:left w:val="none" w:sz="0" w:space="0" w:color="auto"/>
        <w:bottom w:val="none" w:sz="0" w:space="0" w:color="auto"/>
        <w:right w:val="none" w:sz="0" w:space="0" w:color="auto"/>
      </w:divBdr>
    </w:div>
    <w:div w:id="185753284">
      <w:bodyDiv w:val="1"/>
      <w:marLeft w:val="0"/>
      <w:marRight w:val="0"/>
      <w:marTop w:val="0"/>
      <w:marBottom w:val="0"/>
      <w:divBdr>
        <w:top w:val="none" w:sz="0" w:space="0" w:color="auto"/>
        <w:left w:val="none" w:sz="0" w:space="0" w:color="auto"/>
        <w:bottom w:val="none" w:sz="0" w:space="0" w:color="auto"/>
        <w:right w:val="none" w:sz="0" w:space="0" w:color="auto"/>
      </w:divBdr>
    </w:div>
    <w:div w:id="398408717">
      <w:bodyDiv w:val="1"/>
      <w:marLeft w:val="0"/>
      <w:marRight w:val="0"/>
      <w:marTop w:val="0"/>
      <w:marBottom w:val="0"/>
      <w:divBdr>
        <w:top w:val="none" w:sz="0" w:space="0" w:color="auto"/>
        <w:left w:val="none" w:sz="0" w:space="0" w:color="auto"/>
        <w:bottom w:val="none" w:sz="0" w:space="0" w:color="auto"/>
        <w:right w:val="none" w:sz="0" w:space="0" w:color="auto"/>
      </w:divBdr>
    </w:div>
    <w:div w:id="876553365">
      <w:bodyDiv w:val="1"/>
      <w:marLeft w:val="0"/>
      <w:marRight w:val="0"/>
      <w:marTop w:val="0"/>
      <w:marBottom w:val="0"/>
      <w:divBdr>
        <w:top w:val="none" w:sz="0" w:space="0" w:color="auto"/>
        <w:left w:val="none" w:sz="0" w:space="0" w:color="auto"/>
        <w:bottom w:val="none" w:sz="0" w:space="0" w:color="auto"/>
        <w:right w:val="none" w:sz="0" w:space="0" w:color="auto"/>
      </w:divBdr>
    </w:div>
    <w:div w:id="878128365">
      <w:bodyDiv w:val="1"/>
      <w:marLeft w:val="0"/>
      <w:marRight w:val="0"/>
      <w:marTop w:val="0"/>
      <w:marBottom w:val="0"/>
      <w:divBdr>
        <w:top w:val="none" w:sz="0" w:space="0" w:color="auto"/>
        <w:left w:val="none" w:sz="0" w:space="0" w:color="auto"/>
        <w:bottom w:val="none" w:sz="0" w:space="0" w:color="auto"/>
        <w:right w:val="none" w:sz="0" w:space="0" w:color="auto"/>
      </w:divBdr>
    </w:div>
    <w:div w:id="1036853140">
      <w:bodyDiv w:val="1"/>
      <w:marLeft w:val="0"/>
      <w:marRight w:val="0"/>
      <w:marTop w:val="0"/>
      <w:marBottom w:val="0"/>
      <w:divBdr>
        <w:top w:val="none" w:sz="0" w:space="0" w:color="auto"/>
        <w:left w:val="none" w:sz="0" w:space="0" w:color="auto"/>
        <w:bottom w:val="none" w:sz="0" w:space="0" w:color="auto"/>
        <w:right w:val="none" w:sz="0" w:space="0" w:color="auto"/>
      </w:divBdr>
    </w:div>
    <w:div w:id="1152797232">
      <w:bodyDiv w:val="1"/>
      <w:marLeft w:val="0"/>
      <w:marRight w:val="0"/>
      <w:marTop w:val="0"/>
      <w:marBottom w:val="0"/>
      <w:divBdr>
        <w:top w:val="none" w:sz="0" w:space="0" w:color="auto"/>
        <w:left w:val="none" w:sz="0" w:space="0" w:color="auto"/>
        <w:bottom w:val="none" w:sz="0" w:space="0" w:color="auto"/>
        <w:right w:val="none" w:sz="0" w:space="0" w:color="auto"/>
      </w:divBdr>
    </w:div>
    <w:div w:id="1349405901">
      <w:bodyDiv w:val="1"/>
      <w:marLeft w:val="0"/>
      <w:marRight w:val="0"/>
      <w:marTop w:val="0"/>
      <w:marBottom w:val="0"/>
      <w:divBdr>
        <w:top w:val="none" w:sz="0" w:space="0" w:color="auto"/>
        <w:left w:val="none" w:sz="0" w:space="0" w:color="auto"/>
        <w:bottom w:val="none" w:sz="0" w:space="0" w:color="auto"/>
        <w:right w:val="none" w:sz="0" w:space="0" w:color="auto"/>
      </w:divBdr>
    </w:div>
    <w:div w:id="1593705722">
      <w:bodyDiv w:val="1"/>
      <w:marLeft w:val="0"/>
      <w:marRight w:val="0"/>
      <w:marTop w:val="0"/>
      <w:marBottom w:val="0"/>
      <w:divBdr>
        <w:top w:val="none" w:sz="0" w:space="0" w:color="auto"/>
        <w:left w:val="none" w:sz="0" w:space="0" w:color="auto"/>
        <w:bottom w:val="none" w:sz="0" w:space="0" w:color="auto"/>
        <w:right w:val="none" w:sz="0" w:space="0" w:color="auto"/>
      </w:divBdr>
    </w:div>
    <w:div w:id="1649478158">
      <w:bodyDiv w:val="1"/>
      <w:marLeft w:val="0"/>
      <w:marRight w:val="0"/>
      <w:marTop w:val="0"/>
      <w:marBottom w:val="0"/>
      <w:divBdr>
        <w:top w:val="none" w:sz="0" w:space="0" w:color="auto"/>
        <w:left w:val="none" w:sz="0" w:space="0" w:color="auto"/>
        <w:bottom w:val="none" w:sz="0" w:space="0" w:color="auto"/>
        <w:right w:val="none" w:sz="0" w:space="0" w:color="auto"/>
      </w:divBdr>
    </w:div>
    <w:div w:id="1676766612">
      <w:bodyDiv w:val="1"/>
      <w:marLeft w:val="0"/>
      <w:marRight w:val="0"/>
      <w:marTop w:val="0"/>
      <w:marBottom w:val="0"/>
      <w:divBdr>
        <w:top w:val="none" w:sz="0" w:space="0" w:color="auto"/>
        <w:left w:val="none" w:sz="0" w:space="0" w:color="auto"/>
        <w:bottom w:val="none" w:sz="0" w:space="0" w:color="auto"/>
        <w:right w:val="none" w:sz="0" w:space="0" w:color="auto"/>
      </w:divBdr>
    </w:div>
    <w:div w:id="19777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VMw23</b:Tag>
    <b:SourceType>Report</b:SourceType>
    <b:Guid>{0422957E-0D30-4C0E-8CF1-59E9DA2DFF19}</b:Guid>
    <b:Author>
      <b:Author>
        <b:NameList>
          <b:Person>
            <b:Last>VMware</b:Last>
            <b:First>Inc.</b:First>
          </b:Person>
        </b:NameList>
      </b:Author>
    </b:Author>
    <b:Title>Installing and Configuring vCenter Multi-Hypervisor Manager</b:Title>
    <b:YearAccessed>2023</b:YearAccessed>
    <b:MonthAccessed>November</b:MonthAccessed>
    <b:URL>http://www.vmware.com/support/pubs.</b:URL>
    <b:RefOrder>1</b:RefOrder>
  </b:Source>
</b:Sources>
</file>

<file path=customXml/itemProps1.xml><?xml version="1.0" encoding="utf-8"?>
<ds:datastoreItem xmlns:ds="http://schemas.openxmlformats.org/officeDocument/2006/customXml" ds:itemID="{90809AE8-2B7F-486B-A734-CFB361F6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THAO</dc:creator>
  <cp:keywords/>
  <dc:description/>
  <cp:lastModifiedBy>Thong THAO</cp:lastModifiedBy>
  <cp:revision>115</cp:revision>
  <dcterms:created xsi:type="dcterms:W3CDTF">2023-11-20T22:58:00Z</dcterms:created>
  <dcterms:modified xsi:type="dcterms:W3CDTF">2023-11-30T00:43:00Z</dcterms:modified>
</cp:coreProperties>
</file>