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24"/>
          <w:szCs w:val="24"/>
        </w:rPr>
      </w:pPr>
      <w:r>
        <w:rPr>
          <w:rFonts w:hint="eastAsia" w:ascii="方正小标宋_GBK" w:hAnsi="方正小标宋_GBK" w:eastAsia="方正小标宋_GBK" w:cs="方正小标宋_GBK"/>
          <w:sz w:val="36"/>
          <w:szCs w:val="36"/>
        </w:rPr>
        <w:t>西北工业大学软件学院本科生综合素质测评办法（2023修订）</w:t>
      </w:r>
    </w:p>
    <w:p>
      <w:pPr>
        <w:jc w:val="center"/>
        <w:rPr>
          <w:rFonts w:ascii="宋体" w:hAnsi="宋体" w:eastAsia="宋体"/>
          <w:b/>
          <w:bCs/>
          <w:sz w:val="24"/>
          <w:szCs w:val="24"/>
        </w:rPr>
      </w:pPr>
      <w:r>
        <w:rPr>
          <w:rFonts w:hint="eastAsia" w:ascii="方正小标宋_GBK" w:hAnsi="方正小标宋_GBK" w:eastAsia="方正小标宋_GBK" w:cs="方正小标宋_GBK"/>
          <w:sz w:val="28"/>
          <w:szCs w:val="28"/>
        </w:rPr>
        <w:t>第一章 总则</w:t>
      </w:r>
    </w:p>
    <w:p>
      <w:pPr>
        <w:pStyle w:val="2"/>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theme="minorBidi"/>
          <w:kern w:val="2"/>
          <w:sz w:val="24"/>
          <w:szCs w:val="24"/>
          <w:lang w:val="en-US" w:eastAsia="zh-CN" w:bidi="ar-SA"/>
        </w:rPr>
      </w:pPr>
      <w:r>
        <w:rPr>
          <w:rFonts w:hint="eastAsia" w:ascii="宋体" w:hAnsi="宋体" w:eastAsia="宋体"/>
          <w:b/>
          <w:bCs/>
          <w:sz w:val="24"/>
          <w:szCs w:val="24"/>
        </w:rPr>
        <w:t>第一条</w:t>
      </w:r>
      <w:r>
        <w:rPr>
          <w:rFonts w:hint="eastAsia" w:ascii="宋体" w:hAnsi="宋体" w:eastAsia="宋体"/>
          <w:sz w:val="24"/>
          <w:szCs w:val="24"/>
        </w:rPr>
        <w:t xml:space="preserve"> </w:t>
      </w:r>
      <w:r>
        <w:rPr>
          <w:rFonts w:hint="eastAsia" w:ascii="宋体" w:hAnsi="宋体" w:eastAsia="宋体" w:cstheme="minorBidi"/>
          <w:kern w:val="2"/>
          <w:sz w:val="24"/>
          <w:szCs w:val="24"/>
          <w:lang w:val="en-US" w:eastAsia="zh-CN" w:bidi="ar-SA"/>
        </w:rPr>
        <w:t>为全面贯彻习近平新时代中国特色社会主义思想和全国高校思想政治工作会议精神，落实立德树人根本任务，促进学生提高全面素质，鼓励学生树立目标，争取优秀，勇于创新，发挥潜能，加强学生自我教育、自我管理、自我服务能力的培养，适应知识经济时代对人才培养的需要，使学生的思想政治教育和管理工作更加系统化、规范化、科学化，便于落实培养目标，客观评价教育效果，根据中共中央、国务院《深化新时代教育评价改革总体方案》、《西北工业大学学生手册》、《西北工业大学本科生综合测评办法》等文件精神，结合学院工作实际，特制定本办法。</w:t>
      </w:r>
    </w:p>
    <w:p>
      <w:pPr>
        <w:pStyle w:val="2"/>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Times New Roman"/>
          <w:color w:val="000000"/>
          <w:kern w:val="0"/>
          <w:sz w:val="24"/>
          <w:szCs w:val="24"/>
        </w:rPr>
      </w:pPr>
      <w:r>
        <w:rPr>
          <w:rFonts w:hint="eastAsia" w:ascii="宋体" w:hAnsi="宋体" w:eastAsia="宋体"/>
          <w:b/>
          <w:bCs/>
          <w:sz w:val="24"/>
          <w:szCs w:val="24"/>
        </w:rPr>
        <w:t>第二条</w:t>
      </w:r>
      <w:r>
        <w:rPr>
          <w:rFonts w:hint="eastAsia"/>
        </w:rPr>
        <w:t xml:space="preserve"> </w:t>
      </w:r>
      <w:r>
        <w:rPr>
          <w:rFonts w:ascii="Times New Roman" w:hAnsi="Times New Roman" w:eastAsia="宋体" w:cs="Times New Roman"/>
          <w:color w:val="000000"/>
          <w:kern w:val="0"/>
          <w:sz w:val="24"/>
          <w:szCs w:val="24"/>
        </w:rPr>
        <w:t>本科生</w:t>
      </w:r>
      <w:r>
        <w:rPr>
          <w:rFonts w:hint="eastAsia" w:ascii="Times New Roman" w:hAnsi="Times New Roman" w:eastAsia="宋体" w:cs="Times New Roman"/>
          <w:color w:val="000000"/>
          <w:kern w:val="0"/>
          <w:sz w:val="24"/>
          <w:szCs w:val="24"/>
        </w:rPr>
        <w:t>综合测评</w:t>
      </w:r>
      <w:r>
        <w:rPr>
          <w:rFonts w:ascii="Times New Roman" w:hAnsi="Times New Roman" w:eastAsia="宋体" w:cs="Times New Roman"/>
          <w:color w:val="000000"/>
          <w:kern w:val="0"/>
          <w:sz w:val="24"/>
          <w:szCs w:val="24"/>
        </w:rPr>
        <w:t>坚持公平、公正、公开的原则，坚持分类</w:t>
      </w:r>
      <w:r>
        <w:rPr>
          <w:rFonts w:hint="eastAsia" w:ascii="Times New Roman" w:hAnsi="Times New Roman" w:eastAsia="宋体" w:cs="Times New Roman"/>
          <w:color w:val="000000"/>
          <w:kern w:val="0"/>
          <w:sz w:val="24"/>
          <w:szCs w:val="24"/>
        </w:rPr>
        <w:t>评价和全面评价相结合的原则，坚持学校统筹、学院为主的原则，坚持平时评价与集中评价相结合、激励性与导向性相结合、</w:t>
      </w:r>
      <w:r>
        <w:rPr>
          <w:rFonts w:hint="eastAsia" w:ascii="宋体" w:hAnsi="宋体" w:eastAsia="宋体"/>
          <w:sz w:val="24"/>
          <w:szCs w:val="24"/>
        </w:rPr>
        <w:t>定性评价和定量测评相结合</w:t>
      </w:r>
      <w:r>
        <w:rPr>
          <w:rFonts w:hint="eastAsia" w:ascii="Times New Roman" w:hAnsi="Times New Roman" w:eastAsia="宋体" w:cs="Times New Roman"/>
          <w:color w:val="000000"/>
          <w:kern w:val="0"/>
          <w:sz w:val="24"/>
          <w:szCs w:val="24"/>
        </w:rPr>
        <w:t>的原则。遵循以德为先，分类多维评价，强化价值引领，构建德智体美劳全面发展导向型综合测评体系。</w:t>
      </w:r>
    </w:p>
    <w:p>
      <w:pPr>
        <w:pStyle w:val="2"/>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hAnsi="Times New Roman" w:eastAsia="宋体" w:cs="Times New Roman"/>
          <w:color w:val="000000"/>
          <w:kern w:val="0"/>
          <w:sz w:val="24"/>
          <w:szCs w:val="24"/>
        </w:rPr>
      </w:pPr>
      <w:r>
        <w:rPr>
          <w:rFonts w:hint="eastAsia" w:ascii="宋体" w:hAnsi="宋体" w:eastAsia="宋体"/>
          <w:b/>
          <w:bCs/>
          <w:sz w:val="24"/>
          <w:szCs w:val="24"/>
        </w:rPr>
        <w:t>第三条</w:t>
      </w:r>
      <w:r>
        <w:rPr>
          <w:rFonts w:hint="eastAsia"/>
        </w:rPr>
        <w:t xml:space="preserve"> </w:t>
      </w:r>
      <w:r>
        <w:rPr>
          <w:rFonts w:hint="eastAsia" w:ascii="Times New Roman" w:hAnsi="Times New Roman" w:eastAsia="宋体" w:cs="Times New Roman"/>
          <w:color w:val="000000"/>
          <w:kern w:val="0"/>
          <w:sz w:val="24"/>
          <w:szCs w:val="24"/>
        </w:rPr>
        <w:t>本办法适用于西北工业大学软件学院2020年及之后入学且在校学习期满一年的全日制普通本科生。</w:t>
      </w:r>
    </w:p>
    <w:p>
      <w:pPr>
        <w:pStyle w:val="2"/>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jc w:val="center"/>
        <w:rPr>
          <w:rFonts w:ascii="方正小标宋_GBK" w:hAnsi="方正小标宋_GBK" w:eastAsia="方正小标宋_GBK" w:cs="方正小标宋_GBK"/>
          <w:sz w:val="28"/>
          <w:szCs w:val="28"/>
        </w:rPr>
      </w:pPr>
      <w:r>
        <w:rPr>
          <w:rFonts w:hint="eastAsia" w:ascii="方正小标宋_GBK" w:hAnsi="方正小标宋_GBK" w:eastAsia="方正小标宋_GBK" w:cs="方正小标宋_GBK"/>
          <w:sz w:val="28"/>
          <w:szCs w:val="28"/>
        </w:rPr>
        <w:t>第二章 测评指标体系及实施方式</w:t>
      </w:r>
    </w:p>
    <w:p>
      <w:pPr>
        <w:spacing w:line="520" w:lineRule="exact"/>
        <w:ind w:firstLine="482" w:firstLineChars="200"/>
        <w:rPr>
          <w:rFonts w:ascii="宋体" w:hAnsi="宋体" w:eastAsia="宋体"/>
          <w:sz w:val="24"/>
          <w:szCs w:val="24"/>
          <w:highlight w:val="none"/>
        </w:rPr>
      </w:pPr>
      <w:r>
        <w:rPr>
          <w:rFonts w:hint="eastAsia" w:ascii="宋体" w:hAnsi="宋体" w:eastAsia="宋体"/>
          <w:b/>
          <w:bCs/>
          <w:sz w:val="24"/>
          <w:szCs w:val="24"/>
        </w:rPr>
        <w:t>第四条</w:t>
      </w:r>
      <w:r>
        <w:rPr>
          <w:rFonts w:hint="eastAsia"/>
        </w:rPr>
        <w:t xml:space="preserve"> </w:t>
      </w:r>
      <w:r>
        <w:rPr>
          <w:rFonts w:hint="eastAsia" w:ascii="宋体" w:hAnsi="宋体" w:eastAsia="宋体"/>
          <w:sz w:val="24"/>
          <w:szCs w:val="24"/>
        </w:rPr>
        <w:t>学生素质综合测评</w:t>
      </w:r>
      <w:r>
        <w:rPr>
          <w:rFonts w:hint="eastAsia" w:ascii="宋体" w:hAnsi="宋体" w:eastAsia="宋体"/>
          <w:sz w:val="24"/>
          <w:szCs w:val="24"/>
          <w:highlight w:val="none"/>
        </w:rPr>
        <w:t>的内容及成绩由七部分组成，学业成绩测评（G</w:t>
      </w:r>
      <w:r>
        <w:rPr>
          <w:rFonts w:hint="eastAsia" w:ascii="宋体" w:hAnsi="宋体" w:eastAsia="宋体"/>
          <w:sz w:val="24"/>
          <w:szCs w:val="24"/>
          <w:highlight w:val="none"/>
          <w:vertAlign w:val="subscript"/>
        </w:rPr>
        <w:t>1</w:t>
      </w:r>
      <w:r>
        <w:rPr>
          <w:rFonts w:hint="eastAsia" w:ascii="宋体" w:hAnsi="宋体" w:eastAsia="宋体"/>
          <w:sz w:val="24"/>
          <w:szCs w:val="24"/>
          <w:highlight w:val="none"/>
        </w:rPr>
        <w:t>）、思想品德测评（G</w:t>
      </w:r>
      <w:r>
        <w:rPr>
          <w:rFonts w:hint="eastAsia" w:ascii="宋体" w:hAnsi="宋体" w:eastAsia="宋体"/>
          <w:sz w:val="24"/>
          <w:szCs w:val="24"/>
          <w:highlight w:val="none"/>
          <w:vertAlign w:val="subscript"/>
        </w:rPr>
        <w:t>2</w:t>
      </w:r>
      <w:r>
        <w:rPr>
          <w:rFonts w:hint="eastAsia" w:ascii="宋体" w:hAnsi="宋体" w:eastAsia="宋体"/>
          <w:sz w:val="24"/>
          <w:szCs w:val="24"/>
          <w:highlight w:val="none"/>
        </w:rPr>
        <w:t>）、体质健康测评（G</w:t>
      </w:r>
      <w:r>
        <w:rPr>
          <w:rFonts w:hint="eastAsia" w:ascii="宋体" w:hAnsi="宋体" w:eastAsia="宋体"/>
          <w:sz w:val="24"/>
          <w:szCs w:val="24"/>
          <w:highlight w:val="none"/>
          <w:vertAlign w:val="subscript"/>
        </w:rPr>
        <w:t>3</w:t>
      </w:r>
      <w:r>
        <w:rPr>
          <w:rFonts w:hint="eastAsia" w:ascii="宋体" w:hAnsi="宋体" w:eastAsia="宋体"/>
          <w:sz w:val="24"/>
          <w:szCs w:val="24"/>
          <w:highlight w:val="none"/>
        </w:rPr>
        <w:t>）、美育素养测评（G</w:t>
      </w:r>
      <w:r>
        <w:rPr>
          <w:rFonts w:hint="eastAsia" w:ascii="宋体" w:hAnsi="宋体" w:eastAsia="宋体"/>
          <w:sz w:val="24"/>
          <w:szCs w:val="24"/>
          <w:highlight w:val="none"/>
          <w:vertAlign w:val="subscript"/>
        </w:rPr>
        <w:t>4</w:t>
      </w:r>
      <w:r>
        <w:rPr>
          <w:rFonts w:hint="eastAsia" w:ascii="宋体" w:hAnsi="宋体" w:eastAsia="宋体"/>
          <w:sz w:val="24"/>
          <w:szCs w:val="24"/>
          <w:highlight w:val="none"/>
        </w:rPr>
        <w:t>）、劳动素养测评(G</w:t>
      </w:r>
      <w:r>
        <w:rPr>
          <w:rFonts w:hint="eastAsia" w:ascii="宋体" w:hAnsi="宋体" w:eastAsia="宋体"/>
          <w:sz w:val="24"/>
          <w:szCs w:val="24"/>
          <w:highlight w:val="none"/>
          <w:vertAlign w:val="subscript"/>
        </w:rPr>
        <w:t>5</w:t>
      </w:r>
      <w:r>
        <w:rPr>
          <w:rFonts w:hint="eastAsia" w:ascii="宋体" w:hAnsi="宋体" w:eastAsia="宋体"/>
          <w:sz w:val="24"/>
          <w:szCs w:val="24"/>
          <w:highlight w:val="none"/>
        </w:rPr>
        <w:t>)、违纪违规测评成绩(G</w:t>
      </w:r>
      <w:r>
        <w:rPr>
          <w:rFonts w:hint="eastAsia" w:ascii="宋体" w:hAnsi="宋体" w:eastAsia="宋体"/>
          <w:sz w:val="24"/>
          <w:szCs w:val="24"/>
          <w:highlight w:val="none"/>
          <w:vertAlign w:val="subscript"/>
        </w:rPr>
        <w:t>6</w:t>
      </w:r>
      <w:r>
        <w:rPr>
          <w:rFonts w:hint="eastAsia" w:ascii="宋体" w:hAnsi="宋体" w:eastAsia="宋体"/>
          <w:sz w:val="24"/>
          <w:szCs w:val="24"/>
          <w:highlight w:val="none"/>
        </w:rPr>
        <w:t>)。计算公式为：G=0.8G</w:t>
      </w:r>
      <w:r>
        <w:rPr>
          <w:rFonts w:hint="eastAsia" w:ascii="宋体" w:hAnsi="宋体" w:eastAsia="宋体"/>
          <w:sz w:val="24"/>
          <w:szCs w:val="24"/>
          <w:highlight w:val="none"/>
          <w:vertAlign w:val="subscript"/>
        </w:rPr>
        <w:t>1</w:t>
      </w:r>
      <w:r>
        <w:rPr>
          <w:rFonts w:hint="eastAsia" w:ascii="宋体" w:hAnsi="宋体" w:eastAsia="宋体"/>
          <w:sz w:val="24"/>
          <w:szCs w:val="24"/>
          <w:highlight w:val="none"/>
        </w:rPr>
        <w:t>+0.1G</w:t>
      </w:r>
      <w:r>
        <w:rPr>
          <w:rFonts w:hint="eastAsia" w:ascii="宋体" w:hAnsi="宋体" w:eastAsia="宋体"/>
          <w:sz w:val="24"/>
          <w:szCs w:val="24"/>
          <w:highlight w:val="none"/>
          <w:vertAlign w:val="subscript"/>
        </w:rPr>
        <w:t>2</w:t>
      </w:r>
      <w:r>
        <w:rPr>
          <w:rFonts w:hint="eastAsia" w:ascii="宋体" w:hAnsi="宋体" w:eastAsia="宋体"/>
          <w:sz w:val="24"/>
          <w:szCs w:val="24"/>
          <w:highlight w:val="none"/>
        </w:rPr>
        <w:t>+0.1(G</w:t>
      </w:r>
      <w:r>
        <w:rPr>
          <w:rFonts w:hint="eastAsia" w:ascii="宋体" w:hAnsi="宋体" w:eastAsia="宋体"/>
          <w:sz w:val="24"/>
          <w:szCs w:val="24"/>
          <w:highlight w:val="none"/>
          <w:vertAlign w:val="subscript"/>
        </w:rPr>
        <w:t>3</w:t>
      </w:r>
      <w:r>
        <w:rPr>
          <w:rFonts w:hint="eastAsia" w:ascii="宋体" w:hAnsi="宋体" w:eastAsia="宋体"/>
          <w:sz w:val="24"/>
          <w:szCs w:val="24"/>
          <w:highlight w:val="none"/>
        </w:rPr>
        <w:t>+G</w:t>
      </w:r>
      <w:r>
        <w:rPr>
          <w:rFonts w:hint="eastAsia" w:ascii="宋体" w:hAnsi="宋体" w:eastAsia="宋体"/>
          <w:sz w:val="24"/>
          <w:szCs w:val="24"/>
          <w:highlight w:val="none"/>
          <w:vertAlign w:val="subscript"/>
        </w:rPr>
        <w:t>4</w:t>
      </w:r>
      <w:r>
        <w:rPr>
          <w:rFonts w:hint="eastAsia" w:ascii="宋体" w:hAnsi="宋体" w:eastAsia="宋体"/>
          <w:sz w:val="24"/>
          <w:szCs w:val="24"/>
          <w:highlight w:val="none"/>
        </w:rPr>
        <w:t>+G</w:t>
      </w:r>
      <w:r>
        <w:rPr>
          <w:rFonts w:hint="eastAsia" w:ascii="宋体" w:hAnsi="宋体" w:eastAsia="宋体"/>
          <w:sz w:val="24"/>
          <w:szCs w:val="24"/>
          <w:highlight w:val="none"/>
          <w:vertAlign w:val="subscript"/>
        </w:rPr>
        <w:t>5</w:t>
      </w:r>
      <w:r>
        <w:rPr>
          <w:rFonts w:hint="eastAsia" w:ascii="宋体" w:hAnsi="宋体" w:eastAsia="宋体"/>
          <w:sz w:val="24"/>
          <w:szCs w:val="24"/>
          <w:highlight w:val="none"/>
        </w:rPr>
        <w:t>)+G</w:t>
      </w:r>
      <w:r>
        <w:rPr>
          <w:rFonts w:hint="eastAsia" w:ascii="宋体" w:hAnsi="宋体" w:eastAsia="宋体"/>
          <w:sz w:val="24"/>
          <w:szCs w:val="24"/>
          <w:highlight w:val="none"/>
          <w:vertAlign w:val="subscript"/>
        </w:rPr>
        <w:t>6</w:t>
      </w:r>
      <w:r>
        <w:rPr>
          <w:rFonts w:hint="eastAsia" w:ascii="宋体" w:hAnsi="宋体" w:eastAsia="宋体"/>
          <w:sz w:val="24"/>
          <w:szCs w:val="24"/>
          <w:highlight w:val="none"/>
        </w:rPr>
        <w:t>。</w:t>
      </w:r>
    </w:p>
    <w:p>
      <w:pPr>
        <w:widowControl/>
        <w:spacing w:line="360" w:lineRule="auto"/>
        <w:ind w:firstLine="482" w:firstLineChars="200"/>
        <w:jc w:val="left"/>
        <w:rPr>
          <w:rFonts w:ascii="Times New Roman" w:hAnsi="Times New Roman" w:eastAsia="宋体" w:cs="Times New Roman"/>
          <w:b/>
          <w:bCs/>
          <w:color w:val="000000"/>
          <w:kern w:val="0"/>
          <w:sz w:val="24"/>
          <w:szCs w:val="24"/>
          <w:highlight w:val="none"/>
        </w:rPr>
      </w:pPr>
      <w:r>
        <w:rPr>
          <w:rFonts w:hint="eastAsia" w:ascii="Times New Roman" w:hAnsi="Times New Roman" w:eastAsia="宋体" w:cs="Times New Roman"/>
          <w:b/>
          <w:bCs/>
          <w:color w:val="000000"/>
          <w:kern w:val="0"/>
          <w:sz w:val="24"/>
          <w:szCs w:val="24"/>
          <w:highlight w:val="none"/>
        </w:rPr>
        <w:t>（一）学业成绩测评</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学生应端正学习态度，刻苦学习，勇于探索，积极实践，努力掌握现代科学文化知识和专业技能。</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w:t>
      </w:r>
      <w:r>
        <w:rPr>
          <w:rFonts w:hint="eastAsia" w:ascii="Times New Roman" w:hAnsi="Times New Roman" w:eastAsia="宋体" w:cs="Times New Roman"/>
          <w:color w:val="000000"/>
          <w:kern w:val="0"/>
          <w:sz w:val="24"/>
          <w:szCs w:val="24"/>
        </w:rPr>
        <w:t>评价指标</w:t>
      </w:r>
    </w:p>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以学生参评学年的学业成绩为主要指标。</w:t>
      </w:r>
      <w:r>
        <w:rPr>
          <w:rFonts w:hint="eastAsia" w:ascii="Times New Roman" w:hAnsi="Times New Roman" w:eastAsia="宋体" w:cs="Times New Roman"/>
          <w:b/>
          <w:bCs/>
          <w:color w:val="auto"/>
          <w:kern w:val="0"/>
          <w:sz w:val="24"/>
          <w:szCs w:val="24"/>
          <w:highlight w:val="none"/>
        </w:rPr>
        <w:t>为鼓励学生注重综合发展和国际化视野拓展，对通过相关资格认证予以加分。</w:t>
      </w:r>
      <w:r>
        <w:rPr>
          <w:rFonts w:ascii="Times New Roman" w:hAnsi="Times New Roman" w:eastAsia="宋体" w:cs="Times New Roman"/>
          <w:b/>
          <w:bCs/>
          <w:color w:val="auto"/>
          <w:kern w:val="0"/>
          <w:sz w:val="24"/>
          <w:szCs w:val="24"/>
          <w:highlight w:val="none"/>
        </w:rPr>
        <w:t xml:space="preserve"> </w:t>
      </w:r>
      <w:r>
        <w:rPr>
          <w:rFonts w:ascii="Times New Roman" w:hAnsi="Times New Roman" w:eastAsia="宋体" w:cs="Times New Roman"/>
          <w:b/>
          <w:bCs/>
          <w:color w:val="FF0000"/>
          <w:kern w:val="0"/>
          <w:sz w:val="24"/>
          <w:szCs w:val="24"/>
          <w:highlight w:val="none"/>
        </w:rPr>
        <w:t xml:space="preserve">  </w:t>
      </w:r>
    </w:p>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r>
        <w:rPr>
          <w:rFonts w:ascii="Times New Roman" w:hAnsi="Times New Roman" w:eastAsia="宋体" w:cs="Times New Roman"/>
          <w:color w:val="000000"/>
          <w:kern w:val="0"/>
          <w:sz w:val="24"/>
          <w:szCs w:val="24"/>
          <w:highlight w:val="none"/>
        </w:rPr>
        <w:t>2.</w:t>
      </w:r>
      <w:r>
        <w:rPr>
          <w:rFonts w:hint="eastAsia" w:ascii="Times New Roman" w:hAnsi="Times New Roman" w:eastAsia="宋体" w:cs="Times New Roman"/>
          <w:color w:val="000000"/>
          <w:kern w:val="0"/>
          <w:sz w:val="24"/>
          <w:szCs w:val="24"/>
          <w:highlight w:val="none"/>
        </w:rPr>
        <w:t>评价方式及结果</w:t>
      </w:r>
    </w:p>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根据《西北工业大学本科生综合测评办法》规定，以学院教务部门提供的学业成绩为主要依据，按参评学年已修课程计算学业成绩</w:t>
      </w:r>
      <w:r>
        <w:rPr>
          <w:rFonts w:ascii="Times New Roman" w:hAnsi="Times New Roman" w:eastAsia="宋体" w:cs="Times New Roman"/>
          <w:color w:val="000000"/>
          <w:kern w:val="0"/>
          <w:sz w:val="24"/>
          <w:szCs w:val="24"/>
          <w:highlight w:val="none"/>
        </w:rPr>
        <w:t xml:space="preserve"> G</w:t>
      </w:r>
      <w:r>
        <w:rPr>
          <w:rFonts w:ascii="Times New Roman" w:hAnsi="Times New Roman" w:eastAsia="宋体" w:cs="Times New Roman"/>
          <w:color w:val="000000"/>
          <w:kern w:val="0"/>
          <w:sz w:val="24"/>
          <w:szCs w:val="24"/>
          <w:highlight w:val="none"/>
          <w:vertAlign w:val="subscript"/>
        </w:rPr>
        <w:t>1</w:t>
      </w:r>
      <w:r>
        <w:rPr>
          <w:rFonts w:ascii="Times New Roman" w:hAnsi="Times New Roman" w:eastAsia="宋体" w:cs="Times New Roman"/>
          <w:color w:val="000000"/>
          <w:kern w:val="0"/>
          <w:sz w:val="24"/>
          <w:szCs w:val="24"/>
          <w:highlight w:val="none"/>
        </w:rPr>
        <w:t>A</w:t>
      </w:r>
      <w:r>
        <w:rPr>
          <w:rFonts w:hint="eastAsia" w:ascii="Times New Roman" w:hAnsi="Times New Roman" w:eastAsia="宋体" w:cs="Times New Roman"/>
          <w:color w:val="000000"/>
          <w:kern w:val="0"/>
          <w:sz w:val="24"/>
          <w:szCs w:val="24"/>
          <w:highlight w:val="none"/>
        </w:rPr>
        <w:t>（学分积，辅修专业课程除外）考核学生的学习情况。</w:t>
      </w:r>
      <w:r>
        <w:rPr>
          <w:rFonts w:ascii="Times New Roman" w:hAnsi="Times New Roman" w:eastAsia="宋体" w:cs="Times New Roman"/>
          <w:color w:val="000000"/>
          <w:kern w:val="0"/>
          <w:sz w:val="24"/>
          <w:szCs w:val="24"/>
          <w:highlight w:val="none"/>
        </w:rPr>
        <w:t>G</w:t>
      </w:r>
      <w:r>
        <w:rPr>
          <w:rFonts w:ascii="Times New Roman" w:hAnsi="Times New Roman" w:eastAsia="宋体" w:cs="Times New Roman"/>
          <w:color w:val="000000"/>
          <w:kern w:val="0"/>
          <w:sz w:val="24"/>
          <w:szCs w:val="24"/>
          <w:highlight w:val="none"/>
          <w:vertAlign w:val="subscript"/>
        </w:rPr>
        <w:t>1</w:t>
      </w:r>
      <w:r>
        <w:rPr>
          <w:rFonts w:ascii="Times New Roman" w:hAnsi="Times New Roman" w:eastAsia="宋体" w:cs="Times New Roman"/>
          <w:color w:val="000000"/>
          <w:kern w:val="0"/>
          <w:sz w:val="24"/>
          <w:szCs w:val="24"/>
          <w:highlight w:val="none"/>
        </w:rPr>
        <w:t>A由</w:t>
      </w:r>
      <w:r>
        <w:rPr>
          <w:rFonts w:hint="eastAsia" w:ascii="Times New Roman" w:hAnsi="Times New Roman" w:eastAsia="宋体" w:cs="Times New Roman"/>
          <w:color w:val="000000"/>
          <w:kern w:val="0"/>
          <w:sz w:val="24"/>
          <w:szCs w:val="24"/>
          <w:highlight w:val="none"/>
        </w:rPr>
        <w:t>换算后的课程平均学分绩点</w:t>
      </w:r>
      <w:r>
        <w:rPr>
          <w:rFonts w:ascii="Times New Roman" w:hAnsi="Times New Roman" w:eastAsia="宋体" w:cs="Times New Roman"/>
          <w:color w:val="000000"/>
          <w:kern w:val="0"/>
          <w:sz w:val="24"/>
          <w:szCs w:val="24"/>
          <w:highlight w:val="none"/>
        </w:rPr>
        <w:t>GPA</w:t>
      </w:r>
      <w:r>
        <w:rPr>
          <w:rFonts w:hint="eastAsia" w:ascii="Times New Roman" w:hAnsi="Times New Roman" w:eastAsia="宋体" w:cs="Times New Roman"/>
          <w:color w:val="000000"/>
          <w:kern w:val="0"/>
          <w:sz w:val="24"/>
          <w:szCs w:val="24"/>
          <w:highlight w:val="none"/>
        </w:rPr>
        <w:t>得到，具体计算方法为如下：</w:t>
      </w:r>
    </w:p>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r>
        <w:rPr>
          <w:rFonts w:ascii="Times New Roman" w:hAnsi="Times New Roman" w:eastAsia="宋体" w:cs="Times New Roman"/>
          <w:color w:val="000000"/>
          <w:kern w:val="0"/>
          <w:sz w:val="24"/>
          <w:szCs w:val="24"/>
          <w:highlight w:val="none"/>
        </w:rPr>
        <w:t>G</w:t>
      </w:r>
      <w:r>
        <w:rPr>
          <w:rFonts w:ascii="Times New Roman" w:hAnsi="Times New Roman" w:eastAsia="宋体" w:cs="Times New Roman"/>
          <w:color w:val="000000"/>
          <w:kern w:val="0"/>
          <w:sz w:val="24"/>
          <w:szCs w:val="24"/>
          <w:highlight w:val="none"/>
          <w:vertAlign w:val="subscript"/>
        </w:rPr>
        <w:t>1</w:t>
      </w:r>
      <w:r>
        <w:rPr>
          <w:rFonts w:ascii="Times New Roman" w:hAnsi="Times New Roman" w:eastAsia="宋体" w:cs="Times New Roman"/>
          <w:color w:val="000000"/>
          <w:kern w:val="0"/>
          <w:sz w:val="24"/>
          <w:szCs w:val="24"/>
          <w:highlight w:val="none"/>
        </w:rPr>
        <w:t>A=</w:t>
      </w:r>
      <w:r>
        <w:rPr>
          <w:rFonts w:hint="eastAsia" w:ascii="Times New Roman" w:hAnsi="Times New Roman" w:eastAsia="宋体" w:cs="Times New Roman"/>
          <w:color w:val="000000"/>
          <w:kern w:val="0"/>
          <w:sz w:val="24"/>
          <w:szCs w:val="24"/>
          <w:highlight w:val="none"/>
        </w:rPr>
        <w:t>G</w:t>
      </w:r>
      <w:r>
        <w:rPr>
          <w:rFonts w:ascii="Times New Roman" w:hAnsi="Times New Roman" w:eastAsia="宋体" w:cs="Times New Roman"/>
          <w:color w:val="000000"/>
          <w:kern w:val="0"/>
          <w:sz w:val="24"/>
          <w:szCs w:val="24"/>
          <w:highlight w:val="none"/>
        </w:rPr>
        <w:t>PA×25</w:t>
      </w:r>
    </w:p>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课程平均学分绩点</w:t>
      </w:r>
      <w:r>
        <w:rPr>
          <w:rFonts w:ascii="Times New Roman" w:hAnsi="Times New Roman" w:eastAsia="宋体" w:cs="Times New Roman"/>
          <w:color w:val="000000"/>
          <w:kern w:val="0"/>
          <w:sz w:val="24"/>
          <w:szCs w:val="24"/>
          <w:highlight w:val="none"/>
        </w:rPr>
        <w:t>(GPA)=∑(课程绩点×课程学分)/∑(学分)</w:t>
      </w:r>
    </w:p>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另外，为了鼓励学生掌握丰富的现代科学文化知识和专业技能，</w:t>
      </w:r>
      <w:r>
        <w:rPr>
          <w:rFonts w:ascii="Times New Roman" w:hAnsi="Times New Roman" w:eastAsia="宋体" w:cs="Times New Roman"/>
          <w:color w:val="000000"/>
          <w:kern w:val="0"/>
          <w:sz w:val="24"/>
          <w:szCs w:val="24"/>
          <w:highlight w:val="none"/>
        </w:rPr>
        <w:t>G</w:t>
      </w:r>
      <w:r>
        <w:rPr>
          <w:rFonts w:ascii="Times New Roman" w:hAnsi="Times New Roman" w:eastAsia="宋体" w:cs="Times New Roman"/>
          <w:color w:val="000000"/>
          <w:kern w:val="0"/>
          <w:sz w:val="24"/>
          <w:szCs w:val="24"/>
          <w:highlight w:val="none"/>
          <w:vertAlign w:val="subscript"/>
        </w:rPr>
        <w:t>1</w:t>
      </w:r>
      <w:r>
        <w:rPr>
          <w:rFonts w:ascii="Times New Roman" w:hAnsi="Times New Roman" w:eastAsia="宋体" w:cs="Times New Roman"/>
          <w:color w:val="000000"/>
          <w:kern w:val="0"/>
          <w:sz w:val="24"/>
          <w:szCs w:val="24"/>
          <w:highlight w:val="none"/>
        </w:rPr>
        <w:t>B</w:t>
      </w:r>
      <w:r>
        <w:rPr>
          <w:rFonts w:hint="eastAsia" w:ascii="Times New Roman" w:hAnsi="Times New Roman" w:eastAsia="宋体" w:cs="Times New Roman"/>
          <w:color w:val="000000"/>
          <w:kern w:val="0"/>
          <w:sz w:val="24"/>
          <w:szCs w:val="24"/>
          <w:highlight w:val="none"/>
        </w:rPr>
        <w:t>量化学习内容的广度，其量化方式如下：</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4"/>
        <w:gridCol w:w="1843"/>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4" w:type="dxa"/>
          </w:tcPr>
          <w:p>
            <w:pPr>
              <w:widowControl/>
              <w:spacing w:line="400" w:lineRule="exact"/>
              <w:jc w:val="center"/>
              <w:rPr>
                <w:rFonts w:ascii="Times New Roman" w:hAnsi="Times New Roman" w:eastAsia="宋体" w:cs="Times New Roman"/>
                <w:b/>
                <w:bCs/>
                <w:color w:val="000000"/>
                <w:kern w:val="0"/>
                <w:sz w:val="24"/>
                <w:szCs w:val="24"/>
                <w:highlight w:val="none"/>
              </w:rPr>
            </w:pPr>
            <w:r>
              <w:rPr>
                <w:rFonts w:hint="eastAsia" w:ascii="Times New Roman" w:hAnsi="Times New Roman" w:eastAsia="宋体" w:cs="Times New Roman"/>
                <w:b/>
                <w:bCs/>
                <w:color w:val="000000"/>
                <w:kern w:val="0"/>
                <w:sz w:val="24"/>
                <w:szCs w:val="24"/>
                <w:highlight w:val="none"/>
              </w:rPr>
              <w:t>资格名称</w:t>
            </w:r>
          </w:p>
        </w:tc>
        <w:tc>
          <w:tcPr>
            <w:tcW w:w="1843" w:type="dxa"/>
          </w:tcPr>
          <w:p>
            <w:pPr>
              <w:widowControl/>
              <w:spacing w:line="400" w:lineRule="exact"/>
              <w:jc w:val="center"/>
              <w:rPr>
                <w:rFonts w:ascii="Times New Roman" w:hAnsi="Times New Roman" w:eastAsia="宋体" w:cs="Times New Roman"/>
                <w:b/>
                <w:bCs/>
                <w:color w:val="000000"/>
                <w:kern w:val="0"/>
                <w:sz w:val="24"/>
                <w:szCs w:val="24"/>
                <w:highlight w:val="none"/>
              </w:rPr>
            </w:pPr>
            <w:r>
              <w:rPr>
                <w:rFonts w:hint="eastAsia" w:ascii="Times New Roman" w:hAnsi="Times New Roman" w:eastAsia="宋体" w:cs="Times New Roman"/>
                <w:b/>
                <w:bCs/>
                <w:color w:val="000000"/>
                <w:kern w:val="0"/>
                <w:sz w:val="24"/>
                <w:szCs w:val="24"/>
                <w:highlight w:val="none"/>
              </w:rPr>
              <w:t>加分值</w:t>
            </w:r>
          </w:p>
        </w:tc>
        <w:tc>
          <w:tcPr>
            <w:tcW w:w="2406" w:type="dxa"/>
          </w:tcPr>
          <w:p>
            <w:pPr>
              <w:widowControl/>
              <w:spacing w:line="400" w:lineRule="exact"/>
              <w:jc w:val="center"/>
              <w:rPr>
                <w:rFonts w:ascii="Times New Roman" w:hAnsi="Times New Roman" w:eastAsia="宋体" w:cs="Times New Roman"/>
                <w:b/>
                <w:bCs/>
                <w:color w:val="000000"/>
                <w:kern w:val="0"/>
                <w:sz w:val="24"/>
                <w:szCs w:val="24"/>
                <w:highlight w:val="none"/>
              </w:rPr>
            </w:pPr>
            <w:r>
              <w:rPr>
                <w:rFonts w:hint="eastAsia" w:ascii="Times New Roman" w:hAnsi="Times New Roman" w:eastAsia="宋体" w:cs="Times New Roman"/>
                <w:b/>
                <w:bCs/>
                <w:color w:val="000000"/>
                <w:kern w:val="0"/>
                <w:sz w:val="24"/>
                <w:szCs w:val="24"/>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4" w:type="dxa"/>
          </w:tcPr>
          <w:p>
            <w:pPr>
              <w:widowControl/>
              <w:spacing w:line="400" w:lineRule="exact"/>
              <w:jc w:val="center"/>
              <w:rPr>
                <w:rFonts w:ascii="Times New Roman" w:hAnsi="Times New Roman" w:eastAsia="宋体" w:cs="Times New Roman"/>
                <w:color w:val="000000"/>
                <w:kern w:val="0"/>
                <w:sz w:val="24"/>
                <w:szCs w:val="24"/>
                <w:highlight w:val="none"/>
              </w:rPr>
            </w:pPr>
            <w:r>
              <w:rPr>
                <w:rFonts w:ascii="Times New Roman" w:hAnsi="Times New Roman" w:eastAsia="宋体" w:cs="Times New Roman"/>
                <w:color w:val="000000"/>
                <w:kern w:val="0"/>
                <w:sz w:val="24"/>
                <w:szCs w:val="24"/>
                <w:highlight w:val="none"/>
              </w:rPr>
              <w:t>GRE 320</w:t>
            </w:r>
            <w:r>
              <w:rPr>
                <w:rFonts w:hint="eastAsia" w:ascii="Times New Roman" w:hAnsi="Times New Roman" w:eastAsia="宋体" w:cs="Times New Roman"/>
                <w:color w:val="000000"/>
                <w:kern w:val="0"/>
                <w:sz w:val="24"/>
                <w:szCs w:val="24"/>
                <w:highlight w:val="none"/>
              </w:rPr>
              <w:t>分以上</w:t>
            </w:r>
          </w:p>
        </w:tc>
        <w:tc>
          <w:tcPr>
            <w:tcW w:w="1843"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10分</w:t>
            </w:r>
          </w:p>
        </w:tc>
        <w:tc>
          <w:tcPr>
            <w:tcW w:w="2406" w:type="dxa"/>
            <w:vMerge w:val="restart"/>
          </w:tcPr>
          <w:p>
            <w:pPr>
              <w:widowControl/>
              <w:spacing w:line="300" w:lineRule="exact"/>
              <w:rPr>
                <w:rFonts w:ascii="Times New Roman" w:hAnsi="Times New Roman" w:eastAsia="宋体" w:cs="Times New Roman"/>
                <w:color w:val="000000"/>
                <w:kern w:val="0"/>
                <w:sz w:val="18"/>
                <w:szCs w:val="18"/>
                <w:highlight w:val="none"/>
              </w:rPr>
            </w:pPr>
            <w:r>
              <w:rPr>
                <w:rFonts w:ascii="Times New Roman" w:hAnsi="Times New Roman" w:eastAsia="宋体" w:cs="Times New Roman"/>
                <w:color w:val="000000"/>
                <w:kern w:val="0"/>
                <w:sz w:val="18"/>
                <w:szCs w:val="18"/>
                <w:highlight w:val="none"/>
              </w:rPr>
              <w:t>1.</w:t>
            </w:r>
            <w:r>
              <w:rPr>
                <w:rFonts w:hint="eastAsia" w:ascii="Times New Roman" w:hAnsi="Times New Roman" w:eastAsia="宋体" w:cs="Times New Roman"/>
                <w:color w:val="000000"/>
                <w:kern w:val="0"/>
                <w:sz w:val="18"/>
                <w:szCs w:val="18"/>
                <w:highlight w:val="none"/>
              </w:rPr>
              <w:t>同一学生在同一学年获资格认证可累加，最高10</w:t>
            </w:r>
            <w:r>
              <w:rPr>
                <w:rFonts w:ascii="Times New Roman" w:hAnsi="Times New Roman" w:eastAsia="宋体" w:cs="Times New Roman"/>
                <w:color w:val="000000"/>
                <w:kern w:val="0"/>
                <w:sz w:val="18"/>
                <w:szCs w:val="18"/>
                <w:highlight w:val="none"/>
              </w:rPr>
              <w:t>分。</w:t>
            </w:r>
          </w:p>
          <w:p>
            <w:pPr>
              <w:widowControl/>
              <w:spacing w:line="300" w:lineRule="exact"/>
              <w:rPr>
                <w:rFonts w:ascii="Times New Roman" w:hAnsi="Times New Roman" w:eastAsia="宋体" w:cs="Times New Roman"/>
                <w:color w:val="000000"/>
                <w:kern w:val="0"/>
                <w:sz w:val="18"/>
                <w:szCs w:val="18"/>
                <w:highlight w:val="none"/>
              </w:rPr>
            </w:pPr>
            <w:r>
              <w:rPr>
                <w:rFonts w:ascii="Times New Roman" w:hAnsi="Times New Roman" w:eastAsia="宋体" w:cs="Times New Roman"/>
                <w:color w:val="000000"/>
                <w:kern w:val="0"/>
                <w:sz w:val="18"/>
                <w:szCs w:val="18"/>
                <w:highlight w:val="none"/>
              </w:rPr>
              <w:t>2.其余国家</w:t>
            </w:r>
            <w:r>
              <w:rPr>
                <w:rFonts w:hint="eastAsia" w:ascii="Times New Roman" w:hAnsi="Times New Roman" w:eastAsia="宋体" w:cs="Times New Roman"/>
                <w:color w:val="000000"/>
                <w:kern w:val="0"/>
                <w:sz w:val="18"/>
                <w:szCs w:val="18"/>
                <w:highlight w:val="none"/>
              </w:rPr>
              <w:t>认证的资格证书由评价领导小组审议后确定。</w:t>
            </w:r>
          </w:p>
          <w:p>
            <w:pPr>
              <w:widowControl/>
              <w:spacing w:line="300" w:lineRule="exact"/>
              <w:rPr>
                <w:rFonts w:ascii="Times New Roman" w:hAnsi="Times New Roman" w:eastAsia="宋体" w:cs="Times New Roman"/>
                <w:color w:val="000000"/>
                <w:kern w:val="0"/>
                <w:sz w:val="24"/>
                <w:szCs w:val="24"/>
                <w:highlight w:val="none"/>
              </w:rPr>
            </w:pPr>
            <w:r>
              <w:rPr>
                <w:rFonts w:ascii="Times New Roman" w:hAnsi="Times New Roman" w:eastAsia="宋体" w:cs="Times New Roman"/>
                <w:color w:val="000000"/>
                <w:kern w:val="0"/>
                <w:sz w:val="18"/>
                <w:szCs w:val="18"/>
                <w:highlight w:val="none"/>
              </w:rPr>
              <w:t>3.每一项资格考试四年内只加分一次。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4"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托福</w:t>
            </w:r>
            <w:r>
              <w:rPr>
                <w:rFonts w:ascii="Times New Roman" w:hAnsi="Times New Roman" w:eastAsia="宋体" w:cs="Times New Roman"/>
                <w:color w:val="000000"/>
                <w:kern w:val="0"/>
                <w:sz w:val="24"/>
                <w:szCs w:val="24"/>
                <w:highlight w:val="none"/>
              </w:rPr>
              <w:t>90</w:t>
            </w:r>
            <w:r>
              <w:rPr>
                <w:rFonts w:hint="eastAsia" w:ascii="Times New Roman" w:hAnsi="Times New Roman" w:eastAsia="宋体" w:cs="Times New Roman"/>
                <w:color w:val="000000"/>
                <w:kern w:val="0"/>
                <w:sz w:val="24"/>
                <w:szCs w:val="24"/>
                <w:highlight w:val="none"/>
              </w:rPr>
              <w:t>分以上</w:t>
            </w:r>
          </w:p>
        </w:tc>
        <w:tc>
          <w:tcPr>
            <w:tcW w:w="1843"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10分</w:t>
            </w:r>
          </w:p>
        </w:tc>
        <w:tc>
          <w:tcPr>
            <w:tcW w:w="2406" w:type="dxa"/>
            <w:vMerge w:val="continue"/>
          </w:tcPr>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4"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雅思</w:t>
            </w:r>
            <w:r>
              <w:rPr>
                <w:rFonts w:ascii="Times New Roman" w:hAnsi="Times New Roman" w:eastAsia="宋体" w:cs="Times New Roman"/>
                <w:color w:val="000000"/>
                <w:kern w:val="0"/>
                <w:sz w:val="24"/>
                <w:szCs w:val="24"/>
                <w:highlight w:val="none"/>
              </w:rPr>
              <w:t>7</w:t>
            </w:r>
            <w:r>
              <w:rPr>
                <w:rFonts w:hint="eastAsia" w:ascii="Times New Roman" w:hAnsi="Times New Roman" w:eastAsia="宋体" w:cs="Times New Roman"/>
                <w:color w:val="000000"/>
                <w:kern w:val="0"/>
                <w:sz w:val="24"/>
                <w:szCs w:val="24"/>
                <w:highlight w:val="none"/>
              </w:rPr>
              <w:t>分以上</w:t>
            </w:r>
          </w:p>
        </w:tc>
        <w:tc>
          <w:tcPr>
            <w:tcW w:w="1843"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10分</w:t>
            </w:r>
          </w:p>
        </w:tc>
        <w:tc>
          <w:tcPr>
            <w:tcW w:w="2406" w:type="dxa"/>
            <w:vMerge w:val="continue"/>
          </w:tcPr>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4" w:type="dxa"/>
          </w:tcPr>
          <w:p>
            <w:pPr>
              <w:widowControl/>
              <w:spacing w:line="400" w:lineRule="exact"/>
              <w:jc w:val="center"/>
              <w:rPr>
                <w:rFonts w:ascii="Times New Roman" w:hAnsi="Times New Roman" w:eastAsia="宋体" w:cs="Times New Roman"/>
                <w:color w:val="000000"/>
                <w:kern w:val="0"/>
                <w:sz w:val="24"/>
                <w:szCs w:val="24"/>
                <w:highlight w:val="none"/>
              </w:rPr>
            </w:pPr>
            <w:r>
              <w:rPr>
                <w:rFonts w:ascii="Times New Roman" w:hAnsi="Times New Roman" w:eastAsia="宋体" w:cs="Times New Roman"/>
                <w:color w:val="000000"/>
                <w:kern w:val="0"/>
                <w:sz w:val="24"/>
                <w:szCs w:val="24"/>
                <w:highlight w:val="none"/>
              </w:rPr>
              <w:t>GMAT 700</w:t>
            </w:r>
            <w:r>
              <w:rPr>
                <w:rFonts w:hint="eastAsia" w:ascii="Times New Roman" w:hAnsi="Times New Roman" w:eastAsia="宋体" w:cs="Times New Roman"/>
                <w:color w:val="000000"/>
                <w:kern w:val="0"/>
                <w:sz w:val="24"/>
                <w:szCs w:val="24"/>
                <w:highlight w:val="none"/>
              </w:rPr>
              <w:t>分以上</w:t>
            </w:r>
          </w:p>
        </w:tc>
        <w:tc>
          <w:tcPr>
            <w:tcW w:w="1843"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10分</w:t>
            </w:r>
          </w:p>
        </w:tc>
        <w:tc>
          <w:tcPr>
            <w:tcW w:w="2406" w:type="dxa"/>
            <w:vMerge w:val="continue"/>
          </w:tcPr>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4"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四级</w:t>
            </w:r>
            <w:r>
              <w:rPr>
                <w:rFonts w:ascii="Times New Roman" w:hAnsi="Times New Roman" w:eastAsia="宋体" w:cs="Times New Roman"/>
                <w:color w:val="000000"/>
                <w:kern w:val="0"/>
                <w:sz w:val="24"/>
                <w:szCs w:val="24"/>
                <w:highlight w:val="none"/>
              </w:rPr>
              <w:t>650</w:t>
            </w:r>
            <w:r>
              <w:rPr>
                <w:rFonts w:hint="eastAsia" w:ascii="Times New Roman" w:hAnsi="Times New Roman" w:eastAsia="宋体" w:cs="Times New Roman"/>
                <w:color w:val="000000"/>
                <w:kern w:val="0"/>
                <w:sz w:val="24"/>
                <w:szCs w:val="24"/>
                <w:highlight w:val="none"/>
              </w:rPr>
              <w:t>分</w:t>
            </w:r>
            <w:r>
              <w:rPr>
                <w:rFonts w:ascii="Times New Roman" w:hAnsi="Times New Roman" w:eastAsia="宋体" w:cs="Times New Roman"/>
                <w:color w:val="000000"/>
                <w:kern w:val="0"/>
                <w:sz w:val="24"/>
                <w:szCs w:val="24"/>
                <w:highlight w:val="none"/>
              </w:rPr>
              <w:t>/</w:t>
            </w:r>
            <w:r>
              <w:rPr>
                <w:rFonts w:hint="eastAsia" w:ascii="Times New Roman" w:hAnsi="Times New Roman" w:eastAsia="宋体" w:cs="Times New Roman"/>
                <w:color w:val="000000"/>
                <w:kern w:val="0"/>
                <w:sz w:val="24"/>
                <w:szCs w:val="24"/>
                <w:highlight w:val="none"/>
              </w:rPr>
              <w:t>六级</w:t>
            </w:r>
            <w:r>
              <w:rPr>
                <w:rFonts w:ascii="Times New Roman" w:hAnsi="Times New Roman" w:eastAsia="宋体" w:cs="Times New Roman"/>
                <w:color w:val="000000"/>
                <w:kern w:val="0"/>
                <w:sz w:val="24"/>
                <w:szCs w:val="24"/>
                <w:highlight w:val="none"/>
              </w:rPr>
              <w:t>600</w:t>
            </w:r>
            <w:r>
              <w:rPr>
                <w:rFonts w:hint="eastAsia" w:ascii="Times New Roman" w:hAnsi="Times New Roman" w:eastAsia="宋体" w:cs="Times New Roman"/>
                <w:color w:val="000000"/>
                <w:kern w:val="0"/>
                <w:sz w:val="24"/>
                <w:szCs w:val="24"/>
                <w:highlight w:val="none"/>
              </w:rPr>
              <w:t>分以上</w:t>
            </w:r>
          </w:p>
        </w:tc>
        <w:tc>
          <w:tcPr>
            <w:tcW w:w="1843" w:type="dxa"/>
          </w:tcPr>
          <w:p>
            <w:pPr>
              <w:widowControl/>
              <w:spacing w:line="400" w:lineRule="exact"/>
              <w:jc w:val="center"/>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highlight w:val="none"/>
              </w:rPr>
              <w:t>5分</w:t>
            </w:r>
          </w:p>
        </w:tc>
        <w:tc>
          <w:tcPr>
            <w:tcW w:w="2406" w:type="dxa"/>
            <w:vMerge w:val="continue"/>
          </w:tcPr>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4" w:type="dxa"/>
          </w:tcPr>
          <w:p>
            <w:pPr>
              <w:widowControl/>
              <w:spacing w:line="400" w:lineRule="exact"/>
              <w:jc w:val="center"/>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其他国家级认证的资格证书</w:t>
            </w:r>
          </w:p>
        </w:tc>
        <w:tc>
          <w:tcPr>
            <w:tcW w:w="1843" w:type="dxa"/>
          </w:tcPr>
          <w:p>
            <w:pPr>
              <w:widowControl/>
              <w:spacing w:line="400" w:lineRule="exact"/>
              <w:jc w:val="center"/>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5分</w:t>
            </w:r>
          </w:p>
        </w:tc>
        <w:tc>
          <w:tcPr>
            <w:tcW w:w="2406" w:type="dxa"/>
            <w:vMerge w:val="continue"/>
          </w:tcPr>
          <w:p>
            <w:pPr>
              <w:widowControl/>
              <w:spacing w:line="360" w:lineRule="auto"/>
              <w:ind w:firstLine="480" w:firstLineChars="200"/>
              <w:jc w:val="left"/>
              <w:rPr>
                <w:rFonts w:ascii="Times New Roman" w:hAnsi="Times New Roman" w:eastAsia="宋体" w:cs="Times New Roman"/>
                <w:color w:val="000000"/>
                <w:kern w:val="0"/>
                <w:sz w:val="24"/>
                <w:szCs w:val="24"/>
              </w:rPr>
            </w:pPr>
          </w:p>
        </w:tc>
      </w:tr>
    </w:tbl>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G</w:t>
      </w:r>
      <w:r>
        <w:rPr>
          <w:rFonts w:hint="eastAsia" w:ascii="Times New Roman" w:hAnsi="Times New Roman" w:eastAsia="宋体" w:cs="Times New Roman"/>
          <w:color w:val="000000"/>
          <w:kern w:val="0"/>
          <w:sz w:val="24"/>
          <w:szCs w:val="24"/>
          <w:vertAlign w:val="subscript"/>
        </w:rPr>
        <w:t>1</w:t>
      </w:r>
      <w:r>
        <w:rPr>
          <w:rFonts w:hint="eastAsia" w:ascii="Times New Roman" w:hAnsi="Times New Roman" w:eastAsia="宋体" w:cs="Times New Roman"/>
          <w:color w:val="000000"/>
          <w:kern w:val="0"/>
          <w:sz w:val="24"/>
          <w:szCs w:val="24"/>
        </w:rPr>
        <w:t>=</w:t>
      </w:r>
      <w:r>
        <w:rPr>
          <w:rFonts w:ascii="Times New Roman" w:hAnsi="Times New Roman" w:eastAsia="宋体" w:cs="Times New Roman"/>
          <w:color w:val="000000"/>
          <w:kern w:val="0"/>
          <w:sz w:val="24"/>
          <w:szCs w:val="24"/>
        </w:rPr>
        <w:t>G</w:t>
      </w:r>
      <w:r>
        <w:rPr>
          <w:rFonts w:ascii="Times New Roman" w:hAnsi="Times New Roman" w:eastAsia="宋体" w:cs="Times New Roman"/>
          <w:color w:val="000000"/>
          <w:kern w:val="0"/>
          <w:sz w:val="24"/>
          <w:szCs w:val="24"/>
          <w:vertAlign w:val="subscript"/>
        </w:rPr>
        <w:t>1</w:t>
      </w:r>
      <w:r>
        <w:rPr>
          <w:rFonts w:ascii="Times New Roman" w:hAnsi="Times New Roman" w:eastAsia="宋体" w:cs="Times New Roman"/>
          <w:color w:val="000000"/>
          <w:kern w:val="0"/>
          <w:sz w:val="24"/>
          <w:szCs w:val="24"/>
        </w:rPr>
        <w:t>A</w:t>
      </w:r>
      <w:r>
        <w:rPr>
          <w:rFonts w:hint="eastAsia" w:ascii="Times New Roman" w:hAnsi="Times New Roman" w:eastAsia="宋体" w:cs="Times New Roman"/>
          <w:color w:val="000000"/>
          <w:kern w:val="0"/>
          <w:sz w:val="24"/>
          <w:szCs w:val="24"/>
        </w:rPr>
        <w:t>+</w:t>
      </w:r>
      <w:r>
        <w:rPr>
          <w:rFonts w:ascii="Times New Roman" w:hAnsi="Times New Roman" w:eastAsia="宋体" w:cs="Times New Roman"/>
          <w:color w:val="000000"/>
          <w:kern w:val="0"/>
          <w:sz w:val="24"/>
          <w:szCs w:val="24"/>
        </w:rPr>
        <w:t>G</w:t>
      </w:r>
      <w:r>
        <w:rPr>
          <w:rFonts w:ascii="Times New Roman" w:hAnsi="Times New Roman" w:eastAsia="宋体" w:cs="Times New Roman"/>
          <w:color w:val="000000"/>
          <w:kern w:val="0"/>
          <w:sz w:val="24"/>
          <w:szCs w:val="24"/>
          <w:vertAlign w:val="subscript"/>
        </w:rPr>
        <w:t>1</w:t>
      </w:r>
      <w:r>
        <w:rPr>
          <w:rFonts w:ascii="Times New Roman" w:hAnsi="Times New Roman" w:eastAsia="宋体" w:cs="Times New Roman"/>
          <w:color w:val="000000"/>
          <w:kern w:val="0"/>
          <w:sz w:val="24"/>
          <w:szCs w:val="24"/>
        </w:rPr>
        <w:t>B</w:t>
      </w:r>
    </w:p>
    <w:p>
      <w:pPr>
        <w:widowControl/>
        <w:spacing w:line="360" w:lineRule="auto"/>
        <w:ind w:firstLine="482" w:firstLineChars="200"/>
        <w:jc w:val="left"/>
        <w:rPr>
          <w:rFonts w:ascii="Times New Roman" w:hAnsi="Times New Roman" w:eastAsia="宋体" w:cs="Times New Roman"/>
          <w:b/>
          <w:bCs/>
          <w:kern w:val="0"/>
          <w:sz w:val="24"/>
          <w:szCs w:val="24"/>
        </w:rPr>
      </w:pPr>
      <w:r>
        <w:rPr>
          <w:rFonts w:hint="eastAsia" w:ascii="Times New Roman" w:hAnsi="Times New Roman" w:eastAsia="宋体" w:cs="Times New Roman"/>
          <w:b/>
          <w:bCs/>
          <w:color w:val="000000"/>
          <w:kern w:val="0"/>
          <w:sz w:val="24"/>
          <w:szCs w:val="24"/>
        </w:rPr>
        <w:t>（二）思想品德测评</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rPr>
        <w:t>学生</w:t>
      </w:r>
      <w:r>
        <w:rPr>
          <w:rFonts w:hint="eastAsia" w:ascii="Times New Roman" w:hAnsi="Times New Roman" w:eastAsia="宋体" w:cs="Times New Roman"/>
          <w:color w:val="000000"/>
          <w:kern w:val="0"/>
          <w:sz w:val="24"/>
          <w:szCs w:val="24"/>
        </w:rPr>
        <w:t>应拥护中国共产党的领导，热爱祖国，遵守宪法和法律，遵守学校规章制度，团队协作精神强，具有良好的道德品质、行为习惯和学习态度。</w:t>
      </w:r>
      <w:r>
        <w:rPr>
          <w:rFonts w:ascii="Times New Roman" w:hAnsi="Times New Roman" w:eastAsia="宋体" w:cs="Times New Roman"/>
          <w:color w:val="000000"/>
          <w:kern w:val="0"/>
          <w:sz w:val="24"/>
          <w:szCs w:val="24"/>
        </w:rPr>
        <w:t xml:space="preserve"> </w:t>
      </w:r>
    </w:p>
    <w:p>
      <w:pPr>
        <w:widowControl/>
        <w:spacing w:line="360" w:lineRule="auto"/>
        <w:ind w:firstLine="480" w:firstLineChars="20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1.测评指标</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思想品德测评主要考察学生的意识形态、思想道德、精神风貌、生活作风、组织纪律、学习态度、学术道德、疫情防控等方面的综合表现。</w:t>
      </w:r>
    </w:p>
    <w:p>
      <w:pPr>
        <w:widowControl/>
        <w:spacing w:line="360" w:lineRule="auto"/>
        <w:ind w:firstLine="480" w:firstLineChars="20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2.测评方式及结果</w:t>
      </w:r>
    </w:p>
    <w:p>
      <w:pPr>
        <w:widowControl/>
        <w:spacing w:line="360" w:lineRule="auto"/>
        <w:ind w:firstLine="480" w:firstLineChars="20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（1）测评方式</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宋体" w:hAnsi="宋体" w:eastAsia="宋体" w:cs="宋体"/>
          <w:color w:val="000000"/>
          <w:kern w:val="0"/>
          <w:sz w:val="24"/>
          <w:szCs w:val="24"/>
        </w:rPr>
        <w:t>根据《西北工业大学本科生综合测评办法》规定，采用“评议”的方式实施，</w:t>
      </w:r>
      <w:r>
        <w:rPr>
          <w:rFonts w:ascii="Times New Roman" w:hAnsi="Times New Roman" w:eastAsia="宋体" w:cs="Times New Roman"/>
          <w:color w:val="000000"/>
          <w:kern w:val="0"/>
          <w:sz w:val="24"/>
          <w:szCs w:val="24"/>
        </w:rPr>
        <w:t>通过班级同学互评和班级</w:t>
      </w:r>
      <w:r>
        <w:rPr>
          <w:rFonts w:hint="eastAsia" w:ascii="Times New Roman" w:hAnsi="Times New Roman" w:eastAsia="宋体" w:cs="Times New Roman"/>
          <w:color w:val="000000"/>
          <w:kern w:val="0"/>
          <w:sz w:val="24"/>
          <w:szCs w:val="24"/>
        </w:rPr>
        <w:t>测评</w:t>
      </w:r>
      <w:r>
        <w:rPr>
          <w:rFonts w:ascii="Times New Roman" w:hAnsi="Times New Roman" w:eastAsia="宋体" w:cs="Times New Roman"/>
          <w:color w:val="000000"/>
          <w:kern w:val="0"/>
          <w:sz w:val="24"/>
          <w:szCs w:val="24"/>
        </w:rPr>
        <w:t>小组评价的方式计算得分，</w:t>
      </w:r>
      <w:r>
        <w:rPr>
          <w:rFonts w:hint="eastAsia" w:ascii="Times New Roman" w:hAnsi="Times New Roman" w:eastAsia="宋体" w:cs="Times New Roman"/>
          <w:color w:val="000000"/>
          <w:kern w:val="0"/>
          <w:sz w:val="24"/>
          <w:szCs w:val="24"/>
        </w:rPr>
        <w:t>思想品德测评指标</w:t>
      </w:r>
      <w:r>
        <w:rPr>
          <w:rFonts w:ascii="Times New Roman" w:hAnsi="Times New Roman" w:eastAsia="宋体" w:cs="Times New Roman"/>
          <w:color w:val="000000"/>
          <w:kern w:val="0"/>
          <w:sz w:val="24"/>
          <w:szCs w:val="24"/>
        </w:rPr>
        <w:t>G</w:t>
      </w:r>
      <w:r>
        <w:rPr>
          <w:rFonts w:ascii="Times New Roman" w:hAnsi="Times New Roman" w:eastAsia="宋体" w:cs="Times New Roman"/>
          <w:color w:val="000000"/>
          <w:kern w:val="0"/>
          <w:sz w:val="24"/>
          <w:szCs w:val="24"/>
          <w:vertAlign w:val="subscript"/>
        </w:rPr>
        <w:t>2</w:t>
      </w:r>
      <w:r>
        <w:rPr>
          <w:rFonts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0000"/>
          <w:kern w:val="0"/>
          <w:sz w:val="24"/>
          <w:szCs w:val="24"/>
        </w:rPr>
        <w:t>的计算方法为：</w:t>
      </w:r>
    </w:p>
    <w:p>
      <w:pPr>
        <w:spacing w:line="520" w:lineRule="exact"/>
        <w:ind w:firstLine="480" w:firstLineChars="200"/>
        <w:rPr>
          <w:rFonts w:ascii="Times New Roman" w:hAnsi="Times New Roman" w:eastAsia="宋体" w:cs="Times New Roman"/>
          <w:color w:val="000000"/>
          <w:kern w:val="0"/>
          <w:sz w:val="24"/>
          <w:szCs w:val="24"/>
          <w:highlight w:val="none"/>
        </w:rPr>
      </w:pPr>
      <w:r>
        <w:rPr>
          <w:rFonts w:ascii="Times New Roman" w:hAnsi="Times New Roman" w:eastAsia="宋体" w:cs="Times New Roman"/>
          <w:color w:val="000000"/>
          <w:kern w:val="0"/>
          <w:sz w:val="24"/>
          <w:szCs w:val="24"/>
          <w:highlight w:val="none"/>
        </w:rPr>
        <w:t>G</w:t>
      </w:r>
      <w:r>
        <w:rPr>
          <w:rFonts w:ascii="Times New Roman" w:hAnsi="Times New Roman" w:eastAsia="宋体" w:cs="Times New Roman"/>
          <w:color w:val="000000"/>
          <w:kern w:val="0"/>
          <w:sz w:val="24"/>
          <w:szCs w:val="24"/>
          <w:highlight w:val="none"/>
          <w:vertAlign w:val="subscript"/>
        </w:rPr>
        <w:t>2</w:t>
      </w:r>
      <w:r>
        <w:rPr>
          <w:rFonts w:ascii="Times New Roman" w:hAnsi="Times New Roman" w:eastAsia="宋体" w:cs="Times New Roman"/>
          <w:color w:val="000000"/>
          <w:kern w:val="0"/>
          <w:sz w:val="24"/>
          <w:szCs w:val="24"/>
          <w:highlight w:val="none"/>
        </w:rPr>
        <w:t>=班级</w:t>
      </w:r>
      <w:r>
        <w:rPr>
          <w:rFonts w:hint="eastAsia" w:ascii="Times New Roman" w:hAnsi="Times New Roman" w:eastAsia="宋体" w:cs="Times New Roman"/>
          <w:color w:val="000000"/>
          <w:kern w:val="0"/>
          <w:sz w:val="24"/>
          <w:szCs w:val="24"/>
          <w:highlight w:val="none"/>
        </w:rPr>
        <w:t>测评</w:t>
      </w:r>
      <w:r>
        <w:rPr>
          <w:rFonts w:ascii="Times New Roman" w:hAnsi="Times New Roman" w:eastAsia="宋体" w:cs="Times New Roman"/>
          <w:color w:val="000000"/>
          <w:kern w:val="0"/>
          <w:sz w:val="24"/>
          <w:szCs w:val="24"/>
          <w:highlight w:val="none"/>
        </w:rPr>
        <w:t>小组打分</w:t>
      </w:r>
      <w:r>
        <w:rPr>
          <w:rFonts w:hint="eastAsia" w:ascii="Times New Roman" w:hAnsi="Times New Roman" w:eastAsia="宋体" w:cs="Times New Roman"/>
          <w:color w:val="000000"/>
          <w:kern w:val="0"/>
          <w:sz w:val="24"/>
          <w:szCs w:val="24"/>
          <w:highlight w:val="none"/>
        </w:rPr>
        <w:t>成绩×</w:t>
      </w:r>
      <w:r>
        <w:rPr>
          <w:rFonts w:ascii="Times New Roman" w:hAnsi="Times New Roman" w:eastAsia="宋体" w:cs="Times New Roman"/>
          <w:color w:val="000000"/>
          <w:kern w:val="0"/>
          <w:sz w:val="24"/>
          <w:szCs w:val="24"/>
          <w:highlight w:val="none"/>
        </w:rPr>
        <w:t>50%+班级同学互评成绩</w:t>
      </w:r>
      <w:r>
        <w:rPr>
          <w:rFonts w:hint="eastAsia" w:ascii="Times New Roman" w:hAnsi="Times New Roman" w:eastAsia="宋体" w:cs="Times New Roman"/>
          <w:color w:val="000000"/>
          <w:kern w:val="0"/>
          <w:sz w:val="24"/>
          <w:szCs w:val="24"/>
          <w:highlight w:val="none"/>
        </w:rPr>
        <w:t>×</w:t>
      </w:r>
      <w:r>
        <w:rPr>
          <w:rFonts w:ascii="Times New Roman" w:hAnsi="Times New Roman" w:eastAsia="宋体" w:cs="Times New Roman"/>
          <w:color w:val="000000"/>
          <w:kern w:val="0"/>
          <w:sz w:val="24"/>
          <w:szCs w:val="24"/>
          <w:highlight w:val="none"/>
        </w:rPr>
        <w:t xml:space="preserve">50% </w:t>
      </w:r>
    </w:p>
    <w:p>
      <w:pPr>
        <w:widowControl/>
        <w:spacing w:line="360" w:lineRule="auto"/>
        <w:ind w:firstLine="480" w:firstLineChars="200"/>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w:t>
      </w:r>
      <w:r>
        <w:rPr>
          <w:rFonts w:ascii="宋体" w:hAnsi="宋体" w:eastAsia="宋体" w:cs="宋体"/>
          <w:color w:val="000000"/>
          <w:kern w:val="0"/>
          <w:sz w:val="24"/>
          <w:szCs w:val="24"/>
          <w:highlight w:val="none"/>
        </w:rPr>
        <w:t>2</w:t>
      </w:r>
      <w:r>
        <w:rPr>
          <w:rFonts w:hint="eastAsia" w:ascii="宋体" w:hAnsi="宋体" w:eastAsia="宋体" w:cs="宋体"/>
          <w:color w:val="000000"/>
          <w:kern w:val="0"/>
          <w:sz w:val="24"/>
          <w:szCs w:val="24"/>
          <w:highlight w:val="none"/>
        </w:rPr>
        <w:t>）测评结果</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b/>
          <w:bCs/>
          <w:color w:val="auto"/>
          <w:sz w:val="24"/>
          <w:szCs w:val="24"/>
        </w:rPr>
      </w:pPr>
      <w:r>
        <w:rPr>
          <w:rFonts w:hint="eastAsia" w:ascii="Times New Roman" w:hAnsi="Times New Roman" w:eastAsia="宋体" w:cs="Times New Roman"/>
          <w:color w:val="auto"/>
          <w:kern w:val="0"/>
          <w:sz w:val="24"/>
          <w:szCs w:val="24"/>
          <w:highlight w:val="none"/>
        </w:rPr>
        <w:t>思想品德测评指标</w:t>
      </w:r>
      <w:r>
        <w:rPr>
          <w:rFonts w:ascii="Times New Roman" w:hAnsi="Times New Roman" w:eastAsia="宋体" w:cs="Times New Roman"/>
          <w:color w:val="auto"/>
          <w:kern w:val="0"/>
          <w:sz w:val="24"/>
          <w:szCs w:val="24"/>
          <w:highlight w:val="none"/>
        </w:rPr>
        <w:t>G</w:t>
      </w:r>
      <w:r>
        <w:rPr>
          <w:rFonts w:ascii="Times New Roman" w:hAnsi="Times New Roman" w:eastAsia="宋体" w:cs="Times New Roman"/>
          <w:color w:val="auto"/>
          <w:kern w:val="0"/>
          <w:sz w:val="24"/>
          <w:szCs w:val="24"/>
          <w:highlight w:val="none"/>
          <w:vertAlign w:val="subscript"/>
        </w:rPr>
        <w:t>2</w:t>
      </w:r>
      <w:r>
        <w:rPr>
          <w:rFonts w:hint="eastAsia" w:ascii="Times New Roman" w:hAnsi="Times New Roman" w:eastAsia="宋体" w:cs="Times New Roman"/>
          <w:color w:val="auto"/>
          <w:kern w:val="0"/>
          <w:sz w:val="24"/>
          <w:szCs w:val="24"/>
          <w:highlight w:val="none"/>
        </w:rPr>
        <w:t>采用10</w:t>
      </w:r>
      <w:r>
        <w:rPr>
          <w:rFonts w:hint="eastAsia" w:ascii="Times New Roman" w:hAnsi="Times New Roman" w:eastAsia="宋体" w:cs="Times New Roman"/>
          <w:color w:val="auto"/>
          <w:kern w:val="0"/>
          <w:sz w:val="24"/>
          <w:szCs w:val="24"/>
          <w:highlight w:val="none"/>
          <w:lang w:eastAsia="zh-CN"/>
        </w:rPr>
        <w:t>0</w:t>
      </w:r>
      <w:r>
        <w:rPr>
          <w:rFonts w:hint="eastAsia" w:ascii="Times New Roman" w:hAnsi="Times New Roman" w:eastAsia="宋体" w:cs="Times New Roman"/>
          <w:color w:val="auto"/>
          <w:kern w:val="0"/>
          <w:sz w:val="24"/>
          <w:szCs w:val="24"/>
          <w:highlight w:val="none"/>
        </w:rPr>
        <w:t>分值，</w:t>
      </w:r>
      <w:r>
        <w:rPr>
          <w:rFonts w:hint="eastAsia" w:ascii="宋体" w:hAnsi="宋体" w:eastAsia="宋体"/>
          <w:color w:val="auto"/>
          <w:sz w:val="24"/>
          <w:szCs w:val="24"/>
          <w:highlight w:val="none"/>
        </w:rPr>
        <w:t>各项打分保留至小数点后一位。</w:t>
      </w:r>
      <w:r>
        <w:rPr>
          <w:rFonts w:hint="eastAsia" w:ascii="宋体" w:hAnsi="宋体" w:eastAsia="宋体" w:cs="宋体"/>
          <w:b/>
          <w:bCs/>
          <w:color w:val="auto"/>
          <w:kern w:val="0"/>
          <w:sz w:val="24"/>
          <w:szCs w:val="24"/>
          <w:highlight w:val="none"/>
        </w:rPr>
        <w:t>测评结果包括“合格”和“不合格”。其中，</w:t>
      </w:r>
      <w:r>
        <w:rPr>
          <w:rFonts w:ascii="Times New Roman" w:hAnsi="Times New Roman" w:eastAsia="宋体" w:cs="Times New Roman"/>
          <w:b/>
          <w:bCs/>
          <w:color w:val="auto"/>
          <w:kern w:val="0"/>
          <w:sz w:val="24"/>
          <w:szCs w:val="24"/>
          <w:highlight w:val="none"/>
        </w:rPr>
        <w:t>G</w:t>
      </w:r>
      <w:r>
        <w:rPr>
          <w:rFonts w:ascii="Times New Roman" w:hAnsi="Times New Roman" w:eastAsia="宋体" w:cs="Times New Roman"/>
          <w:b/>
          <w:bCs/>
          <w:color w:val="auto"/>
          <w:kern w:val="0"/>
          <w:sz w:val="24"/>
          <w:szCs w:val="24"/>
          <w:highlight w:val="none"/>
          <w:vertAlign w:val="subscript"/>
        </w:rPr>
        <w:t>2</w:t>
      </w:r>
      <w:r>
        <w:rPr>
          <w:rFonts w:hint="eastAsia" w:ascii="宋体" w:hAnsi="宋体" w:eastAsia="宋体" w:cs="宋体"/>
          <w:b/>
          <w:bCs/>
          <w:color w:val="auto"/>
          <w:kern w:val="0"/>
          <w:sz w:val="24"/>
          <w:szCs w:val="24"/>
          <w:highlight w:val="none"/>
        </w:rPr>
        <w:t>≥6</w:t>
      </w:r>
      <w:r>
        <w:rPr>
          <w:rFonts w:hint="eastAsia" w:ascii="宋体" w:hAnsi="宋体" w:eastAsia="宋体" w:cs="宋体"/>
          <w:b/>
          <w:bCs/>
          <w:color w:val="auto"/>
          <w:kern w:val="0"/>
          <w:sz w:val="24"/>
          <w:szCs w:val="24"/>
          <w:highlight w:val="none"/>
          <w:lang w:eastAsia="zh-CN"/>
        </w:rPr>
        <w:t>0</w:t>
      </w:r>
      <w:r>
        <w:rPr>
          <w:rFonts w:hint="eastAsia" w:ascii="宋体" w:hAnsi="宋体" w:eastAsia="宋体" w:cs="宋体"/>
          <w:b/>
          <w:bCs/>
          <w:color w:val="auto"/>
          <w:kern w:val="0"/>
          <w:sz w:val="24"/>
          <w:szCs w:val="24"/>
          <w:highlight w:val="none"/>
        </w:rPr>
        <w:t>分记为“合格”，否则记为“不合格”。</w:t>
      </w:r>
      <w:r>
        <w:rPr>
          <w:rFonts w:hint="eastAsia" w:ascii="Times New Roman" w:hAnsi="Times New Roman" w:eastAsia="宋体" w:cs="Times New Roman"/>
          <w:b/>
          <w:bCs/>
          <w:color w:val="auto"/>
          <w:kern w:val="0"/>
          <w:sz w:val="24"/>
          <w:szCs w:val="24"/>
          <w:highlight w:val="none"/>
        </w:rPr>
        <w:t>G</w:t>
      </w:r>
      <w:r>
        <w:rPr>
          <w:rFonts w:ascii="Times New Roman" w:hAnsi="Times New Roman" w:eastAsia="宋体" w:cs="Times New Roman"/>
          <w:b/>
          <w:bCs/>
          <w:color w:val="auto"/>
          <w:kern w:val="0"/>
          <w:sz w:val="24"/>
          <w:szCs w:val="24"/>
          <w:highlight w:val="none"/>
          <w:vertAlign w:val="subscript"/>
        </w:rPr>
        <w:t>2</w:t>
      </w:r>
      <w:r>
        <w:rPr>
          <w:rFonts w:hint="eastAsia" w:ascii="Times New Roman" w:hAnsi="Times New Roman" w:eastAsia="宋体" w:cs="Times New Roman"/>
          <w:b/>
          <w:bCs/>
          <w:color w:val="auto"/>
          <w:kern w:val="0"/>
          <w:sz w:val="24"/>
          <w:szCs w:val="24"/>
          <w:highlight w:val="none"/>
        </w:rPr>
        <w:t>评测结果</w:t>
      </w:r>
      <w:r>
        <w:rPr>
          <w:rFonts w:hint="eastAsia" w:ascii="宋体" w:hAnsi="宋体" w:eastAsia="宋体" w:cs="宋体"/>
          <w:b/>
          <w:bCs/>
          <w:color w:val="auto"/>
          <w:kern w:val="0"/>
          <w:sz w:val="24"/>
          <w:szCs w:val="24"/>
          <w:highlight w:val="none"/>
        </w:rPr>
        <w:t>具有一票否决权。</w:t>
      </w:r>
      <w:r>
        <w:rPr>
          <w:rFonts w:hint="eastAsia" w:ascii="宋体" w:hAnsi="宋体" w:eastAsia="宋体"/>
          <w:color w:val="auto"/>
          <w:sz w:val="24"/>
          <w:szCs w:val="24"/>
          <w:highlight w:val="none"/>
        </w:rPr>
        <w:t>对出</w:t>
      </w:r>
      <w:r>
        <w:rPr>
          <w:rFonts w:hint="eastAsia" w:ascii="宋体" w:hAnsi="宋体" w:eastAsia="宋体"/>
          <w:color w:val="auto"/>
          <w:sz w:val="24"/>
          <w:szCs w:val="24"/>
        </w:rPr>
        <w:t>现意识形态问题经教育仍不改正，违反党纪国法、校规校纪、学术道德，违反负面清单，或在互评环节中超过半数参评人员认为不合格的学生，经学院学生奖助学金评定工作小组认定，可评定为不合格。</w:t>
      </w:r>
      <w:r>
        <w:rPr>
          <w:rFonts w:hint="eastAsia" w:ascii="宋体" w:hAnsi="宋体" w:eastAsia="宋体"/>
          <w:b/>
          <w:bCs/>
          <w:color w:val="auto"/>
          <w:sz w:val="24"/>
          <w:szCs w:val="24"/>
        </w:rPr>
        <w:t>评定为“不合格”的学生，将取消其评先评优资格，取消其奖助学金的评定资格。</w:t>
      </w:r>
    </w:p>
    <w:p>
      <w:pPr>
        <w:keepNext w:val="0"/>
        <w:keepLines w:val="0"/>
        <w:pageBreakBefore w:val="0"/>
        <w:widowControl/>
        <w:kinsoku/>
        <w:wordWrap/>
        <w:overflowPunct/>
        <w:topLinePunct w:val="0"/>
        <w:autoSpaceDE/>
        <w:autoSpaceDN/>
        <w:bidi w:val="0"/>
        <w:adjustRightInd/>
        <w:snapToGrid/>
        <w:spacing w:line="360" w:lineRule="auto"/>
        <w:ind w:firstLine="482" w:firstLineChars="200"/>
        <w:textAlignment w:val="auto"/>
        <w:rPr>
          <w:rFonts w:ascii="宋体" w:hAnsi="宋体" w:eastAsia="宋体"/>
          <w:b/>
          <w:bCs/>
          <w:color w:val="auto"/>
          <w:sz w:val="24"/>
          <w:szCs w:val="24"/>
        </w:rPr>
      </w:pPr>
      <w:r>
        <w:rPr>
          <w:rFonts w:hint="eastAsia" w:ascii="宋体" w:hAnsi="宋体" w:eastAsia="宋体" w:cs="宋体"/>
          <w:b/>
          <w:bCs/>
          <w:color w:val="auto"/>
          <w:kern w:val="0"/>
          <w:sz w:val="24"/>
          <w:szCs w:val="24"/>
        </w:rPr>
        <w:t>评价结果</w:t>
      </w:r>
      <w:r>
        <w:rPr>
          <w:rFonts w:ascii="宋体" w:hAnsi="宋体" w:eastAsia="宋体" w:cs="宋体"/>
          <w:b/>
          <w:bCs/>
          <w:color w:val="auto"/>
          <w:kern w:val="0"/>
          <w:sz w:val="24"/>
          <w:szCs w:val="24"/>
        </w:rPr>
        <w:t>需由</w:t>
      </w:r>
      <w:r>
        <w:rPr>
          <w:rFonts w:hint="eastAsia" w:ascii="宋体" w:hAnsi="宋体" w:eastAsia="宋体" w:cs="宋体"/>
          <w:b/>
          <w:bCs/>
          <w:color w:val="auto"/>
          <w:kern w:val="0"/>
          <w:sz w:val="24"/>
          <w:szCs w:val="24"/>
        </w:rPr>
        <w:t>辅导员</w:t>
      </w:r>
      <w:r>
        <w:rPr>
          <w:rFonts w:ascii="宋体" w:hAnsi="宋体" w:eastAsia="宋体" w:cs="宋体"/>
          <w:b/>
          <w:bCs/>
          <w:color w:val="auto"/>
          <w:kern w:val="0"/>
          <w:sz w:val="24"/>
          <w:szCs w:val="24"/>
        </w:rPr>
        <w:t>召集</w:t>
      </w:r>
      <w:r>
        <w:rPr>
          <w:rFonts w:hint="eastAsia" w:ascii="宋体" w:hAnsi="宋体" w:eastAsia="宋体" w:cs="宋体"/>
          <w:b/>
          <w:bCs/>
          <w:color w:val="auto"/>
          <w:kern w:val="0"/>
          <w:sz w:val="24"/>
          <w:szCs w:val="24"/>
        </w:rPr>
        <w:t>年级</w:t>
      </w:r>
      <w:r>
        <w:rPr>
          <w:rFonts w:ascii="宋体" w:hAnsi="宋体" w:eastAsia="宋体" w:cs="宋体"/>
          <w:b/>
          <w:bCs/>
          <w:color w:val="auto"/>
          <w:kern w:val="0"/>
          <w:sz w:val="24"/>
          <w:szCs w:val="24"/>
        </w:rPr>
        <w:t>学生评价工作小组审议，从而形成最终评价结果，并由</w:t>
      </w:r>
      <w:r>
        <w:rPr>
          <w:rFonts w:hint="eastAsia" w:ascii="宋体" w:hAnsi="宋体" w:eastAsia="宋体" w:cs="宋体"/>
          <w:b/>
          <w:bCs/>
          <w:color w:val="auto"/>
          <w:kern w:val="0"/>
          <w:sz w:val="24"/>
          <w:szCs w:val="24"/>
        </w:rPr>
        <w:t>辅导员</w:t>
      </w:r>
      <w:r>
        <w:rPr>
          <w:rFonts w:ascii="宋体" w:hAnsi="宋体" w:eastAsia="宋体" w:cs="宋体"/>
          <w:b/>
          <w:bCs/>
          <w:color w:val="auto"/>
          <w:kern w:val="0"/>
          <w:sz w:val="24"/>
          <w:szCs w:val="24"/>
        </w:rPr>
        <w:t>及班级学生评价工作小组</w:t>
      </w:r>
      <w:r>
        <w:rPr>
          <w:rFonts w:hint="eastAsia" w:ascii="宋体" w:hAnsi="宋体" w:eastAsia="宋体" w:cs="宋体"/>
          <w:b/>
          <w:bCs/>
          <w:color w:val="auto"/>
          <w:kern w:val="0"/>
          <w:sz w:val="24"/>
          <w:szCs w:val="24"/>
        </w:rPr>
        <w:t>负责人</w:t>
      </w:r>
      <w:r>
        <w:rPr>
          <w:rFonts w:ascii="宋体" w:hAnsi="宋体" w:eastAsia="宋体" w:cs="宋体"/>
          <w:b/>
          <w:bCs/>
          <w:color w:val="auto"/>
          <w:kern w:val="0"/>
          <w:sz w:val="24"/>
          <w:szCs w:val="24"/>
        </w:rPr>
        <w:t>签字后，报学院审核。</w:t>
      </w:r>
    </w:p>
    <w:p>
      <w:pPr>
        <w:widowControl/>
        <w:spacing w:line="360" w:lineRule="auto"/>
        <w:ind w:firstLine="482" w:firstLineChars="200"/>
        <w:jc w:val="left"/>
        <w:rPr>
          <w:rFonts w:ascii="Times New Roman" w:hAnsi="Times New Roman" w:eastAsia="宋体" w:cs="Times New Roman"/>
          <w:b/>
          <w:bCs/>
          <w:color w:val="000000"/>
          <w:kern w:val="0"/>
          <w:sz w:val="24"/>
          <w:szCs w:val="24"/>
        </w:rPr>
      </w:pPr>
      <w:r>
        <w:rPr>
          <w:rFonts w:hint="eastAsia" w:ascii="Times New Roman" w:hAnsi="Times New Roman" w:eastAsia="宋体" w:cs="Times New Roman"/>
          <w:b/>
          <w:bCs/>
          <w:color w:val="000000"/>
          <w:kern w:val="0"/>
          <w:sz w:val="24"/>
          <w:szCs w:val="24"/>
        </w:rPr>
        <w:t>（三）体质健康测评</w:t>
      </w:r>
    </w:p>
    <w:p>
      <w:pPr>
        <w:widowControl/>
        <w:spacing w:line="360" w:lineRule="auto"/>
        <w:ind w:firstLine="480" w:firstLineChars="200"/>
        <w:jc w:val="left"/>
        <w:rPr>
          <w:rFonts w:ascii="Times New Roman" w:hAnsi="Times New Roman" w:eastAsia="宋体" w:cs="Times New Roman"/>
          <w:b w:val="0"/>
          <w:bCs w:val="0"/>
          <w:color w:val="auto"/>
          <w:kern w:val="0"/>
          <w:sz w:val="24"/>
          <w:szCs w:val="24"/>
        </w:rPr>
      </w:pPr>
      <w:r>
        <w:rPr>
          <w:rFonts w:hint="eastAsia" w:ascii="Times New Roman" w:hAnsi="Times New Roman" w:eastAsia="宋体" w:cs="Times New Roman"/>
          <w:b w:val="0"/>
          <w:bCs w:val="0"/>
          <w:color w:val="auto"/>
          <w:kern w:val="0"/>
          <w:sz w:val="24"/>
          <w:szCs w:val="24"/>
        </w:rPr>
        <w:t>学生应积极锻炼身体，参加体育活动、体育锻炼等，增进体质健康。</w:t>
      </w:r>
    </w:p>
    <w:p>
      <w:pPr>
        <w:widowControl/>
        <w:spacing w:line="360" w:lineRule="auto"/>
        <w:ind w:firstLine="480" w:firstLineChars="200"/>
        <w:jc w:val="left"/>
        <w:rPr>
          <w:rFonts w:ascii="Times New Roman" w:hAnsi="Times New Roman" w:eastAsia="宋体" w:cs="Times New Roman"/>
          <w:b w:val="0"/>
          <w:bCs w:val="0"/>
          <w:color w:val="auto"/>
          <w:kern w:val="0"/>
          <w:sz w:val="24"/>
          <w:szCs w:val="24"/>
        </w:rPr>
      </w:pPr>
      <w:r>
        <w:rPr>
          <w:rFonts w:ascii="Times New Roman" w:hAnsi="Times New Roman" w:eastAsia="宋体" w:cs="Times New Roman"/>
          <w:b w:val="0"/>
          <w:bCs w:val="0"/>
          <w:color w:val="auto"/>
          <w:kern w:val="0"/>
          <w:sz w:val="24"/>
          <w:szCs w:val="24"/>
        </w:rPr>
        <w:t>1.</w:t>
      </w:r>
      <w:r>
        <w:rPr>
          <w:rFonts w:hint="eastAsia" w:ascii="Times New Roman" w:hAnsi="Times New Roman" w:eastAsia="宋体" w:cs="Times New Roman"/>
          <w:b w:val="0"/>
          <w:bCs w:val="0"/>
          <w:color w:val="auto"/>
          <w:kern w:val="0"/>
          <w:sz w:val="24"/>
          <w:szCs w:val="24"/>
        </w:rPr>
        <w:t>评价指标</w:t>
      </w:r>
      <w:r>
        <w:rPr>
          <w:rFonts w:ascii="Times New Roman" w:hAnsi="Times New Roman" w:eastAsia="宋体" w:cs="Times New Roman"/>
          <w:b w:val="0"/>
          <w:bCs w:val="0"/>
          <w:color w:val="auto"/>
          <w:kern w:val="0"/>
          <w:sz w:val="24"/>
          <w:szCs w:val="24"/>
        </w:rPr>
        <w:t xml:space="preserve"> </w:t>
      </w:r>
    </w:p>
    <w:p>
      <w:pPr>
        <w:widowControl/>
        <w:spacing w:line="360" w:lineRule="auto"/>
        <w:ind w:firstLine="480" w:firstLineChars="200"/>
        <w:jc w:val="left"/>
        <w:rPr>
          <w:rFonts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以学生体测成绩、体育竞赛成绩和日常体育表现为主要指标。体育竞赛成绩包括参加国际级、国家级、省市级、学校级、学院级等体育竞赛情况及其成果。日常体育表现主要包括学生参加的有组织的院级以上体育活动的情况。</w:t>
      </w:r>
    </w:p>
    <w:p>
      <w:pPr>
        <w:widowControl/>
        <w:spacing w:line="360" w:lineRule="auto"/>
        <w:ind w:firstLine="480" w:firstLineChars="200"/>
        <w:jc w:val="left"/>
        <w:rPr>
          <w:rFonts w:ascii="Times New Roman" w:hAnsi="Times New Roman" w:eastAsia="宋体" w:cs="Times New Roman"/>
          <w:color w:val="auto"/>
          <w:kern w:val="0"/>
          <w:sz w:val="24"/>
          <w:szCs w:val="24"/>
        </w:rPr>
      </w:pPr>
      <w:r>
        <w:rPr>
          <w:rFonts w:ascii="Times New Roman" w:hAnsi="Times New Roman" w:eastAsia="宋体" w:cs="Times New Roman"/>
          <w:color w:val="auto"/>
          <w:kern w:val="0"/>
          <w:sz w:val="24"/>
          <w:szCs w:val="24"/>
        </w:rPr>
        <w:t>2.</w:t>
      </w:r>
      <w:r>
        <w:rPr>
          <w:rFonts w:hint="eastAsia" w:ascii="Times New Roman" w:hAnsi="Times New Roman" w:eastAsia="宋体" w:cs="Times New Roman"/>
          <w:color w:val="auto"/>
          <w:kern w:val="0"/>
          <w:sz w:val="24"/>
          <w:szCs w:val="24"/>
        </w:rPr>
        <w:t>评价方式及结果</w:t>
      </w:r>
      <w:r>
        <w:rPr>
          <w:rFonts w:ascii="Times New Roman" w:hAnsi="Times New Roman" w:eastAsia="宋体" w:cs="Times New Roman"/>
          <w:color w:val="auto"/>
          <w:kern w:val="0"/>
          <w:sz w:val="24"/>
          <w:szCs w:val="24"/>
        </w:rPr>
        <w:t xml:space="preserve"> </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auto"/>
          <w:kern w:val="0"/>
          <w:sz w:val="24"/>
          <w:szCs w:val="24"/>
        </w:rPr>
        <w:t>体质健康测评以体侧成绩</w:t>
      </w:r>
      <w:r>
        <w:rPr>
          <w:rFonts w:ascii="Times New Roman" w:hAnsi="Times New Roman" w:eastAsia="宋体" w:cs="Times New Roman"/>
          <w:color w:val="auto"/>
          <w:kern w:val="0"/>
          <w:sz w:val="24"/>
          <w:szCs w:val="24"/>
          <w:highlight w:val="none"/>
        </w:rPr>
        <w:t>G</w:t>
      </w:r>
      <w:r>
        <w:rPr>
          <w:rFonts w:hint="eastAsia" w:ascii="Times New Roman" w:hAnsi="Times New Roman" w:eastAsia="宋体" w:cs="Times New Roman"/>
          <w:color w:val="auto"/>
          <w:kern w:val="0"/>
          <w:sz w:val="24"/>
          <w:szCs w:val="24"/>
          <w:highlight w:val="none"/>
          <w:vertAlign w:val="subscript"/>
        </w:rPr>
        <w:t>3</w:t>
      </w:r>
      <w:r>
        <w:rPr>
          <w:rFonts w:ascii="Times New Roman" w:hAnsi="Times New Roman" w:eastAsia="宋体" w:cs="Times New Roman"/>
          <w:color w:val="auto"/>
          <w:kern w:val="0"/>
          <w:sz w:val="24"/>
          <w:szCs w:val="24"/>
          <w:highlight w:val="none"/>
        </w:rPr>
        <w:t>A</w:t>
      </w:r>
      <w:r>
        <w:rPr>
          <w:rFonts w:hint="eastAsia" w:ascii="Times New Roman" w:hAnsi="Times New Roman" w:eastAsia="宋体" w:cs="Times New Roman"/>
          <w:color w:val="auto"/>
          <w:kern w:val="0"/>
          <w:sz w:val="24"/>
          <w:szCs w:val="24"/>
          <w:highlight w:val="none"/>
        </w:rPr>
        <w:t>和体</w:t>
      </w:r>
      <w:r>
        <w:rPr>
          <w:rFonts w:hint="eastAsia" w:ascii="Times New Roman" w:hAnsi="Times New Roman" w:eastAsia="宋体" w:cs="Times New Roman"/>
          <w:color w:val="auto"/>
          <w:kern w:val="0"/>
          <w:sz w:val="24"/>
          <w:szCs w:val="24"/>
        </w:rPr>
        <w:t>育竞赛成绩</w:t>
      </w:r>
      <w:r>
        <w:rPr>
          <w:rFonts w:ascii="Times New Roman" w:hAnsi="Times New Roman" w:eastAsia="宋体" w:cs="Times New Roman"/>
          <w:color w:val="auto"/>
          <w:kern w:val="0"/>
          <w:sz w:val="24"/>
          <w:szCs w:val="24"/>
        </w:rPr>
        <w:t>G</w:t>
      </w:r>
      <w:r>
        <w:rPr>
          <w:rFonts w:hint="eastAsia" w:ascii="Times New Roman" w:hAnsi="Times New Roman" w:eastAsia="宋体" w:cs="Times New Roman"/>
          <w:color w:val="auto"/>
          <w:kern w:val="0"/>
          <w:sz w:val="24"/>
          <w:szCs w:val="24"/>
          <w:vertAlign w:val="subscript"/>
        </w:rPr>
        <w:t>3</w:t>
      </w:r>
      <w:r>
        <w:rPr>
          <w:rFonts w:ascii="Times New Roman" w:hAnsi="Times New Roman" w:eastAsia="宋体" w:cs="Times New Roman"/>
          <w:color w:val="auto"/>
          <w:kern w:val="0"/>
          <w:sz w:val="24"/>
          <w:szCs w:val="24"/>
        </w:rPr>
        <w:t>B</w:t>
      </w:r>
      <w:r>
        <w:rPr>
          <w:rFonts w:hint="eastAsia" w:ascii="Times New Roman" w:hAnsi="Times New Roman" w:eastAsia="宋体" w:cs="Times New Roman"/>
          <w:color w:val="auto"/>
          <w:kern w:val="0"/>
          <w:sz w:val="24"/>
          <w:szCs w:val="24"/>
        </w:rPr>
        <w:t>为主要依据，通过</w:t>
      </w:r>
      <w:r>
        <w:rPr>
          <w:rFonts w:hint="eastAsia" w:ascii="Times New Roman" w:hAnsi="Times New Roman" w:eastAsia="宋体" w:cs="Times New Roman"/>
          <w:b/>
          <w:bCs/>
          <w:color w:val="auto"/>
          <w:kern w:val="0"/>
          <w:sz w:val="24"/>
          <w:szCs w:val="24"/>
        </w:rPr>
        <w:t>“申报－审核”的方式实施</w:t>
      </w:r>
      <w:r>
        <w:rPr>
          <w:rFonts w:hint="eastAsia" w:ascii="Times New Roman" w:hAnsi="Times New Roman" w:eastAsia="宋体" w:cs="Times New Roman"/>
          <w:color w:val="auto"/>
          <w:kern w:val="0"/>
          <w:sz w:val="24"/>
          <w:szCs w:val="24"/>
        </w:rPr>
        <w:t>，班级测评小组根据竞赛等级及获奖情况，</w:t>
      </w:r>
      <w:r>
        <w:rPr>
          <w:rFonts w:hint="eastAsia" w:ascii="Times New Roman" w:hAnsi="Times New Roman" w:eastAsia="宋体" w:cs="Times New Roman"/>
          <w:b/>
          <w:bCs/>
          <w:color w:val="auto"/>
          <w:kern w:val="0"/>
          <w:sz w:val="24"/>
          <w:szCs w:val="24"/>
        </w:rPr>
        <w:t>按照《附则》对应内容</w:t>
      </w:r>
      <w:r>
        <w:rPr>
          <w:rFonts w:hint="eastAsia" w:ascii="Times New Roman" w:hAnsi="Times New Roman" w:eastAsia="宋体" w:cs="Times New Roman"/>
          <w:color w:val="auto"/>
          <w:kern w:val="0"/>
          <w:sz w:val="24"/>
          <w:szCs w:val="24"/>
        </w:rPr>
        <w:t>进行评分，最终结果以</w:t>
      </w:r>
      <w:r>
        <w:rPr>
          <w:rFonts w:hint="eastAsia" w:ascii="Times New Roman" w:hAnsi="Times New Roman" w:eastAsia="宋体" w:cs="Times New Roman"/>
          <w:color w:val="000000"/>
          <w:kern w:val="0"/>
          <w:sz w:val="24"/>
          <w:szCs w:val="24"/>
        </w:rPr>
        <w:t>分数形式呈现</w:t>
      </w:r>
      <w:r>
        <w:rPr>
          <w:rFonts w:hint="eastAsia" w:ascii="Times New Roman" w:hAnsi="Times New Roman" w:eastAsia="宋体" w:cs="Times New Roman"/>
          <w:color w:val="000000"/>
          <w:kern w:val="0"/>
          <w:sz w:val="24"/>
          <w:szCs w:val="24"/>
          <w:lang w:val="en-US" w:eastAsia="zh-CN"/>
        </w:rPr>
        <w:t>G</w:t>
      </w:r>
      <w:r>
        <w:rPr>
          <w:rFonts w:hint="eastAsia" w:ascii="Times New Roman" w:hAnsi="Times New Roman" w:eastAsia="宋体" w:cs="Times New Roman"/>
          <w:color w:val="000000"/>
          <w:kern w:val="0"/>
          <w:sz w:val="24"/>
          <w:szCs w:val="24"/>
          <w:vertAlign w:val="subscript"/>
          <w:lang w:val="en-US" w:eastAsia="zh-CN"/>
        </w:rPr>
        <w:t>3</w:t>
      </w:r>
      <w:r>
        <w:rPr>
          <w:rFonts w:hint="eastAsia" w:ascii="Times New Roman" w:hAnsi="Times New Roman" w:eastAsia="宋体" w:cs="Times New Roman"/>
          <w:color w:val="000000"/>
          <w:kern w:val="0"/>
          <w:sz w:val="24"/>
          <w:szCs w:val="24"/>
        </w:rPr>
        <w:t>，作为相关荣誉和奖励的评选依据。</w:t>
      </w:r>
      <w:r>
        <w:rPr>
          <w:rFonts w:ascii="Times New Roman" w:hAnsi="Times New Roman" w:eastAsia="宋体" w:cs="Times New Roman"/>
          <w:color w:val="000000"/>
          <w:kern w:val="0"/>
          <w:sz w:val="24"/>
          <w:szCs w:val="24"/>
        </w:rPr>
        <w:t>G</w:t>
      </w:r>
      <w:r>
        <w:rPr>
          <w:rFonts w:hint="eastAsia" w:ascii="Times New Roman" w:hAnsi="Times New Roman" w:eastAsia="宋体" w:cs="Times New Roman"/>
          <w:color w:val="000000"/>
          <w:kern w:val="0"/>
          <w:sz w:val="24"/>
          <w:szCs w:val="24"/>
          <w:vertAlign w:val="subscript"/>
        </w:rPr>
        <w:t>3</w:t>
      </w:r>
      <w:r>
        <w:rPr>
          <w:rFonts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0000"/>
          <w:kern w:val="0"/>
          <w:sz w:val="24"/>
          <w:szCs w:val="24"/>
        </w:rPr>
        <w:t>的计算方法为：</w:t>
      </w:r>
    </w:p>
    <w:p>
      <w:pPr>
        <w:widowControl/>
        <w:spacing w:line="360" w:lineRule="auto"/>
        <w:ind w:firstLine="480" w:firstLineChars="200"/>
        <w:jc w:val="left"/>
        <w:rPr>
          <w:rFonts w:ascii="Times New Roman" w:hAnsi="Times New Roman" w:eastAsia="宋体" w:cs="Times New Roman"/>
          <w:color w:val="000000"/>
          <w:kern w:val="0"/>
          <w:sz w:val="24"/>
          <w:szCs w:val="24"/>
          <w:highlight w:val="none"/>
        </w:rPr>
      </w:pPr>
      <w:r>
        <w:rPr>
          <w:rFonts w:hint="eastAsia" w:ascii="Times New Roman" w:hAnsi="Times New Roman" w:eastAsia="宋体" w:cs="Times New Roman"/>
          <w:color w:val="000000"/>
          <w:kern w:val="0"/>
          <w:sz w:val="24"/>
          <w:szCs w:val="24"/>
        </w:rPr>
        <w:t>G</w:t>
      </w:r>
      <w:r>
        <w:rPr>
          <w:rFonts w:hint="eastAsia" w:ascii="Times New Roman" w:hAnsi="Times New Roman" w:eastAsia="宋体" w:cs="Times New Roman"/>
          <w:color w:val="000000"/>
          <w:kern w:val="0"/>
          <w:sz w:val="24"/>
          <w:szCs w:val="24"/>
          <w:vertAlign w:val="subscript"/>
        </w:rPr>
        <w:t>3</w:t>
      </w:r>
      <w:r>
        <w:rPr>
          <w:rFonts w:hint="eastAsia" w:ascii="Times New Roman" w:hAnsi="Times New Roman" w:eastAsia="宋体" w:cs="Times New Roman"/>
          <w:color w:val="000000"/>
          <w:kern w:val="0"/>
          <w:sz w:val="24"/>
          <w:szCs w:val="24"/>
          <w:highlight w:val="none"/>
        </w:rPr>
        <w:t>=</w:t>
      </w:r>
      <w:r>
        <w:rPr>
          <w:rFonts w:ascii="Times New Roman" w:hAnsi="Times New Roman" w:eastAsia="宋体" w:cs="Times New Roman"/>
          <w:color w:val="000000"/>
          <w:kern w:val="0"/>
          <w:sz w:val="24"/>
          <w:szCs w:val="24"/>
          <w:highlight w:val="none"/>
        </w:rPr>
        <w:t>G</w:t>
      </w:r>
      <w:r>
        <w:rPr>
          <w:rFonts w:hint="eastAsia" w:ascii="Times New Roman" w:hAnsi="Times New Roman" w:eastAsia="宋体" w:cs="Times New Roman"/>
          <w:color w:val="000000"/>
          <w:kern w:val="0"/>
          <w:sz w:val="24"/>
          <w:szCs w:val="24"/>
          <w:highlight w:val="none"/>
          <w:vertAlign w:val="subscript"/>
        </w:rPr>
        <w:t>3</w:t>
      </w:r>
      <w:r>
        <w:rPr>
          <w:rFonts w:ascii="Times New Roman" w:hAnsi="Times New Roman" w:eastAsia="宋体" w:cs="Times New Roman"/>
          <w:color w:val="000000"/>
          <w:kern w:val="0"/>
          <w:sz w:val="24"/>
          <w:szCs w:val="24"/>
          <w:highlight w:val="none"/>
        </w:rPr>
        <w:t>A</w:t>
      </w:r>
      <w:r>
        <w:rPr>
          <w:rFonts w:hint="eastAsia" w:ascii="Times New Roman" w:hAnsi="Times New Roman" w:eastAsia="宋体" w:cs="Times New Roman"/>
          <w:color w:val="000000"/>
          <w:kern w:val="0"/>
          <w:sz w:val="24"/>
          <w:szCs w:val="24"/>
          <w:highlight w:val="none"/>
        </w:rPr>
        <w:t>+</w:t>
      </w:r>
      <w:r>
        <w:rPr>
          <w:rFonts w:ascii="Times New Roman" w:hAnsi="Times New Roman" w:eastAsia="宋体" w:cs="Times New Roman"/>
          <w:color w:val="000000"/>
          <w:kern w:val="0"/>
          <w:sz w:val="24"/>
          <w:szCs w:val="24"/>
          <w:highlight w:val="none"/>
        </w:rPr>
        <w:t>G</w:t>
      </w:r>
      <w:r>
        <w:rPr>
          <w:rFonts w:hint="eastAsia" w:ascii="Times New Roman" w:hAnsi="Times New Roman" w:eastAsia="宋体" w:cs="Times New Roman"/>
          <w:color w:val="000000"/>
          <w:kern w:val="0"/>
          <w:sz w:val="24"/>
          <w:szCs w:val="24"/>
          <w:highlight w:val="none"/>
          <w:vertAlign w:val="subscript"/>
        </w:rPr>
        <w:t>3</w:t>
      </w:r>
      <w:r>
        <w:rPr>
          <w:rFonts w:ascii="Times New Roman" w:hAnsi="Times New Roman" w:eastAsia="宋体" w:cs="Times New Roman"/>
          <w:color w:val="000000"/>
          <w:kern w:val="0"/>
          <w:sz w:val="24"/>
          <w:szCs w:val="24"/>
          <w:highlight w:val="none"/>
        </w:rPr>
        <w:t>B</w:t>
      </w:r>
    </w:p>
    <w:p>
      <w:pPr>
        <w:spacing w:line="360" w:lineRule="auto"/>
        <w:ind w:firstLine="482" w:firstLineChars="200"/>
        <w:jc w:val="left"/>
        <w:rPr>
          <w:rFonts w:ascii="Times New Roman" w:hAnsi="Times New Roman" w:eastAsia="宋体" w:cs="Times New Roman"/>
          <w:b/>
          <w:bCs/>
          <w:color w:val="000000"/>
          <w:kern w:val="0"/>
          <w:sz w:val="24"/>
          <w:szCs w:val="24"/>
        </w:rPr>
      </w:pPr>
      <w:r>
        <w:rPr>
          <w:rFonts w:hint="eastAsia" w:ascii="Times New Roman" w:hAnsi="Times New Roman" w:eastAsia="宋体" w:cs="Times New Roman"/>
          <w:b/>
          <w:bCs/>
          <w:color w:val="000000"/>
          <w:kern w:val="0"/>
          <w:sz w:val="24"/>
          <w:szCs w:val="24"/>
        </w:rPr>
        <w:t>（四）美育素养测评</w:t>
      </w:r>
      <w:r>
        <w:rPr>
          <w:rFonts w:ascii="Times New Roman" w:hAnsi="Times New Roman" w:eastAsia="宋体" w:cs="Times New Roman"/>
          <w:b/>
          <w:bCs/>
          <w:color w:val="000000"/>
          <w:kern w:val="0"/>
          <w:sz w:val="24"/>
          <w:szCs w:val="24"/>
        </w:rPr>
        <w:t xml:space="preserve"> </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学生应积极参加美育艺术活动，丰富校园文化生活，陶冶高尚情操，塑造美好心灵，增强文化自信。</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w:t>
      </w:r>
      <w:r>
        <w:rPr>
          <w:rFonts w:hint="eastAsia" w:ascii="Times New Roman" w:hAnsi="Times New Roman" w:eastAsia="宋体" w:cs="Times New Roman"/>
          <w:color w:val="000000"/>
          <w:kern w:val="0"/>
          <w:sz w:val="24"/>
          <w:szCs w:val="24"/>
        </w:rPr>
        <w:t>评价指标</w:t>
      </w:r>
      <w:r>
        <w:rPr>
          <w:rFonts w:ascii="Times New Roman" w:hAnsi="Times New Roman" w:eastAsia="宋体" w:cs="Times New Roman"/>
          <w:color w:val="000000"/>
          <w:kern w:val="0"/>
          <w:sz w:val="24"/>
          <w:szCs w:val="24"/>
        </w:rPr>
        <w:t xml:space="preserve"> </w:t>
      </w:r>
    </w:p>
    <w:p>
      <w:pPr>
        <w:widowControl/>
        <w:spacing w:line="360" w:lineRule="auto"/>
        <w:ind w:firstLine="480" w:firstLineChars="200"/>
        <w:jc w:val="left"/>
        <w:rPr>
          <w:rFonts w:ascii="Times New Roman" w:hAnsi="Times New Roman" w:eastAsia="宋体" w:cs="Times New Roman"/>
          <w:color w:val="auto"/>
          <w:kern w:val="0"/>
          <w:sz w:val="24"/>
          <w:szCs w:val="24"/>
        </w:rPr>
      </w:pPr>
      <w:r>
        <w:rPr>
          <w:rFonts w:hint="eastAsia" w:ascii="Times New Roman" w:hAnsi="Times New Roman" w:eastAsia="宋体" w:cs="Times New Roman"/>
          <w:color w:val="000000"/>
          <w:kern w:val="0"/>
          <w:sz w:val="24"/>
          <w:szCs w:val="24"/>
        </w:rPr>
        <w:t>以参与美育活动和参加美育相关竞赛情况为主要指标。参与美育活动主要包括参加艺术实践、讲座、演出（展览）等美育相关的学生活动。参加美育相关竞赛主要包括参加国际级、国家级、省市级、学校级、学院级等艺术展演、比赛和主</w:t>
      </w:r>
      <w:r>
        <w:rPr>
          <w:rFonts w:hint="eastAsia" w:ascii="Times New Roman" w:hAnsi="Times New Roman" w:eastAsia="宋体" w:cs="Times New Roman"/>
          <w:color w:val="auto"/>
          <w:kern w:val="0"/>
          <w:sz w:val="24"/>
          <w:szCs w:val="24"/>
        </w:rPr>
        <w:t>题性艺术创作等。</w:t>
      </w:r>
    </w:p>
    <w:p>
      <w:pPr>
        <w:widowControl/>
        <w:spacing w:line="360" w:lineRule="auto"/>
        <w:ind w:firstLine="480" w:firstLineChars="200"/>
        <w:jc w:val="left"/>
        <w:rPr>
          <w:rFonts w:ascii="Times New Roman" w:hAnsi="Times New Roman" w:eastAsia="宋体" w:cs="Times New Roman"/>
          <w:color w:val="auto"/>
          <w:kern w:val="0"/>
          <w:sz w:val="24"/>
          <w:szCs w:val="24"/>
        </w:rPr>
      </w:pPr>
      <w:r>
        <w:rPr>
          <w:rFonts w:ascii="Times New Roman" w:hAnsi="Times New Roman" w:eastAsia="宋体" w:cs="Times New Roman"/>
          <w:color w:val="auto"/>
          <w:kern w:val="0"/>
          <w:sz w:val="24"/>
          <w:szCs w:val="24"/>
        </w:rPr>
        <w:t>2.</w:t>
      </w:r>
      <w:r>
        <w:rPr>
          <w:rFonts w:hint="eastAsia" w:ascii="Times New Roman" w:hAnsi="Times New Roman" w:eastAsia="宋体" w:cs="Times New Roman"/>
          <w:color w:val="auto"/>
          <w:kern w:val="0"/>
          <w:sz w:val="24"/>
          <w:szCs w:val="24"/>
        </w:rPr>
        <w:t>评价方式及结果</w:t>
      </w:r>
      <w:r>
        <w:rPr>
          <w:rFonts w:ascii="Times New Roman" w:hAnsi="Times New Roman" w:eastAsia="宋体" w:cs="Times New Roman"/>
          <w:color w:val="auto"/>
          <w:kern w:val="0"/>
          <w:sz w:val="24"/>
          <w:szCs w:val="24"/>
        </w:rPr>
        <w:t xml:space="preserve"> </w:t>
      </w:r>
    </w:p>
    <w:p>
      <w:pPr>
        <w:spacing w:line="360" w:lineRule="auto"/>
        <w:ind w:firstLine="480" w:firstLineChars="200"/>
        <w:jc w:val="left"/>
        <w:rPr>
          <w:rFonts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美育素养测评以</w:t>
      </w:r>
      <w:bookmarkStart w:id="0" w:name="_Hlk48494996"/>
      <w:r>
        <w:rPr>
          <w:rFonts w:hint="eastAsia" w:ascii="Times New Roman" w:hAnsi="Times New Roman" w:eastAsia="宋体" w:cs="Times New Roman"/>
          <w:color w:val="auto"/>
          <w:kern w:val="0"/>
          <w:sz w:val="24"/>
          <w:szCs w:val="24"/>
        </w:rPr>
        <w:t>参与美育活动</w:t>
      </w:r>
      <w:bookmarkEnd w:id="0"/>
      <w:r>
        <w:rPr>
          <w:rFonts w:hint="eastAsia" w:ascii="Times New Roman" w:hAnsi="Times New Roman" w:eastAsia="宋体" w:cs="Times New Roman"/>
          <w:color w:val="auto"/>
          <w:kern w:val="0"/>
          <w:sz w:val="24"/>
          <w:szCs w:val="24"/>
        </w:rPr>
        <w:t>和参加美育竞赛情况为主要依据。</w:t>
      </w:r>
      <w:r>
        <w:rPr>
          <w:rFonts w:hint="eastAsia" w:ascii="Times New Roman" w:hAnsi="Times New Roman" w:eastAsia="宋体" w:cs="Times New Roman"/>
          <w:b/>
          <w:bCs/>
          <w:color w:val="auto"/>
          <w:kern w:val="0"/>
          <w:sz w:val="24"/>
          <w:szCs w:val="24"/>
        </w:rPr>
        <w:t>通过“申报－审核”的方式实施</w:t>
      </w:r>
      <w:r>
        <w:rPr>
          <w:rFonts w:hint="eastAsia" w:ascii="Times New Roman" w:hAnsi="Times New Roman" w:eastAsia="宋体" w:cs="Times New Roman"/>
          <w:color w:val="auto"/>
          <w:kern w:val="0"/>
          <w:sz w:val="24"/>
          <w:szCs w:val="24"/>
        </w:rPr>
        <w:t>，班级测评小组根据参与美育活动和竞赛等级及获奖情况，</w:t>
      </w:r>
      <w:r>
        <w:rPr>
          <w:rFonts w:hint="eastAsia" w:ascii="Times New Roman" w:hAnsi="Times New Roman" w:eastAsia="宋体" w:cs="Times New Roman"/>
          <w:b/>
          <w:bCs/>
          <w:color w:val="auto"/>
          <w:kern w:val="0"/>
          <w:sz w:val="24"/>
          <w:szCs w:val="24"/>
        </w:rPr>
        <w:t>按照《附则》对应内容</w:t>
      </w:r>
      <w:r>
        <w:rPr>
          <w:rFonts w:hint="eastAsia" w:ascii="Times New Roman" w:hAnsi="Times New Roman" w:eastAsia="宋体" w:cs="Times New Roman"/>
          <w:color w:val="auto"/>
          <w:kern w:val="0"/>
          <w:sz w:val="24"/>
          <w:szCs w:val="24"/>
        </w:rPr>
        <w:t>进行评分，以分数形式呈现</w:t>
      </w:r>
      <w:r>
        <w:rPr>
          <w:rFonts w:hint="eastAsia" w:ascii="Times New Roman" w:hAnsi="Times New Roman" w:eastAsia="宋体" w:cs="Times New Roman"/>
          <w:color w:val="000000"/>
          <w:kern w:val="0"/>
          <w:sz w:val="24"/>
          <w:szCs w:val="24"/>
          <w:lang w:val="en-US" w:eastAsia="zh-CN"/>
        </w:rPr>
        <w:t>G</w:t>
      </w:r>
      <w:r>
        <w:rPr>
          <w:rFonts w:hint="eastAsia" w:ascii="Times New Roman" w:hAnsi="Times New Roman" w:eastAsia="宋体" w:cs="Times New Roman"/>
          <w:color w:val="000000"/>
          <w:kern w:val="0"/>
          <w:sz w:val="24"/>
          <w:szCs w:val="24"/>
          <w:vertAlign w:val="subscript"/>
          <w:lang w:val="en-US" w:eastAsia="zh-CN"/>
        </w:rPr>
        <w:t>4</w:t>
      </w:r>
      <w:r>
        <w:rPr>
          <w:rFonts w:hint="eastAsia" w:ascii="Times New Roman" w:hAnsi="Times New Roman" w:eastAsia="宋体" w:cs="Times New Roman"/>
          <w:color w:val="auto"/>
          <w:kern w:val="0"/>
          <w:sz w:val="24"/>
          <w:szCs w:val="24"/>
        </w:rPr>
        <w:t>，作为相关荣誉和奖励的评选依据。</w:t>
      </w:r>
    </w:p>
    <w:p>
      <w:pPr>
        <w:widowControl/>
        <w:spacing w:line="360" w:lineRule="auto"/>
        <w:ind w:firstLine="482" w:firstLineChars="200"/>
        <w:jc w:val="left"/>
        <w:rPr>
          <w:rFonts w:ascii="Times New Roman" w:hAnsi="Times New Roman" w:eastAsia="宋体" w:cs="Times New Roman"/>
          <w:b/>
          <w:bCs/>
          <w:color w:val="000000"/>
          <w:kern w:val="0"/>
          <w:sz w:val="24"/>
          <w:szCs w:val="24"/>
        </w:rPr>
      </w:pPr>
      <w:r>
        <w:rPr>
          <w:rFonts w:hint="eastAsia" w:ascii="Times New Roman" w:hAnsi="Times New Roman" w:eastAsia="宋体" w:cs="Times New Roman"/>
          <w:b/>
          <w:bCs/>
          <w:color w:val="000000"/>
          <w:kern w:val="0"/>
          <w:sz w:val="24"/>
          <w:szCs w:val="24"/>
        </w:rPr>
        <w:t>（五）劳动素养测评</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学生应积极参与日常生活劳动、生成劳动或服务性劳动，深刻领悟劳动的意义和价值，树立劳动最光荣、劳动最崇高、劳动最伟大、劳动最美丽的观念，</w:t>
      </w:r>
      <w:r>
        <w:rPr>
          <w:rFonts w:ascii="Times New Roman" w:hAnsi="Times New Roman" w:eastAsia="宋体" w:cs="Times New Roman"/>
          <w:color w:val="000000"/>
          <w:kern w:val="0"/>
          <w:sz w:val="24"/>
          <w:szCs w:val="24"/>
        </w:rPr>
        <w:t>养成勤俭、奋斗、创新、奉献的劳动</w:t>
      </w:r>
      <w:r>
        <w:rPr>
          <w:rFonts w:hint="eastAsia" w:ascii="Times New Roman" w:hAnsi="Times New Roman" w:eastAsia="宋体" w:cs="Times New Roman"/>
          <w:color w:val="000000"/>
          <w:kern w:val="0"/>
          <w:sz w:val="24"/>
          <w:szCs w:val="24"/>
        </w:rPr>
        <w:t>品质</w:t>
      </w:r>
      <w:r>
        <w:rPr>
          <w:rFonts w:ascii="Times New Roman" w:hAnsi="Times New Roman" w:eastAsia="宋体" w:cs="Times New Roman"/>
          <w:color w:val="000000"/>
          <w:kern w:val="0"/>
          <w:sz w:val="24"/>
          <w:szCs w:val="24"/>
        </w:rPr>
        <w:t>。</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w:t>
      </w:r>
      <w:r>
        <w:rPr>
          <w:rFonts w:hint="eastAsia" w:ascii="Times New Roman" w:hAnsi="Times New Roman" w:eastAsia="宋体" w:cs="Times New Roman"/>
          <w:color w:val="000000"/>
          <w:kern w:val="0"/>
          <w:sz w:val="24"/>
          <w:szCs w:val="24"/>
        </w:rPr>
        <w:t>评价指标</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以学生参与社会服务与劳动、创新创业实践的情况及成果为主要内容。社会服务与劳动情况主要包括学生参加社会实践、志愿服务、校园活动、岗位锻炼、生活技能等方面。创新创业实践主要包括科技创新和理论研究成果、竞赛奖励、课题研究等创新、创业类成果。</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2.</w:t>
      </w:r>
      <w:r>
        <w:rPr>
          <w:rFonts w:hint="eastAsia" w:ascii="Times New Roman" w:hAnsi="Times New Roman" w:eastAsia="宋体" w:cs="Times New Roman"/>
          <w:color w:val="000000"/>
          <w:kern w:val="0"/>
          <w:sz w:val="24"/>
          <w:szCs w:val="24"/>
        </w:rPr>
        <w:t>评价方式及结果</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G</w:t>
      </w:r>
      <w:r>
        <w:rPr>
          <w:rFonts w:ascii="Times New Roman" w:hAnsi="Times New Roman" w:eastAsia="宋体" w:cs="Times New Roman"/>
          <w:color w:val="000000"/>
          <w:kern w:val="0"/>
          <w:sz w:val="24"/>
          <w:szCs w:val="24"/>
          <w:vertAlign w:val="subscript"/>
        </w:rPr>
        <w:t>5</w:t>
      </w:r>
      <w:r>
        <w:rPr>
          <w:rFonts w:ascii="Times New Roman" w:hAnsi="Times New Roman" w:eastAsia="宋体" w:cs="Times New Roman"/>
          <w:color w:val="000000"/>
          <w:kern w:val="0"/>
          <w:sz w:val="24"/>
          <w:szCs w:val="24"/>
        </w:rPr>
        <w:t xml:space="preserve"> = G</w:t>
      </w:r>
      <w:r>
        <w:rPr>
          <w:rFonts w:ascii="Times New Roman" w:hAnsi="Times New Roman" w:eastAsia="宋体" w:cs="Times New Roman"/>
          <w:color w:val="000000"/>
          <w:kern w:val="0"/>
          <w:sz w:val="24"/>
          <w:szCs w:val="24"/>
          <w:vertAlign w:val="subscript"/>
        </w:rPr>
        <w:t>5</w:t>
      </w:r>
      <w:r>
        <w:rPr>
          <w:rFonts w:ascii="Times New Roman" w:hAnsi="Times New Roman" w:eastAsia="宋体" w:cs="Times New Roman"/>
          <w:color w:val="000000"/>
          <w:kern w:val="0"/>
          <w:sz w:val="24"/>
          <w:szCs w:val="24"/>
        </w:rPr>
        <w:t>A</w:t>
      </w:r>
      <w:r>
        <w:rPr>
          <w:rFonts w:hint="eastAsia" w:ascii="Times New Roman" w:hAnsi="Times New Roman" w:eastAsia="宋体" w:cs="Times New Roman"/>
          <w:color w:val="000000"/>
          <w:kern w:val="0"/>
          <w:sz w:val="24"/>
          <w:szCs w:val="24"/>
        </w:rPr>
        <w:t>（</w:t>
      </w:r>
      <w:r>
        <w:rPr>
          <w:rFonts w:hint="eastAsia" w:ascii="Times New Roman" w:hAnsi="Times New Roman" w:eastAsia="宋体" w:cs="Times New Roman"/>
          <w:iCs/>
          <w:color w:val="000000"/>
          <w:kern w:val="0"/>
          <w:sz w:val="24"/>
          <w:szCs w:val="24"/>
        </w:rPr>
        <w:t>对应创新创业实践测评成绩</w:t>
      </w:r>
      <w:r>
        <w:rPr>
          <w:rFonts w:hint="eastAsia" w:ascii="Times New Roman" w:hAnsi="Times New Roman" w:eastAsia="宋体" w:cs="Times New Roman"/>
          <w:color w:val="000000"/>
          <w:kern w:val="0"/>
          <w:sz w:val="24"/>
          <w:szCs w:val="24"/>
        </w:rPr>
        <w:t>）</w:t>
      </w:r>
      <w:r>
        <w:rPr>
          <w:rFonts w:ascii="Times New Roman" w:hAnsi="Times New Roman" w:eastAsia="宋体" w:cs="Times New Roman"/>
          <w:color w:val="000000"/>
          <w:kern w:val="0"/>
          <w:sz w:val="24"/>
          <w:szCs w:val="24"/>
        </w:rPr>
        <w:t>+ G</w:t>
      </w:r>
      <w:r>
        <w:rPr>
          <w:rFonts w:ascii="Times New Roman" w:hAnsi="Times New Roman" w:eastAsia="宋体" w:cs="Times New Roman"/>
          <w:color w:val="000000"/>
          <w:kern w:val="0"/>
          <w:sz w:val="24"/>
          <w:szCs w:val="24"/>
          <w:vertAlign w:val="subscript"/>
        </w:rPr>
        <w:t>5</w:t>
      </w:r>
      <w:r>
        <w:rPr>
          <w:rFonts w:ascii="Times New Roman" w:hAnsi="Times New Roman" w:eastAsia="宋体" w:cs="Times New Roman"/>
          <w:color w:val="000000"/>
          <w:kern w:val="0"/>
          <w:sz w:val="24"/>
          <w:szCs w:val="24"/>
        </w:rPr>
        <w:t>B（</w:t>
      </w:r>
      <w:r>
        <w:rPr>
          <w:rFonts w:hint="eastAsia" w:ascii="Times New Roman" w:hAnsi="Times New Roman" w:eastAsia="宋体" w:cs="Times New Roman"/>
          <w:iCs/>
          <w:color w:val="000000"/>
          <w:kern w:val="0"/>
          <w:sz w:val="24"/>
          <w:szCs w:val="24"/>
        </w:rPr>
        <w:t>对应社会服务与劳动测评成绩</w:t>
      </w:r>
      <w:r>
        <w:rPr>
          <w:rFonts w:ascii="Times New Roman" w:hAnsi="Times New Roman" w:eastAsia="宋体" w:cs="Times New Roman"/>
          <w:color w:val="000000"/>
          <w:kern w:val="0"/>
          <w:sz w:val="24"/>
          <w:szCs w:val="24"/>
        </w:rPr>
        <w:t>）</w:t>
      </w:r>
    </w:p>
    <w:p>
      <w:pPr>
        <w:widowControl/>
        <w:spacing w:line="360" w:lineRule="auto"/>
        <w:ind w:firstLine="480" w:firstLineChars="200"/>
        <w:jc w:val="left"/>
        <w:rPr>
          <w:rFonts w:ascii="Times New Roman" w:hAnsi="Times New Roman" w:eastAsia="宋体" w:cs="Times New Roman"/>
          <w:color w:val="auto"/>
          <w:kern w:val="0"/>
          <w:sz w:val="24"/>
          <w:szCs w:val="24"/>
        </w:rPr>
      </w:pPr>
      <w:r>
        <w:rPr>
          <w:rFonts w:hint="eastAsia" w:ascii="Times New Roman" w:hAnsi="Times New Roman" w:eastAsia="宋体" w:cs="Times New Roman"/>
          <w:color w:val="auto"/>
          <w:kern w:val="0"/>
          <w:sz w:val="24"/>
          <w:szCs w:val="24"/>
        </w:rPr>
        <w:t>以创新创业实践、社会服务与劳动的情况为依据，</w:t>
      </w:r>
      <w:r>
        <w:rPr>
          <w:rFonts w:hint="eastAsia" w:ascii="Times New Roman" w:hAnsi="Times New Roman" w:eastAsia="宋体" w:cs="Times New Roman"/>
          <w:b/>
          <w:bCs/>
          <w:color w:val="auto"/>
          <w:kern w:val="0"/>
          <w:sz w:val="24"/>
          <w:szCs w:val="24"/>
        </w:rPr>
        <w:t>通过“申报－审核”的方式实施</w:t>
      </w:r>
      <w:r>
        <w:rPr>
          <w:rFonts w:hint="eastAsia" w:ascii="Times New Roman" w:hAnsi="Times New Roman" w:eastAsia="宋体" w:cs="Times New Roman"/>
          <w:color w:val="auto"/>
          <w:kern w:val="0"/>
          <w:sz w:val="24"/>
          <w:szCs w:val="24"/>
        </w:rPr>
        <w:t>。班级测评小组根据学生参与创新创业实践、社会服务与劳动的情况，</w:t>
      </w:r>
      <w:r>
        <w:rPr>
          <w:rFonts w:hint="eastAsia" w:ascii="Times New Roman" w:hAnsi="Times New Roman" w:eastAsia="宋体" w:cs="Times New Roman"/>
          <w:b/>
          <w:bCs/>
          <w:color w:val="auto"/>
          <w:kern w:val="0"/>
          <w:sz w:val="24"/>
          <w:szCs w:val="24"/>
        </w:rPr>
        <w:t>按照《附则》对应内容</w:t>
      </w:r>
      <w:r>
        <w:rPr>
          <w:rFonts w:hint="eastAsia" w:ascii="Times New Roman" w:hAnsi="Times New Roman" w:eastAsia="宋体" w:cs="Times New Roman"/>
          <w:color w:val="auto"/>
          <w:kern w:val="0"/>
          <w:sz w:val="24"/>
          <w:szCs w:val="24"/>
        </w:rPr>
        <w:t>进行评分，以分数形式呈现，作为相关荣誉和奖励的评选依据。</w:t>
      </w:r>
    </w:p>
    <w:p>
      <w:pPr>
        <w:widowControl/>
        <w:spacing w:line="360" w:lineRule="auto"/>
        <w:ind w:firstLine="482" w:firstLineChars="200"/>
        <w:jc w:val="left"/>
        <w:rPr>
          <w:rFonts w:ascii="Times New Roman" w:hAnsi="Times New Roman" w:eastAsia="宋体" w:cs="Times New Roman"/>
          <w:b/>
          <w:bCs/>
          <w:color w:val="000000"/>
          <w:kern w:val="0"/>
          <w:sz w:val="24"/>
          <w:szCs w:val="24"/>
        </w:rPr>
      </w:pPr>
      <w:r>
        <w:rPr>
          <w:rFonts w:hint="eastAsia" w:ascii="Times New Roman" w:hAnsi="Times New Roman" w:eastAsia="宋体" w:cs="Times New Roman"/>
          <w:b/>
          <w:bCs/>
          <w:color w:val="000000"/>
          <w:kern w:val="0"/>
          <w:sz w:val="24"/>
          <w:szCs w:val="24"/>
        </w:rPr>
        <w:t>（六）其他测评</w:t>
      </w:r>
    </w:p>
    <w:p>
      <w:pPr>
        <w:spacing w:line="360" w:lineRule="auto"/>
        <w:ind w:firstLine="480" w:firstLineChars="200"/>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学生应该服从学院的日常管理，并严格遵守法律法规及校规校纪，拥有极强的守纪意识。</w:t>
      </w:r>
      <w:r>
        <w:rPr>
          <w:rFonts w:hint="eastAsia" w:ascii="Times New Roman" w:hAnsi="Times New Roman" w:eastAsia="宋体" w:cs="Times New Roman"/>
          <w:color w:val="000000"/>
          <w:kern w:val="0"/>
          <w:sz w:val="24"/>
          <w:szCs w:val="24"/>
          <w:lang w:val="en-US" w:eastAsia="zh-CN"/>
        </w:rPr>
        <w:t>还应</w:t>
      </w:r>
      <w:r>
        <w:rPr>
          <w:rFonts w:hint="eastAsia" w:ascii="Times New Roman" w:hAnsi="Times New Roman" w:eastAsia="宋体" w:cs="Times New Roman"/>
          <w:color w:val="auto"/>
          <w:kern w:val="0"/>
          <w:sz w:val="24"/>
          <w:szCs w:val="24"/>
          <w:highlight w:val="none"/>
        </w:rPr>
        <w:t>积极、广泛参加校园内各种活动，提升自己的综合能力，丰富校园生活。</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1.评价指标</w:t>
      </w:r>
    </w:p>
    <w:tbl>
      <w:tblPr>
        <w:tblStyle w:val="4"/>
        <w:tblW w:w="91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3434"/>
        <w:gridCol w:w="1033"/>
        <w:gridCol w:w="3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370"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类</w:t>
            </w:r>
            <w:r>
              <w:rPr>
                <w:rFonts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0000"/>
                <w:kern w:val="0"/>
                <w:sz w:val="24"/>
                <w:szCs w:val="24"/>
              </w:rPr>
              <w:t>别</w:t>
            </w:r>
          </w:p>
        </w:tc>
        <w:tc>
          <w:tcPr>
            <w:tcW w:w="3434"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内</w:t>
            </w:r>
            <w:r>
              <w:rPr>
                <w:rFonts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0000"/>
                <w:kern w:val="0"/>
                <w:sz w:val="24"/>
                <w:szCs w:val="24"/>
              </w:rPr>
              <w:t>容</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分值</w:t>
            </w:r>
          </w:p>
        </w:tc>
        <w:tc>
          <w:tcPr>
            <w:tcW w:w="3303" w:type="dxa"/>
            <w:vAlign w:val="center"/>
          </w:tcPr>
          <w:p>
            <w:pPr>
              <w:widowControl/>
              <w:spacing w:line="400" w:lineRule="atLeast"/>
              <w:jc w:val="center"/>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restart"/>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违反校规校纪受处分、通报者</w:t>
            </w:r>
          </w:p>
        </w:tc>
        <w:tc>
          <w:tcPr>
            <w:tcW w:w="3434" w:type="dxa"/>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严重警告（含一学期内旷课</w:t>
            </w:r>
            <w:r>
              <w:rPr>
                <w:rFonts w:ascii="Times New Roman" w:hAnsi="Times New Roman" w:eastAsia="宋体" w:cs="Times New Roman"/>
                <w:color w:val="000000"/>
                <w:kern w:val="0"/>
                <w:sz w:val="24"/>
                <w:szCs w:val="24"/>
              </w:rPr>
              <w:t>16-30</w:t>
            </w:r>
            <w:r>
              <w:rPr>
                <w:rFonts w:hint="eastAsia" w:ascii="Times New Roman" w:hAnsi="Times New Roman" w:eastAsia="宋体" w:cs="Times New Roman"/>
                <w:color w:val="000000"/>
                <w:kern w:val="0"/>
                <w:sz w:val="24"/>
                <w:szCs w:val="24"/>
              </w:rPr>
              <w:t>学时）</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rPr>
              <w:t>每次</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-4</w:t>
            </w:r>
          </w:p>
        </w:tc>
        <w:tc>
          <w:tcPr>
            <w:tcW w:w="3303" w:type="dxa"/>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警告（含一学期内旷课</w:t>
            </w:r>
            <w:r>
              <w:rPr>
                <w:rFonts w:ascii="Times New Roman" w:hAnsi="Times New Roman" w:eastAsia="宋体" w:cs="Times New Roman"/>
                <w:color w:val="000000"/>
                <w:kern w:val="0"/>
                <w:sz w:val="24"/>
                <w:szCs w:val="24"/>
              </w:rPr>
              <w:t>10-15</w:t>
            </w:r>
            <w:r>
              <w:rPr>
                <w:rFonts w:hint="eastAsia" w:ascii="Times New Roman" w:hAnsi="Times New Roman" w:eastAsia="宋体" w:cs="Times New Roman"/>
                <w:color w:val="000000"/>
                <w:kern w:val="0"/>
                <w:sz w:val="24"/>
                <w:szCs w:val="24"/>
              </w:rPr>
              <w:t>学时）</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rPr>
              <w:t>每次</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-3</w:t>
            </w:r>
          </w:p>
        </w:tc>
        <w:tc>
          <w:tcPr>
            <w:tcW w:w="3303" w:type="dxa"/>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参加赌博、打架、酗酒等尚未受到治安处罚者</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-3</w:t>
            </w:r>
          </w:p>
        </w:tc>
        <w:tc>
          <w:tcPr>
            <w:tcW w:w="3303" w:type="dxa"/>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一学期内旷课</w:t>
            </w:r>
            <w:r>
              <w:rPr>
                <w:rFonts w:ascii="Times New Roman" w:hAnsi="Times New Roman" w:eastAsia="宋体" w:cs="Times New Roman"/>
                <w:color w:val="000000"/>
                <w:kern w:val="0"/>
                <w:sz w:val="24"/>
                <w:szCs w:val="24"/>
              </w:rPr>
              <w:t>&lt;10</w:t>
            </w:r>
            <w:r>
              <w:rPr>
                <w:rFonts w:hint="eastAsia" w:ascii="Times New Roman" w:hAnsi="Times New Roman" w:eastAsia="宋体" w:cs="Times New Roman"/>
                <w:color w:val="000000"/>
                <w:kern w:val="0"/>
                <w:sz w:val="24"/>
                <w:szCs w:val="24"/>
              </w:rPr>
              <w:t>学时之内者</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-2</w:t>
            </w:r>
          </w:p>
        </w:tc>
        <w:tc>
          <w:tcPr>
            <w:tcW w:w="3303" w:type="dxa"/>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学校正式行文的通报批评</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-2</w:t>
            </w:r>
          </w:p>
        </w:tc>
        <w:tc>
          <w:tcPr>
            <w:tcW w:w="3303" w:type="dxa"/>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学院正式行文的通报批评</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w:t>
            </w:r>
          </w:p>
        </w:tc>
        <w:tc>
          <w:tcPr>
            <w:tcW w:w="3303" w:type="dxa"/>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center"/>
          </w:tcPr>
          <w:p>
            <w:pPr>
              <w:widowControl/>
              <w:spacing w:line="400" w:lineRule="atLeast"/>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辅导员、班主任根据日常表现酌情加减分</w:t>
            </w:r>
          </w:p>
        </w:tc>
        <w:tc>
          <w:tcPr>
            <w:tcW w:w="1033" w:type="dxa"/>
            <w:vAlign w:val="center"/>
          </w:tcPr>
          <w:p>
            <w:pPr>
              <w:widowControl/>
              <w:spacing w:line="400" w:lineRule="atLeast"/>
              <w:jc w:val="center"/>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-2</w:t>
            </w:r>
            <w:r>
              <w:rPr>
                <w:rFonts w:hint="eastAsia" w:ascii="Times New Roman" w:hAnsi="Times New Roman" w:eastAsia="宋体" w:cs="Times New Roman"/>
                <w:color w:val="000000"/>
                <w:kern w:val="0"/>
                <w:sz w:val="24"/>
                <w:szCs w:val="24"/>
              </w:rPr>
              <w:t>～</w:t>
            </w:r>
            <w:r>
              <w:rPr>
                <w:rFonts w:ascii="Times New Roman" w:hAnsi="Times New Roman" w:eastAsia="宋体" w:cs="Times New Roman"/>
                <w:color w:val="000000"/>
                <w:kern w:val="0"/>
                <w:sz w:val="24"/>
                <w:szCs w:val="24"/>
              </w:rPr>
              <w:t>-0.1</w:t>
            </w:r>
          </w:p>
        </w:tc>
        <w:tc>
          <w:tcPr>
            <w:tcW w:w="3303" w:type="dxa"/>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restart"/>
            <w:vAlign w:val="center"/>
          </w:tcPr>
          <w:p>
            <w:pPr>
              <w:widowControl/>
              <w:spacing w:line="400" w:lineRule="atLeast"/>
              <w:jc w:val="left"/>
              <w:rPr>
                <w:rFonts w:hint="eastAsia" w:ascii="Times New Roman" w:hAnsi="Times New Roman" w:eastAsia="宋体" w:cs="Times New Roman"/>
                <w:color w:val="000000"/>
                <w:kern w:val="0"/>
                <w:sz w:val="24"/>
                <w:szCs w:val="24"/>
                <w:lang w:eastAsia="zh-CN"/>
              </w:rPr>
            </w:pPr>
            <w:r>
              <w:rPr>
                <w:rFonts w:hint="eastAsia" w:ascii="Times New Roman" w:hAnsi="Times New Roman" w:eastAsia="宋体" w:cs="Times New Roman"/>
                <w:color w:val="000000"/>
                <w:kern w:val="0"/>
                <w:sz w:val="24"/>
                <w:szCs w:val="24"/>
              </w:rPr>
              <w:t>种子银行积分</w:t>
            </w:r>
            <w:r>
              <w:rPr>
                <w:rFonts w:hint="eastAsia" w:ascii="Times New Roman" w:hAnsi="Times New Roman" w:eastAsia="宋体" w:cs="Times New Roman"/>
                <w:color w:val="000000"/>
                <w:kern w:val="0"/>
                <w:sz w:val="24"/>
                <w:szCs w:val="24"/>
                <w:lang w:eastAsia="zh-CN"/>
              </w:rPr>
              <w:t>（</w:t>
            </w:r>
            <w:r>
              <w:rPr>
                <w:rFonts w:hint="eastAsia" w:ascii="Times New Roman" w:hAnsi="Times New Roman" w:eastAsia="宋体" w:cs="Times New Roman"/>
                <w:color w:val="000000"/>
                <w:kern w:val="0"/>
                <w:sz w:val="24"/>
                <w:szCs w:val="24"/>
                <w:lang w:val="en-US" w:eastAsia="zh-CN"/>
              </w:rPr>
              <w:t>设定学生实际参与活动次数为X</w:t>
            </w:r>
            <w:r>
              <w:rPr>
                <w:rFonts w:hint="eastAsia" w:ascii="Times New Roman" w:hAnsi="Times New Roman" w:eastAsia="宋体" w:cs="Times New Roman"/>
                <w:color w:val="000000"/>
                <w:kern w:val="0"/>
                <w:sz w:val="24"/>
                <w:szCs w:val="24"/>
                <w:lang w:eastAsia="zh-CN"/>
              </w:rPr>
              <w:t>）</w:t>
            </w:r>
          </w:p>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top"/>
          </w:tcPr>
          <w:p>
            <w:pPr>
              <w:widowControl/>
              <w:spacing w:line="400" w:lineRule="atLeast"/>
              <w:jc w:val="left"/>
              <w:rPr>
                <w:rFonts w:hint="default"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lang w:val="en-US" w:eastAsia="zh-CN"/>
              </w:rPr>
              <w:t>X＜3</w:t>
            </w:r>
          </w:p>
        </w:tc>
        <w:tc>
          <w:tcPr>
            <w:tcW w:w="1033" w:type="dxa"/>
            <w:vAlign w:val="top"/>
          </w:tcPr>
          <w:p>
            <w:pPr>
              <w:widowControl/>
              <w:spacing w:line="400" w:lineRule="atLeast"/>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不加分</w:t>
            </w:r>
          </w:p>
        </w:tc>
        <w:tc>
          <w:tcPr>
            <w:tcW w:w="3303" w:type="dxa"/>
            <w:vMerge w:val="restart"/>
            <w:vAlign w:val="center"/>
          </w:tcPr>
          <w:p>
            <w:pPr>
              <w:widowControl/>
              <w:tabs>
                <w:tab w:val="left" w:pos="751"/>
              </w:tabs>
              <w:spacing w:line="360" w:lineRule="auto"/>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auto"/>
                <w:kern w:val="0"/>
                <w:sz w:val="24"/>
                <w:szCs w:val="24"/>
                <w:highlight w:val="none"/>
              </w:rPr>
              <w:t>在种子银行中学生可以积攒自己参评学年内参加各类学生活动的次数</w:t>
            </w:r>
            <w:r>
              <w:rPr>
                <w:rFonts w:hint="eastAsia" w:ascii="Times New Roman" w:hAnsi="Times New Roman" w:eastAsia="宋体" w:cs="Times New Roman"/>
                <w:b/>
                <w:bCs/>
                <w:color w:val="auto"/>
                <w:kern w:val="0"/>
                <w:sz w:val="24"/>
                <w:szCs w:val="24"/>
                <w:highlight w:val="none"/>
              </w:rPr>
              <w:t>（必须为</w:t>
            </w:r>
            <w:r>
              <w:rPr>
                <w:rFonts w:hint="eastAsia" w:ascii="Times New Roman" w:hAnsi="Times New Roman" w:eastAsia="宋体" w:cs="Times New Roman"/>
                <w:b/>
                <w:bCs/>
                <w:color w:val="auto"/>
                <w:kern w:val="0"/>
                <w:sz w:val="24"/>
                <w:szCs w:val="24"/>
                <w:highlight w:val="none"/>
                <w:lang w:val="en-US" w:eastAsia="zh-CN"/>
              </w:rPr>
              <w:t>西北工业大学及其下属二级单位主办或承办的</w:t>
            </w:r>
            <w:r>
              <w:rPr>
                <w:rFonts w:hint="eastAsia" w:ascii="Times New Roman" w:hAnsi="Times New Roman" w:eastAsia="宋体" w:cs="Times New Roman"/>
                <w:b/>
                <w:bCs/>
                <w:color w:val="auto"/>
                <w:kern w:val="0"/>
                <w:sz w:val="24"/>
                <w:szCs w:val="24"/>
                <w:highlight w:val="none"/>
              </w:rPr>
              <w:t>活动）</w:t>
            </w:r>
            <w:r>
              <w:rPr>
                <w:rFonts w:hint="eastAsia" w:ascii="Times New Roman" w:hAnsi="Times New Roman" w:eastAsia="宋体" w:cs="Times New Roman"/>
                <w:color w:val="auto"/>
                <w:kern w:val="0"/>
                <w:sz w:val="24"/>
                <w:szCs w:val="24"/>
                <w:highlight w:val="none"/>
              </w:rPr>
              <w:t>，并需提供相关参加活动的证明文件。种子银行不考虑单次活动的成绩和等级等其他</w:t>
            </w:r>
            <w:r>
              <w:rPr>
                <w:rFonts w:hint="eastAsia" w:ascii="Times New Roman" w:hAnsi="Times New Roman" w:eastAsia="宋体" w:cs="Times New Roman"/>
                <w:color w:val="000000"/>
                <w:kern w:val="0"/>
                <w:sz w:val="24"/>
                <w:szCs w:val="24"/>
              </w:rPr>
              <w:t>信息，只记次数。但需注意对于团体类活动仅对前五位参与者计次数（除合唱、团体操、拔河等成员之间没有明确排名顺序的比赛）。</w:t>
            </w:r>
          </w:p>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top"/>
          </w:tcPr>
          <w:p>
            <w:pPr>
              <w:widowControl/>
              <w:spacing w:line="400" w:lineRule="atLeast"/>
              <w:jc w:val="left"/>
              <w:rPr>
                <w:rFonts w:hint="default"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lang w:val="en-US" w:eastAsia="zh-CN"/>
              </w:rPr>
              <w:t>3≤X＜6</w:t>
            </w:r>
          </w:p>
        </w:tc>
        <w:tc>
          <w:tcPr>
            <w:tcW w:w="1033" w:type="dxa"/>
            <w:vAlign w:val="top"/>
          </w:tcPr>
          <w:p>
            <w:pPr>
              <w:widowControl/>
              <w:spacing w:line="400" w:lineRule="atLeast"/>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0.5分</w:t>
            </w:r>
          </w:p>
        </w:tc>
        <w:tc>
          <w:tcPr>
            <w:tcW w:w="3303" w:type="dxa"/>
            <w:vMerge w:val="continue"/>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top"/>
          </w:tcPr>
          <w:p>
            <w:pPr>
              <w:widowControl/>
              <w:spacing w:line="400" w:lineRule="atLeast"/>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6</w:t>
            </w:r>
            <w:r>
              <w:rPr>
                <w:rFonts w:hint="eastAsia" w:ascii="Times New Roman" w:hAnsi="Times New Roman" w:eastAsia="宋体" w:cs="Times New Roman"/>
                <w:color w:val="000000"/>
                <w:kern w:val="0"/>
                <w:sz w:val="24"/>
                <w:szCs w:val="24"/>
                <w:lang w:val="en-US" w:eastAsia="zh-CN"/>
              </w:rPr>
              <w:t>≤X＜</w:t>
            </w:r>
            <w:r>
              <w:rPr>
                <w:rFonts w:hint="eastAsia" w:ascii="Times New Roman" w:hAnsi="Times New Roman" w:eastAsia="宋体" w:cs="Times New Roman"/>
                <w:color w:val="000000"/>
                <w:kern w:val="0"/>
                <w:sz w:val="24"/>
                <w:szCs w:val="24"/>
              </w:rPr>
              <w:t>10</w:t>
            </w:r>
          </w:p>
        </w:tc>
        <w:tc>
          <w:tcPr>
            <w:tcW w:w="1033" w:type="dxa"/>
            <w:vAlign w:val="top"/>
          </w:tcPr>
          <w:p>
            <w:pPr>
              <w:widowControl/>
              <w:spacing w:line="400" w:lineRule="atLeast"/>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1分</w:t>
            </w:r>
          </w:p>
        </w:tc>
        <w:tc>
          <w:tcPr>
            <w:tcW w:w="3303" w:type="dxa"/>
            <w:vMerge w:val="continue"/>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top"/>
          </w:tcPr>
          <w:p>
            <w:pPr>
              <w:widowControl/>
              <w:spacing w:line="400" w:lineRule="atLeast"/>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10</w:t>
            </w:r>
            <w:r>
              <w:rPr>
                <w:rFonts w:hint="eastAsia" w:ascii="Times New Roman" w:hAnsi="Times New Roman" w:eastAsia="宋体" w:cs="Times New Roman"/>
                <w:color w:val="000000"/>
                <w:kern w:val="0"/>
                <w:sz w:val="24"/>
                <w:szCs w:val="24"/>
                <w:lang w:val="en-US" w:eastAsia="zh-CN"/>
              </w:rPr>
              <w:t>≤X＜</w:t>
            </w:r>
            <w:r>
              <w:rPr>
                <w:rFonts w:hint="eastAsia" w:ascii="Times New Roman" w:hAnsi="Times New Roman" w:eastAsia="宋体" w:cs="Times New Roman"/>
                <w:color w:val="000000"/>
                <w:kern w:val="0"/>
                <w:sz w:val="24"/>
                <w:szCs w:val="24"/>
              </w:rPr>
              <w:t>15</w:t>
            </w:r>
          </w:p>
        </w:tc>
        <w:tc>
          <w:tcPr>
            <w:tcW w:w="1033" w:type="dxa"/>
            <w:vAlign w:val="top"/>
          </w:tcPr>
          <w:p>
            <w:pPr>
              <w:widowControl/>
              <w:spacing w:line="400" w:lineRule="atLeast"/>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2分</w:t>
            </w:r>
          </w:p>
        </w:tc>
        <w:tc>
          <w:tcPr>
            <w:tcW w:w="3303" w:type="dxa"/>
            <w:vMerge w:val="continue"/>
            <w:vAlign w:val="center"/>
          </w:tcPr>
          <w:p>
            <w:pPr>
              <w:widowControl/>
              <w:spacing w:line="400" w:lineRule="atLeast"/>
              <w:jc w:val="center"/>
              <w:rPr>
                <w:rFonts w:ascii="Times New Roman" w:hAnsi="Times New Roman" w:eastAsia="宋体" w:cs="Times New Roman"/>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 w:hRule="atLeast"/>
          <w:jc w:val="center"/>
        </w:trPr>
        <w:tc>
          <w:tcPr>
            <w:tcW w:w="1370" w:type="dxa"/>
            <w:vMerge w:val="continue"/>
            <w:vAlign w:val="center"/>
          </w:tcPr>
          <w:p>
            <w:pPr>
              <w:widowControl/>
              <w:spacing w:line="400" w:lineRule="atLeast"/>
              <w:ind w:firstLine="480" w:firstLineChars="200"/>
              <w:jc w:val="left"/>
              <w:rPr>
                <w:rFonts w:ascii="Times New Roman" w:hAnsi="Times New Roman" w:eastAsia="宋体" w:cs="Times New Roman"/>
                <w:color w:val="000000"/>
                <w:kern w:val="0"/>
                <w:sz w:val="24"/>
                <w:szCs w:val="24"/>
              </w:rPr>
            </w:pPr>
          </w:p>
        </w:tc>
        <w:tc>
          <w:tcPr>
            <w:tcW w:w="3434" w:type="dxa"/>
            <w:vAlign w:val="top"/>
          </w:tcPr>
          <w:p>
            <w:pPr>
              <w:widowControl/>
              <w:spacing w:line="400" w:lineRule="atLeast"/>
              <w:jc w:val="left"/>
              <w:rPr>
                <w:rFonts w:hint="default"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lang w:val="en-US" w:eastAsia="zh-CN"/>
              </w:rPr>
              <w:t>X≥15</w:t>
            </w:r>
          </w:p>
        </w:tc>
        <w:tc>
          <w:tcPr>
            <w:tcW w:w="1033" w:type="dxa"/>
            <w:vAlign w:val="top"/>
          </w:tcPr>
          <w:p>
            <w:pPr>
              <w:widowControl/>
              <w:spacing w:line="400" w:lineRule="atLeast"/>
              <w:jc w:val="left"/>
              <w:rPr>
                <w:rFonts w:hint="eastAsia" w:ascii="Times New Roman" w:hAnsi="Times New Roman" w:eastAsia="宋体" w:cs="Times New Roman"/>
                <w:color w:val="000000"/>
                <w:kern w:val="0"/>
                <w:sz w:val="24"/>
                <w:szCs w:val="24"/>
                <w:lang w:val="en-US" w:eastAsia="zh-CN"/>
              </w:rPr>
            </w:pPr>
            <w:r>
              <w:rPr>
                <w:rFonts w:hint="eastAsia" w:ascii="Times New Roman" w:hAnsi="Times New Roman" w:eastAsia="宋体" w:cs="Times New Roman"/>
                <w:color w:val="000000"/>
                <w:kern w:val="0"/>
                <w:sz w:val="24"/>
                <w:szCs w:val="24"/>
              </w:rPr>
              <w:t>3分</w:t>
            </w:r>
          </w:p>
        </w:tc>
        <w:tc>
          <w:tcPr>
            <w:tcW w:w="3303" w:type="dxa"/>
            <w:vMerge w:val="continue"/>
            <w:vAlign w:val="center"/>
          </w:tcPr>
          <w:p>
            <w:pPr>
              <w:widowControl/>
              <w:spacing w:line="400" w:lineRule="atLeast"/>
              <w:jc w:val="center"/>
              <w:rPr>
                <w:rFonts w:ascii="Times New Roman" w:hAnsi="Times New Roman" w:eastAsia="宋体" w:cs="Times New Roman"/>
                <w:color w:val="000000"/>
                <w:kern w:val="0"/>
                <w:sz w:val="24"/>
                <w:szCs w:val="24"/>
              </w:rPr>
            </w:pPr>
          </w:p>
        </w:tc>
      </w:tr>
    </w:tbl>
    <w:p>
      <w:pPr>
        <w:widowControl/>
        <w:spacing w:line="360" w:lineRule="auto"/>
        <w:jc w:val="left"/>
        <w:rPr>
          <w:rFonts w:ascii="Times New Roman" w:hAnsi="Times New Roman" w:eastAsia="宋体" w:cs="Times New Roman"/>
          <w:color w:val="000000"/>
          <w:kern w:val="0"/>
          <w:sz w:val="24"/>
          <w:szCs w:val="24"/>
        </w:rPr>
      </w:pPr>
    </w:p>
    <w:p>
      <w:pPr>
        <w:widowControl/>
        <w:tabs>
          <w:tab w:val="left" w:pos="751"/>
        </w:tabs>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宋体" w:cs="Times New Roman"/>
          <w:color w:val="000000"/>
          <w:kern w:val="0"/>
          <w:sz w:val="24"/>
          <w:szCs w:val="24"/>
        </w:rPr>
        <w:t>2.评价方式及结果</w:t>
      </w:r>
    </w:p>
    <w:p>
      <w:pPr>
        <w:widowControl/>
        <w:spacing w:line="360" w:lineRule="auto"/>
        <w:ind w:firstLine="480" w:firstLineChars="200"/>
        <w:jc w:val="left"/>
        <w:rPr>
          <w:rFonts w:hint="eastAsia" w:ascii="宋体" w:hAnsi="宋体" w:eastAsia="宋体"/>
          <w:sz w:val="24"/>
          <w:szCs w:val="24"/>
        </w:rPr>
      </w:pPr>
      <w:r>
        <w:rPr>
          <w:rFonts w:ascii="Times New Roman" w:hAnsi="Times New Roman" w:eastAsia="宋体" w:cs="Times New Roman"/>
          <w:kern w:val="0"/>
          <w:sz w:val="24"/>
          <w:szCs w:val="24"/>
        </w:rPr>
        <w:t>G</w:t>
      </w:r>
      <w:r>
        <w:rPr>
          <w:rFonts w:ascii="Times New Roman" w:hAnsi="Times New Roman" w:eastAsia="宋体" w:cs="Times New Roman"/>
          <w:kern w:val="0"/>
          <w:sz w:val="24"/>
          <w:szCs w:val="24"/>
          <w:vertAlign w:val="subscript"/>
        </w:rPr>
        <w:t>6</w:t>
      </w:r>
      <w:r>
        <w:rPr>
          <w:rFonts w:ascii="Times New Roman" w:hAnsi="Times New Roman" w:eastAsia="宋体" w:cs="Times New Roman"/>
          <w:kern w:val="0"/>
          <w:sz w:val="24"/>
          <w:szCs w:val="24"/>
        </w:rPr>
        <w:t>为</w:t>
      </w:r>
      <w:r>
        <w:rPr>
          <w:rFonts w:hint="eastAsia" w:ascii="宋体" w:hAnsi="宋体" w:eastAsia="宋体"/>
          <w:sz w:val="24"/>
          <w:szCs w:val="24"/>
        </w:rPr>
        <w:t>学生因违纪违规产生的测评成绩</w:t>
      </w:r>
      <w:r>
        <w:rPr>
          <w:rFonts w:hint="eastAsia" w:ascii="宋体" w:hAnsi="宋体" w:eastAsia="宋体"/>
          <w:sz w:val="24"/>
          <w:szCs w:val="24"/>
          <w:lang w:val="en-US" w:eastAsia="zh-CN"/>
        </w:rPr>
        <w:t>G</w:t>
      </w:r>
      <w:r>
        <w:rPr>
          <w:rFonts w:hint="eastAsia" w:ascii="宋体" w:hAnsi="宋体" w:eastAsia="宋体"/>
          <w:sz w:val="24"/>
          <w:szCs w:val="24"/>
          <w:vertAlign w:val="subscript"/>
          <w:lang w:val="en-US" w:eastAsia="zh-CN"/>
        </w:rPr>
        <w:t>6</w:t>
      </w:r>
      <w:r>
        <w:rPr>
          <w:rFonts w:hint="eastAsia" w:ascii="宋体" w:hAnsi="宋体" w:eastAsia="宋体"/>
          <w:sz w:val="24"/>
          <w:szCs w:val="24"/>
          <w:vertAlign w:val="baseline"/>
          <w:lang w:val="en-US" w:eastAsia="zh-CN"/>
        </w:rPr>
        <w:t>A，</w:t>
      </w:r>
      <w:r>
        <w:rPr>
          <w:rFonts w:hint="eastAsia" w:ascii="宋体" w:hAnsi="宋体" w:eastAsia="宋体"/>
          <w:sz w:val="24"/>
          <w:szCs w:val="24"/>
        </w:rPr>
        <w:t>成绩为负值</w:t>
      </w:r>
      <w:r>
        <w:rPr>
          <w:rFonts w:hint="eastAsia" w:ascii="宋体" w:hAnsi="宋体" w:eastAsia="宋体"/>
          <w:sz w:val="24"/>
          <w:szCs w:val="24"/>
          <w:lang w:val="en-US" w:eastAsia="zh-CN"/>
        </w:rPr>
        <w:t>;以及学生积极参与学生活动计次产生的成绩G</w:t>
      </w:r>
      <w:r>
        <w:rPr>
          <w:rFonts w:hint="eastAsia" w:ascii="宋体" w:hAnsi="宋体" w:eastAsia="宋体"/>
          <w:sz w:val="24"/>
          <w:szCs w:val="24"/>
          <w:vertAlign w:val="subscript"/>
          <w:lang w:val="en-US" w:eastAsia="zh-CN"/>
        </w:rPr>
        <w:t>6</w:t>
      </w:r>
      <w:r>
        <w:rPr>
          <w:rFonts w:hint="eastAsia" w:ascii="宋体" w:hAnsi="宋体" w:eastAsia="宋体"/>
          <w:sz w:val="24"/>
          <w:szCs w:val="24"/>
          <w:lang w:val="en-US" w:eastAsia="zh-CN"/>
        </w:rPr>
        <w:t>B，成绩为正值</w:t>
      </w:r>
      <w:r>
        <w:rPr>
          <w:rFonts w:hint="eastAsia" w:ascii="宋体" w:hAnsi="宋体" w:eastAsia="宋体"/>
          <w:sz w:val="24"/>
          <w:szCs w:val="24"/>
        </w:rPr>
        <w:t>。</w:t>
      </w:r>
    </w:p>
    <w:p>
      <w:pPr>
        <w:widowControl/>
        <w:spacing w:line="360" w:lineRule="auto"/>
        <w:ind w:firstLine="480" w:firstLineChars="200"/>
        <w:jc w:val="left"/>
        <w:rPr>
          <w:rFonts w:hint="eastAsia" w:ascii="宋体" w:hAnsi="宋体" w:eastAsia="宋体"/>
          <w:sz w:val="24"/>
          <w:szCs w:val="24"/>
          <w:lang w:val="en-US" w:eastAsia="zh-CN"/>
        </w:rPr>
      </w:pPr>
      <w:r>
        <w:rPr>
          <w:rFonts w:ascii="Times New Roman" w:hAnsi="Times New Roman" w:eastAsia="宋体" w:cs="Times New Roman"/>
          <w:kern w:val="0"/>
          <w:sz w:val="24"/>
          <w:szCs w:val="24"/>
        </w:rPr>
        <w:t>G</w:t>
      </w:r>
      <w:r>
        <w:rPr>
          <w:rFonts w:ascii="Times New Roman" w:hAnsi="Times New Roman" w:eastAsia="宋体" w:cs="Times New Roman"/>
          <w:kern w:val="0"/>
          <w:sz w:val="24"/>
          <w:szCs w:val="24"/>
          <w:vertAlign w:val="subscript"/>
        </w:rPr>
        <w:t>6</w:t>
      </w:r>
      <w:r>
        <w:rPr>
          <w:rFonts w:hint="eastAsia" w:ascii="Times New Roman" w:hAnsi="Times New Roman" w:eastAsia="宋体" w:cs="Times New Roman"/>
          <w:kern w:val="0"/>
          <w:sz w:val="24"/>
          <w:szCs w:val="24"/>
          <w:vertAlign w:val="baseline"/>
          <w:lang w:val="en-US" w:eastAsia="zh-CN"/>
        </w:rPr>
        <w:t>=</w:t>
      </w:r>
      <w:r>
        <w:rPr>
          <w:rFonts w:hint="eastAsia" w:ascii="宋体" w:hAnsi="宋体" w:eastAsia="宋体"/>
          <w:sz w:val="24"/>
          <w:szCs w:val="24"/>
          <w:lang w:val="en-US" w:eastAsia="zh-CN"/>
        </w:rPr>
        <w:t>G</w:t>
      </w:r>
      <w:r>
        <w:rPr>
          <w:rFonts w:hint="eastAsia" w:ascii="宋体" w:hAnsi="宋体" w:eastAsia="宋体"/>
          <w:sz w:val="24"/>
          <w:szCs w:val="24"/>
          <w:vertAlign w:val="subscript"/>
          <w:lang w:val="en-US" w:eastAsia="zh-CN"/>
        </w:rPr>
        <w:t>6</w:t>
      </w:r>
      <w:r>
        <w:rPr>
          <w:rFonts w:hint="eastAsia" w:ascii="宋体" w:hAnsi="宋体" w:eastAsia="宋体"/>
          <w:sz w:val="24"/>
          <w:szCs w:val="24"/>
          <w:vertAlign w:val="baseline"/>
          <w:lang w:val="en-US" w:eastAsia="zh-CN"/>
        </w:rPr>
        <w:t>A+</w:t>
      </w:r>
      <w:r>
        <w:rPr>
          <w:rFonts w:hint="eastAsia" w:ascii="宋体" w:hAnsi="宋体" w:eastAsia="宋体"/>
          <w:sz w:val="24"/>
          <w:szCs w:val="24"/>
          <w:lang w:val="en-US" w:eastAsia="zh-CN"/>
        </w:rPr>
        <w:t>G</w:t>
      </w:r>
      <w:r>
        <w:rPr>
          <w:rFonts w:hint="eastAsia" w:ascii="宋体" w:hAnsi="宋体" w:eastAsia="宋体"/>
          <w:sz w:val="24"/>
          <w:szCs w:val="24"/>
          <w:vertAlign w:val="subscript"/>
          <w:lang w:val="en-US" w:eastAsia="zh-CN"/>
        </w:rPr>
        <w:t>6</w:t>
      </w:r>
      <w:r>
        <w:rPr>
          <w:rFonts w:hint="eastAsia" w:ascii="宋体" w:hAnsi="宋体" w:eastAsia="宋体"/>
          <w:sz w:val="24"/>
          <w:szCs w:val="24"/>
          <w:lang w:val="en-US" w:eastAsia="zh-CN"/>
        </w:rPr>
        <w:t>B</w:t>
      </w:r>
    </w:p>
    <w:p>
      <w:pPr>
        <w:spacing w:line="520" w:lineRule="exact"/>
        <w:ind w:firstLine="420" w:firstLineChars="200"/>
      </w:pPr>
    </w:p>
    <w:p>
      <w:pPr>
        <w:pStyle w:val="2"/>
        <w:jc w:val="center"/>
        <w:rPr>
          <w:rFonts w:hint="eastAsia" w:ascii="宋体" w:hAnsi="宋体" w:eastAsia="宋体" w:cs="宋体"/>
          <w:b/>
          <w:bCs/>
          <w:color w:val="000000"/>
          <w:kern w:val="0"/>
          <w:sz w:val="24"/>
          <w:szCs w:val="24"/>
        </w:rPr>
      </w:pPr>
      <w:r>
        <w:rPr>
          <w:rFonts w:hint="eastAsia" w:ascii="方正小标宋_GBK" w:hAnsi="方正小标宋_GBK" w:eastAsia="方正小标宋_GBK" w:cs="方正小标宋_GBK"/>
          <w:kern w:val="2"/>
          <w:sz w:val="28"/>
          <w:szCs w:val="28"/>
          <w:lang w:val="en-US" w:eastAsia="zh-CN" w:bidi="ar-SA"/>
        </w:rPr>
        <w:t>第三章 测评要求</w:t>
      </w:r>
    </w:p>
    <w:p>
      <w:pPr>
        <w:widowControl/>
        <w:spacing w:line="360" w:lineRule="auto"/>
        <w:ind w:firstLine="482" w:firstLineChars="200"/>
        <w:jc w:val="left"/>
        <w:rPr>
          <w:rFonts w:ascii="宋体" w:hAnsi="宋体" w:eastAsia="宋体" w:cs="宋体"/>
          <w:color w:val="000000"/>
          <w:kern w:val="0"/>
          <w:sz w:val="24"/>
          <w:szCs w:val="24"/>
        </w:rPr>
      </w:pPr>
      <w:r>
        <w:rPr>
          <w:rFonts w:hint="eastAsia" w:ascii="宋体" w:hAnsi="宋体" w:eastAsia="宋体" w:cs="宋体"/>
          <w:b/>
          <w:bCs/>
          <w:color w:val="000000"/>
          <w:kern w:val="0"/>
          <w:sz w:val="24"/>
          <w:szCs w:val="24"/>
        </w:rPr>
        <w:t>第五条</w:t>
      </w:r>
      <w:r>
        <w:rPr>
          <w:rFonts w:hint="eastAsia" w:ascii="宋体" w:hAnsi="宋体" w:eastAsia="宋体" w:cs="宋体"/>
          <w:color w:val="000000"/>
          <w:kern w:val="0"/>
          <w:sz w:val="24"/>
          <w:szCs w:val="24"/>
        </w:rPr>
        <w:t xml:space="preserve"> 所有测评内容均须在考评学年内取得，只认定西北工业大学为第一作者单位的成果或成绩。</w:t>
      </w:r>
    </w:p>
    <w:p>
      <w:pPr>
        <w:widowControl/>
        <w:spacing w:line="360" w:lineRule="auto"/>
        <w:ind w:firstLine="482" w:firstLineChars="200"/>
        <w:jc w:val="left"/>
        <w:rPr>
          <w:rFonts w:ascii="宋体" w:hAnsi="宋体" w:eastAsia="宋体" w:cs="宋体"/>
          <w:color w:val="000000"/>
          <w:kern w:val="0"/>
          <w:sz w:val="24"/>
          <w:szCs w:val="24"/>
        </w:rPr>
      </w:pPr>
      <w:r>
        <w:rPr>
          <w:rFonts w:hint="eastAsia" w:ascii="宋体" w:hAnsi="宋体" w:eastAsia="宋体" w:cs="宋体"/>
          <w:b/>
          <w:bCs/>
          <w:color w:val="000000"/>
          <w:kern w:val="0"/>
          <w:sz w:val="24"/>
          <w:szCs w:val="24"/>
        </w:rPr>
        <w:t>第六条</w:t>
      </w:r>
      <w:r>
        <w:rPr>
          <w:rFonts w:hint="eastAsia" w:ascii="宋体" w:hAnsi="宋体" w:eastAsia="宋体" w:cs="宋体"/>
          <w:color w:val="000000"/>
          <w:kern w:val="0"/>
          <w:sz w:val="24"/>
          <w:szCs w:val="24"/>
        </w:rPr>
        <w:t xml:space="preserve"> 原则上，同一成果或同一序列奖励只按最高级分值计算一次。</w:t>
      </w:r>
    </w:p>
    <w:p>
      <w:pPr>
        <w:widowControl/>
        <w:spacing w:line="360" w:lineRule="auto"/>
        <w:ind w:firstLine="482" w:firstLineChars="200"/>
        <w:jc w:val="left"/>
        <w:rPr>
          <w:rFonts w:ascii="宋体" w:hAnsi="宋体" w:eastAsia="宋体"/>
          <w:b/>
          <w:bCs/>
          <w:sz w:val="24"/>
          <w:szCs w:val="24"/>
        </w:rPr>
      </w:pPr>
      <w:r>
        <w:rPr>
          <w:rFonts w:hint="eastAsia" w:ascii="宋体" w:hAnsi="宋体" w:eastAsia="宋体" w:cs="宋体"/>
          <w:b/>
          <w:bCs/>
          <w:color w:val="000000"/>
          <w:kern w:val="0"/>
          <w:sz w:val="24"/>
          <w:szCs w:val="24"/>
        </w:rPr>
        <w:t>第七条</w:t>
      </w:r>
      <w:r>
        <w:rPr>
          <w:rFonts w:hint="eastAsia" w:ascii="宋体" w:hAnsi="宋体" w:eastAsia="宋体" w:cs="宋体"/>
          <w:color w:val="000000"/>
          <w:kern w:val="0"/>
          <w:sz w:val="24"/>
          <w:szCs w:val="24"/>
        </w:rPr>
        <w:t xml:space="preserve"> 学生综合测评实行代表成果制度，不能只考量论文、专利、竞赛、实践、校园活动等成果的数量，更侧重考察成果的创新性和实用价值。在被列入预警的期刊上发表的论文不得作为代表作。</w:t>
      </w:r>
    </w:p>
    <w:p>
      <w:pPr>
        <w:widowControl/>
        <w:spacing w:line="360" w:lineRule="auto"/>
        <w:ind w:firstLine="482" w:firstLineChars="200"/>
        <w:jc w:val="left"/>
        <w:rPr>
          <w:rFonts w:ascii="宋体" w:hAnsi="宋体" w:eastAsia="宋体" w:cs="宋体"/>
          <w:color w:val="000000"/>
          <w:kern w:val="0"/>
          <w:sz w:val="24"/>
          <w:szCs w:val="24"/>
        </w:rPr>
      </w:pPr>
      <w:r>
        <w:rPr>
          <w:rFonts w:hint="eastAsia" w:ascii="宋体" w:hAnsi="宋体" w:eastAsia="宋体" w:cs="宋体"/>
          <w:b/>
          <w:bCs/>
          <w:color w:val="000000"/>
          <w:kern w:val="0"/>
          <w:sz w:val="24"/>
          <w:szCs w:val="24"/>
        </w:rPr>
        <w:t>第八条</w:t>
      </w:r>
      <w:r>
        <w:rPr>
          <w:rFonts w:hint="eastAsia" w:ascii="宋体" w:hAnsi="宋体" w:eastAsia="宋体" w:cs="宋体"/>
          <w:color w:val="000000"/>
          <w:kern w:val="0"/>
          <w:sz w:val="24"/>
          <w:szCs w:val="24"/>
        </w:rPr>
        <w:t xml:space="preserve"> </w:t>
      </w:r>
      <w:r>
        <w:rPr>
          <w:rFonts w:ascii="宋体" w:hAnsi="宋体" w:eastAsia="宋体" w:cs="宋体"/>
          <w:color w:val="000000"/>
          <w:kern w:val="0"/>
          <w:sz w:val="24"/>
          <w:szCs w:val="24"/>
        </w:rPr>
        <w:t>参评学生需提供获奖证书等参赛证明材料，由“班级测评小组”进行审查核定其评定资格。如果发现参评学生在提供参赛材料证明时弄虚作假，作假情况一经查实，取消参评资格。</w:t>
      </w:r>
    </w:p>
    <w:p>
      <w:pPr>
        <w:widowControl/>
        <w:spacing w:line="360" w:lineRule="auto"/>
        <w:ind w:firstLine="480" w:firstLineChars="200"/>
        <w:jc w:val="left"/>
        <w:rPr>
          <w:rFonts w:ascii="宋体" w:hAnsi="宋体" w:eastAsia="宋体" w:cs="宋体"/>
          <w:color w:val="000000"/>
          <w:kern w:val="0"/>
          <w:sz w:val="24"/>
          <w:szCs w:val="24"/>
        </w:rPr>
      </w:pPr>
    </w:p>
    <w:p>
      <w:pPr>
        <w:jc w:val="center"/>
        <w:rPr>
          <w:rFonts w:ascii="宋体" w:hAnsi="宋体" w:eastAsia="宋体"/>
          <w:b/>
          <w:bCs/>
          <w:sz w:val="24"/>
          <w:szCs w:val="24"/>
        </w:rPr>
      </w:pPr>
      <w:r>
        <w:rPr>
          <w:rFonts w:hint="eastAsia" w:ascii="方正小标宋_GBK" w:hAnsi="方正小标宋_GBK" w:eastAsia="方正小标宋_GBK" w:cs="方正小标宋_GBK"/>
          <w:sz w:val="28"/>
          <w:szCs w:val="28"/>
        </w:rPr>
        <w:t>第四章 组织实施</w:t>
      </w:r>
    </w:p>
    <w:p>
      <w:pPr>
        <w:widowControl/>
        <w:spacing w:line="360" w:lineRule="auto"/>
        <w:ind w:firstLine="482" w:firstLineChars="200"/>
        <w:jc w:val="left"/>
        <w:rPr>
          <w:rFonts w:ascii="Times New Roman" w:hAnsi="Times New Roman" w:eastAsia="宋体" w:cs="Times New Roman"/>
          <w:color w:val="000000"/>
          <w:kern w:val="0"/>
          <w:sz w:val="24"/>
          <w:szCs w:val="24"/>
        </w:rPr>
      </w:pPr>
      <w:r>
        <w:rPr>
          <w:rFonts w:hint="eastAsia" w:ascii="宋体" w:hAnsi="宋体" w:eastAsia="宋体" w:cs="宋体"/>
          <w:b/>
          <w:bCs/>
          <w:color w:val="000000"/>
          <w:kern w:val="0"/>
          <w:sz w:val="24"/>
          <w:szCs w:val="24"/>
        </w:rPr>
        <w:t xml:space="preserve">第九条 </w:t>
      </w:r>
      <w:r>
        <w:rPr>
          <w:rFonts w:hint="eastAsia" w:ascii="Times New Roman" w:hAnsi="Times New Roman" w:eastAsia="宋体" w:cs="Times New Roman"/>
          <w:color w:val="000000"/>
          <w:kern w:val="0"/>
          <w:sz w:val="24"/>
          <w:szCs w:val="24"/>
        </w:rPr>
        <w:t>西北工业大学软件学院本科生</w:t>
      </w:r>
      <w:r>
        <w:rPr>
          <w:rFonts w:ascii="Times New Roman" w:hAnsi="Times New Roman" w:eastAsia="宋体" w:cs="Times New Roman"/>
          <w:color w:val="000000"/>
          <w:kern w:val="0"/>
          <w:sz w:val="24"/>
          <w:szCs w:val="24"/>
        </w:rPr>
        <w:t>评价每学年组织一次，</w:t>
      </w:r>
      <w:r>
        <w:rPr>
          <w:rFonts w:hint="eastAsia" w:ascii="Times New Roman" w:hAnsi="Times New Roman" w:eastAsia="宋体" w:cs="Times New Roman"/>
          <w:color w:val="000000"/>
          <w:kern w:val="0"/>
          <w:sz w:val="24"/>
          <w:szCs w:val="24"/>
        </w:rPr>
        <w:t>上一学年的评价工作原则上在本学年的秋学期完成。</w:t>
      </w:r>
    </w:p>
    <w:p>
      <w:pPr>
        <w:widowControl/>
        <w:spacing w:line="360" w:lineRule="auto"/>
        <w:ind w:firstLine="482" w:firstLineChars="200"/>
        <w:jc w:val="left"/>
        <w:rPr>
          <w:rFonts w:ascii="Times New Roman" w:hAnsi="Times New Roman" w:eastAsia="宋体" w:cs="Times New Roman"/>
          <w:color w:val="000000"/>
          <w:kern w:val="0"/>
          <w:sz w:val="24"/>
          <w:szCs w:val="24"/>
        </w:rPr>
      </w:pPr>
      <w:r>
        <w:rPr>
          <w:rFonts w:hint="eastAsia" w:ascii="宋体" w:hAnsi="宋体" w:eastAsia="宋体" w:cs="宋体"/>
          <w:b/>
          <w:bCs/>
          <w:color w:val="000000"/>
          <w:kern w:val="0"/>
          <w:sz w:val="24"/>
          <w:szCs w:val="24"/>
        </w:rPr>
        <w:t xml:space="preserve">第十条 </w:t>
      </w:r>
      <w:r>
        <w:rPr>
          <w:rFonts w:ascii="Times New Roman" w:hAnsi="Times New Roman" w:eastAsia="宋体" w:cs="Times New Roman"/>
          <w:color w:val="000000"/>
          <w:kern w:val="0"/>
          <w:sz w:val="24"/>
          <w:szCs w:val="24"/>
        </w:rPr>
        <w:t>学院</w:t>
      </w:r>
      <w:r>
        <w:rPr>
          <w:rFonts w:hint="eastAsia" w:ascii="Times New Roman" w:hAnsi="Times New Roman" w:eastAsia="宋体" w:cs="Times New Roman"/>
          <w:color w:val="000000"/>
          <w:kern w:val="0"/>
          <w:sz w:val="24"/>
          <w:szCs w:val="24"/>
        </w:rPr>
        <w:t>成立本科生综合测评工作领导小组，成员包括学院党委副书记、专兼职辅导员</w:t>
      </w:r>
      <w:r>
        <w:rPr>
          <w:rFonts w:hint="eastAsia" w:ascii="Times New Roman" w:hAnsi="Times New Roman" w:eastAsia="宋体" w:cs="Times New Roman"/>
          <w:color w:val="000000"/>
          <w:kern w:val="0"/>
          <w:sz w:val="24"/>
          <w:szCs w:val="24"/>
          <w:lang w:val="en-US" w:eastAsia="zh-CN"/>
        </w:rPr>
        <w:t>代表</w:t>
      </w:r>
      <w:r>
        <w:rPr>
          <w:rFonts w:hint="eastAsia" w:ascii="Times New Roman" w:hAnsi="Times New Roman" w:eastAsia="宋体" w:cs="Times New Roman"/>
          <w:color w:val="000000"/>
          <w:kern w:val="0"/>
          <w:sz w:val="24"/>
          <w:szCs w:val="24"/>
        </w:rPr>
        <w:t>、班主任</w:t>
      </w:r>
      <w:r>
        <w:rPr>
          <w:rFonts w:hint="eastAsia" w:ascii="Times New Roman" w:hAnsi="Times New Roman" w:eastAsia="宋体" w:cs="Times New Roman"/>
          <w:color w:val="000000"/>
          <w:kern w:val="0"/>
          <w:sz w:val="24"/>
          <w:szCs w:val="24"/>
          <w:lang w:val="en-US" w:eastAsia="zh-CN"/>
        </w:rPr>
        <w:t>代表</w:t>
      </w:r>
      <w:r>
        <w:rPr>
          <w:rFonts w:hint="eastAsia" w:ascii="Times New Roman" w:hAnsi="Times New Roman" w:eastAsia="宋体" w:cs="Times New Roman"/>
          <w:color w:val="000000"/>
          <w:kern w:val="0"/>
          <w:sz w:val="24"/>
          <w:szCs w:val="24"/>
        </w:rPr>
        <w:t>，学院党委副书记担任组长，负责学院本科生测评工作。</w:t>
      </w:r>
    </w:p>
    <w:p>
      <w:pPr>
        <w:widowControl/>
        <w:spacing w:line="360" w:lineRule="auto"/>
        <w:ind w:firstLine="482" w:firstLineChars="200"/>
        <w:jc w:val="left"/>
        <w:rPr>
          <w:rFonts w:ascii="Times New Roman" w:hAnsi="Times New Roman" w:eastAsia="宋体" w:cs="Times New Roman"/>
          <w:color w:val="000000"/>
          <w:kern w:val="0"/>
          <w:sz w:val="24"/>
          <w:szCs w:val="24"/>
        </w:rPr>
      </w:pPr>
      <w:r>
        <w:rPr>
          <w:rFonts w:hint="eastAsia" w:ascii="宋体" w:hAnsi="宋体" w:eastAsia="宋体" w:cs="宋体"/>
          <w:b/>
          <w:bCs/>
          <w:color w:val="000000"/>
          <w:kern w:val="0"/>
          <w:sz w:val="24"/>
          <w:szCs w:val="24"/>
        </w:rPr>
        <w:t>第十一条</w:t>
      </w:r>
      <w:r>
        <w:rPr>
          <w:rFonts w:hint="eastAsia" w:ascii="宋体" w:hAnsi="宋体" w:eastAsia="宋体"/>
          <w:sz w:val="24"/>
          <w:szCs w:val="24"/>
        </w:rPr>
        <w:t xml:space="preserve"> </w:t>
      </w:r>
      <w:r>
        <w:rPr>
          <w:rFonts w:hint="eastAsia" w:ascii="宋体" w:hAnsi="宋体" w:eastAsia="宋体"/>
          <w:sz w:val="24"/>
          <w:szCs w:val="24"/>
          <w:lang w:val="en-US" w:eastAsia="zh-CN"/>
        </w:rPr>
        <w:t>各</w:t>
      </w:r>
      <w:r>
        <w:rPr>
          <w:rFonts w:hint="eastAsia" w:ascii="宋体" w:hAnsi="宋体" w:eastAsia="宋体"/>
          <w:sz w:val="24"/>
          <w:szCs w:val="24"/>
        </w:rPr>
        <w:t>年级成立综合测评工作小组，成员包括年级专兼职辅导员、</w:t>
      </w:r>
      <w:r>
        <w:rPr>
          <w:rFonts w:hint="eastAsia" w:ascii="宋体" w:hAnsi="宋体" w:eastAsia="宋体"/>
          <w:sz w:val="24"/>
          <w:szCs w:val="24"/>
          <w:lang w:val="en-US" w:eastAsia="zh-CN"/>
        </w:rPr>
        <w:t>各班</w:t>
      </w:r>
      <w:r>
        <w:rPr>
          <w:rFonts w:hint="eastAsia" w:ascii="宋体" w:hAnsi="宋体" w:eastAsia="宋体"/>
          <w:sz w:val="24"/>
          <w:szCs w:val="24"/>
        </w:rPr>
        <w:t>班主任、</w:t>
      </w:r>
      <w:r>
        <w:rPr>
          <w:rFonts w:hint="eastAsia" w:ascii="宋体" w:hAnsi="宋体" w:eastAsia="宋体"/>
          <w:sz w:val="24"/>
          <w:szCs w:val="24"/>
          <w:lang w:val="en-US" w:eastAsia="zh-CN"/>
        </w:rPr>
        <w:t>各班</w:t>
      </w:r>
      <w:r>
        <w:rPr>
          <w:rFonts w:hint="eastAsia" w:ascii="宋体" w:hAnsi="宋体" w:eastAsia="宋体"/>
          <w:sz w:val="24"/>
          <w:szCs w:val="24"/>
        </w:rPr>
        <w:t>班长，年级专职辅导员担任组长，</w:t>
      </w:r>
      <w:r>
        <w:rPr>
          <w:rFonts w:hint="eastAsia" w:ascii="Times New Roman" w:hAnsi="Times New Roman" w:eastAsia="宋体" w:cs="Times New Roman"/>
          <w:color w:val="000000"/>
          <w:kern w:val="0"/>
          <w:sz w:val="24"/>
          <w:szCs w:val="24"/>
        </w:rPr>
        <w:t>负责安排本年级工作的进度、对各班“班级测评小组”成员进行培训，对本年级学生测评结果进行审核。</w:t>
      </w:r>
    </w:p>
    <w:p>
      <w:pPr>
        <w:widowControl/>
        <w:spacing w:line="360" w:lineRule="auto"/>
        <w:ind w:firstLine="482" w:firstLineChars="200"/>
        <w:jc w:val="left"/>
        <w:rPr>
          <w:rFonts w:ascii="Times New Roman" w:hAnsi="Times New Roman" w:eastAsia="宋体" w:cs="Times New Roman"/>
          <w:color w:val="000000"/>
          <w:kern w:val="0"/>
          <w:sz w:val="24"/>
          <w:szCs w:val="24"/>
        </w:rPr>
      </w:pPr>
      <w:r>
        <w:rPr>
          <w:rFonts w:hint="eastAsia" w:ascii="宋体" w:hAnsi="宋体" w:eastAsia="宋体" w:cs="宋体"/>
          <w:b/>
          <w:bCs/>
          <w:color w:val="000000"/>
          <w:kern w:val="0"/>
          <w:sz w:val="24"/>
          <w:szCs w:val="24"/>
        </w:rPr>
        <w:t>第十二条</w:t>
      </w:r>
      <w:r>
        <w:rPr>
          <w:rFonts w:hint="eastAsia" w:ascii="Times New Roman" w:hAnsi="Times New Roman" w:eastAsia="宋体" w:cs="Times New Roman"/>
          <w:color w:val="000000"/>
          <w:kern w:val="0"/>
          <w:sz w:val="24"/>
          <w:szCs w:val="24"/>
        </w:rPr>
        <w:t xml:space="preserve"> </w:t>
      </w:r>
      <w:r>
        <w:rPr>
          <w:rFonts w:ascii="Times New Roman" w:hAnsi="Times New Roman" w:eastAsia="宋体" w:cs="Times New Roman"/>
          <w:color w:val="000000"/>
          <w:kern w:val="0"/>
          <w:sz w:val="24"/>
          <w:szCs w:val="24"/>
        </w:rPr>
        <w:t>学生</w:t>
      </w:r>
      <w:r>
        <w:rPr>
          <w:rFonts w:hint="eastAsia" w:ascii="Times New Roman" w:hAnsi="Times New Roman" w:eastAsia="宋体" w:cs="Times New Roman"/>
          <w:color w:val="000000"/>
          <w:kern w:val="0"/>
          <w:sz w:val="24"/>
          <w:szCs w:val="24"/>
        </w:rPr>
        <w:t>测评</w:t>
      </w:r>
      <w:r>
        <w:rPr>
          <w:rFonts w:ascii="Times New Roman" w:hAnsi="Times New Roman" w:eastAsia="宋体" w:cs="Times New Roman"/>
          <w:color w:val="000000"/>
          <w:kern w:val="0"/>
          <w:sz w:val="24"/>
          <w:szCs w:val="24"/>
        </w:rPr>
        <w:t>以</w:t>
      </w:r>
      <w:r>
        <w:rPr>
          <w:rFonts w:hint="eastAsia" w:ascii="Times New Roman" w:hAnsi="Times New Roman" w:eastAsia="宋体" w:cs="Times New Roman"/>
          <w:color w:val="000000"/>
          <w:kern w:val="0"/>
          <w:sz w:val="24"/>
          <w:szCs w:val="24"/>
        </w:rPr>
        <w:t>班级</w:t>
      </w:r>
      <w:r>
        <w:rPr>
          <w:rFonts w:ascii="Times New Roman" w:hAnsi="Times New Roman" w:eastAsia="宋体" w:cs="Times New Roman"/>
          <w:color w:val="000000"/>
          <w:kern w:val="0"/>
          <w:sz w:val="24"/>
          <w:szCs w:val="24"/>
        </w:rPr>
        <w:t>为单位，</w:t>
      </w:r>
      <w:r>
        <w:rPr>
          <w:rFonts w:hint="eastAsia" w:ascii="Times New Roman" w:hAnsi="Times New Roman" w:eastAsia="宋体" w:cs="Times New Roman"/>
          <w:color w:val="000000"/>
          <w:kern w:val="0"/>
          <w:sz w:val="24"/>
          <w:szCs w:val="24"/>
        </w:rPr>
        <w:t>各班选举</w:t>
      </w:r>
      <w:r>
        <w:rPr>
          <w:rFonts w:ascii="Times New Roman" w:hAnsi="Times New Roman" w:eastAsia="宋体" w:cs="Times New Roman"/>
          <w:color w:val="000000"/>
          <w:kern w:val="0"/>
          <w:sz w:val="24"/>
          <w:szCs w:val="24"/>
        </w:rPr>
        <w:t>5-7名学生代表组成“班级学生</w:t>
      </w:r>
      <w:r>
        <w:rPr>
          <w:rFonts w:hint="eastAsia" w:ascii="Times New Roman" w:hAnsi="Times New Roman" w:eastAsia="宋体" w:cs="Times New Roman"/>
          <w:color w:val="000000"/>
          <w:kern w:val="0"/>
          <w:sz w:val="24"/>
          <w:szCs w:val="24"/>
        </w:rPr>
        <w:t>测评</w:t>
      </w:r>
      <w:r>
        <w:rPr>
          <w:rFonts w:ascii="Times New Roman" w:hAnsi="Times New Roman" w:eastAsia="宋体" w:cs="Times New Roman"/>
          <w:color w:val="000000"/>
          <w:kern w:val="0"/>
          <w:sz w:val="24"/>
          <w:szCs w:val="24"/>
        </w:rPr>
        <w:t>小组”，</w:t>
      </w:r>
      <w:r>
        <w:rPr>
          <w:rFonts w:hint="eastAsia" w:ascii="Times New Roman" w:hAnsi="Times New Roman" w:eastAsia="宋体" w:cs="Times New Roman"/>
          <w:color w:val="000000"/>
          <w:kern w:val="0"/>
          <w:sz w:val="24"/>
          <w:szCs w:val="24"/>
        </w:rPr>
        <w:t>由班主任和班长负责组织实施本班学生评价工作。</w:t>
      </w:r>
      <w:r>
        <w:rPr>
          <w:rFonts w:hint="eastAsia" w:ascii="宋体" w:hAnsi="宋体" w:eastAsia="宋体"/>
          <w:sz w:val="24"/>
          <w:szCs w:val="24"/>
        </w:rPr>
        <w:t>班级测评小组成员负责审核系统里上传的测评材料，确保材料真实有效，测评材料如出现问题须及时通知学生本人修改。审核过程中，若有无法评定的材料，上报年级综合测评工作小组评定，年级测评工作小组无法评定的上报学院测评工作领导小组评定。最终审核无误后，由班主任审核通过并提交至辅导员审核。</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黑体" w:cs="Times New Roman"/>
          <w:color w:val="000000"/>
          <w:kern w:val="0"/>
          <w:sz w:val="24"/>
          <w:szCs w:val="24"/>
        </w:rPr>
        <w:t>第十三条</w:t>
      </w:r>
      <w:r>
        <w:rPr>
          <w:rFonts w:ascii="Times New Roman" w:hAnsi="Times New Roman" w:eastAsia="宋体" w:cs="Times New Roman"/>
          <w:color w:val="000000"/>
          <w:kern w:val="0"/>
          <w:sz w:val="24"/>
          <w:szCs w:val="24"/>
        </w:rPr>
        <w:t xml:space="preserve"> </w:t>
      </w:r>
      <w:r>
        <w:rPr>
          <w:rFonts w:hint="eastAsia" w:ascii="宋体" w:hAnsi="宋体" w:eastAsia="宋体"/>
          <w:sz w:val="24"/>
          <w:szCs w:val="24"/>
        </w:rPr>
        <w:t>所有学生在规定时间内，在系统完成测评材料上传，并点参评。</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黑体" w:cs="Times New Roman"/>
          <w:color w:val="000000"/>
          <w:kern w:val="0"/>
          <w:sz w:val="24"/>
          <w:szCs w:val="24"/>
        </w:rPr>
        <w:t xml:space="preserve">第十四条 </w:t>
      </w:r>
      <w:r>
        <w:rPr>
          <w:rFonts w:ascii="Times New Roman" w:hAnsi="Times New Roman" w:eastAsia="宋体" w:cs="Times New Roman"/>
          <w:color w:val="000000"/>
          <w:kern w:val="0"/>
          <w:sz w:val="24"/>
          <w:szCs w:val="24"/>
        </w:rPr>
        <w:t>学生</w:t>
      </w:r>
      <w:r>
        <w:rPr>
          <w:rFonts w:hint="eastAsia" w:ascii="Times New Roman" w:hAnsi="Times New Roman" w:eastAsia="宋体" w:cs="Times New Roman"/>
          <w:color w:val="000000"/>
          <w:kern w:val="0"/>
          <w:sz w:val="24"/>
          <w:szCs w:val="24"/>
        </w:rPr>
        <w:t>测评</w:t>
      </w:r>
      <w:r>
        <w:rPr>
          <w:rFonts w:ascii="Times New Roman" w:hAnsi="Times New Roman" w:eastAsia="宋体" w:cs="Times New Roman"/>
          <w:color w:val="000000"/>
          <w:kern w:val="0"/>
          <w:sz w:val="24"/>
          <w:szCs w:val="24"/>
        </w:rPr>
        <w:t>成绩应向全体学生公示</w:t>
      </w:r>
      <w:r>
        <w:rPr>
          <w:rFonts w:hint="eastAsia" w:ascii="Times New Roman" w:hAnsi="Times New Roman" w:eastAsia="宋体" w:cs="Times New Roman"/>
          <w:color w:val="000000"/>
          <w:kern w:val="0"/>
          <w:sz w:val="24"/>
          <w:szCs w:val="24"/>
        </w:rPr>
        <w:t>（不少于三个工作日）</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rPr>
        <w:t>若</w:t>
      </w:r>
      <w:r>
        <w:rPr>
          <w:rFonts w:ascii="Times New Roman" w:hAnsi="Times New Roman" w:eastAsia="宋体" w:cs="Times New Roman"/>
          <w:color w:val="000000"/>
          <w:kern w:val="0"/>
          <w:sz w:val="24"/>
          <w:szCs w:val="24"/>
        </w:rPr>
        <w:t>学生有异议可</w:t>
      </w:r>
      <w:r>
        <w:rPr>
          <w:rFonts w:hint="eastAsia" w:ascii="Times New Roman" w:hAnsi="Times New Roman" w:eastAsia="宋体" w:cs="Times New Roman"/>
          <w:color w:val="000000"/>
          <w:kern w:val="0"/>
          <w:sz w:val="24"/>
          <w:szCs w:val="24"/>
        </w:rPr>
        <w:t>向学院本科生测评工作领导小组反映，学院本科生测评工作领导小组应在一周内予以答复。</w:t>
      </w:r>
    </w:p>
    <w:p>
      <w:pPr>
        <w:widowControl/>
        <w:spacing w:line="360" w:lineRule="auto"/>
        <w:ind w:firstLine="480" w:firstLineChars="200"/>
        <w:jc w:val="left"/>
        <w:rPr>
          <w:rFonts w:ascii="Times New Roman" w:hAnsi="Times New Roman" w:eastAsia="宋体" w:cs="Times New Roman"/>
          <w:color w:val="000000"/>
          <w:kern w:val="0"/>
          <w:sz w:val="24"/>
          <w:szCs w:val="24"/>
        </w:rPr>
      </w:pPr>
      <w:r>
        <w:rPr>
          <w:rFonts w:hint="eastAsia" w:ascii="Times New Roman" w:hAnsi="Times New Roman" w:eastAsia="黑体" w:cs="Times New Roman"/>
          <w:color w:val="000000"/>
          <w:kern w:val="0"/>
          <w:sz w:val="24"/>
          <w:szCs w:val="24"/>
        </w:rPr>
        <w:t xml:space="preserve">第十五条 </w:t>
      </w:r>
      <w:r>
        <w:rPr>
          <w:rFonts w:hint="eastAsia" w:ascii="Times New Roman" w:hAnsi="Times New Roman" w:eastAsia="宋体" w:cs="Times New Roman"/>
          <w:color w:val="000000"/>
          <w:kern w:val="0"/>
          <w:sz w:val="24"/>
          <w:szCs w:val="24"/>
        </w:rPr>
        <w:t>学生综合测评工作接受学校纪检监察部门全程监督。</w:t>
      </w:r>
    </w:p>
    <w:p>
      <w:pPr>
        <w:adjustRightInd w:val="0"/>
        <w:snapToGrid w:val="0"/>
        <w:spacing w:line="520" w:lineRule="exact"/>
        <w:ind w:firstLine="480" w:firstLineChars="200"/>
        <w:rPr>
          <w:rFonts w:ascii="宋体" w:hAnsi="宋体" w:eastAsia="宋体"/>
          <w:sz w:val="24"/>
          <w:szCs w:val="24"/>
        </w:rPr>
      </w:pPr>
    </w:p>
    <w:p>
      <w:pPr>
        <w:jc w:val="center"/>
        <w:rPr>
          <w:rFonts w:ascii="宋体" w:hAnsi="宋体" w:eastAsia="宋体"/>
          <w:b/>
          <w:bCs/>
          <w:sz w:val="24"/>
          <w:szCs w:val="24"/>
        </w:rPr>
      </w:pPr>
    </w:p>
    <w:p>
      <w:pPr>
        <w:jc w:val="center"/>
        <w:rPr>
          <w:rFonts w:ascii="宋体" w:hAnsi="宋体" w:eastAsia="宋体"/>
          <w:b/>
          <w:bCs/>
          <w:sz w:val="24"/>
          <w:szCs w:val="24"/>
        </w:rPr>
      </w:pPr>
      <w:r>
        <w:rPr>
          <w:rFonts w:hint="eastAsia" w:ascii="方正小标宋_GBK" w:hAnsi="方正小标宋_GBK" w:eastAsia="方正小标宋_GBK" w:cs="方正小标宋_GBK"/>
          <w:sz w:val="28"/>
          <w:szCs w:val="28"/>
        </w:rPr>
        <w:t>第五章 附 则</w:t>
      </w:r>
    </w:p>
    <w:p>
      <w:pPr>
        <w:adjustRightInd w:val="0"/>
        <w:snapToGrid w:val="0"/>
        <w:spacing w:line="520" w:lineRule="exact"/>
        <w:ind w:firstLine="482" w:firstLineChars="200"/>
        <w:rPr>
          <w:rFonts w:hint="eastAsia" w:ascii="宋体" w:hAnsi="宋体" w:eastAsia="宋体"/>
          <w:sz w:val="24"/>
          <w:szCs w:val="24"/>
          <w:lang w:val="en-US" w:eastAsia="zh-CN"/>
        </w:rPr>
      </w:pPr>
      <w:r>
        <w:rPr>
          <w:rFonts w:hint="eastAsia" w:ascii="宋体" w:hAnsi="宋体" w:eastAsia="宋体"/>
          <w:b/>
          <w:bCs/>
          <w:sz w:val="24"/>
          <w:szCs w:val="24"/>
        </w:rPr>
        <w:t>第十六条</w:t>
      </w:r>
      <w:r>
        <w:rPr>
          <w:rFonts w:hint="eastAsia" w:ascii="宋体" w:hAnsi="宋体" w:eastAsia="宋体"/>
          <w:b/>
          <w:bCs/>
          <w:sz w:val="24"/>
          <w:szCs w:val="24"/>
          <w:lang w:val="en-US" w:eastAsia="zh-CN"/>
        </w:rPr>
        <w:t xml:space="preserve"> </w:t>
      </w:r>
      <w:r>
        <w:rPr>
          <w:rFonts w:hint="eastAsia" w:ascii="宋体" w:hAnsi="宋体" w:eastAsia="宋体"/>
          <w:sz w:val="24"/>
          <w:szCs w:val="24"/>
        </w:rPr>
        <w:t>细则中所有加分项均须发生在评价学年内，以证书上的日期为准</w:t>
      </w:r>
      <w:r>
        <w:rPr>
          <w:rFonts w:hint="eastAsia" w:ascii="宋体" w:hAnsi="宋体" w:eastAsia="宋体"/>
          <w:sz w:val="24"/>
          <w:szCs w:val="24"/>
          <w:lang w:eastAsia="zh-CN"/>
        </w:rPr>
        <w:t>。</w:t>
      </w:r>
    </w:p>
    <w:p>
      <w:pPr>
        <w:adjustRightInd w:val="0"/>
        <w:snapToGrid w:val="0"/>
        <w:spacing w:line="520" w:lineRule="exact"/>
        <w:ind w:firstLine="482" w:firstLineChars="200"/>
        <w:rPr>
          <w:rFonts w:hint="eastAsia" w:ascii="宋体" w:hAnsi="宋体" w:eastAsia="宋体" w:cs="宋体"/>
          <w:b/>
          <w:bCs/>
          <w:sz w:val="24"/>
          <w:szCs w:val="24"/>
        </w:rPr>
      </w:pPr>
      <w:r>
        <w:rPr>
          <w:rFonts w:hint="eastAsia" w:ascii="宋体" w:hAnsi="宋体" w:eastAsia="宋体"/>
          <w:b/>
          <w:bCs/>
          <w:sz w:val="24"/>
          <w:szCs w:val="24"/>
        </w:rPr>
        <w:t>第十</w:t>
      </w:r>
      <w:r>
        <w:rPr>
          <w:rFonts w:hint="eastAsia" w:ascii="宋体" w:hAnsi="宋体" w:eastAsia="宋体"/>
          <w:b/>
          <w:bCs/>
          <w:sz w:val="24"/>
          <w:szCs w:val="24"/>
          <w:lang w:val="en-US" w:eastAsia="zh-CN"/>
        </w:rPr>
        <w:t>七</w:t>
      </w:r>
      <w:r>
        <w:rPr>
          <w:rFonts w:hint="eastAsia" w:ascii="宋体" w:hAnsi="宋体" w:eastAsia="宋体"/>
          <w:b/>
          <w:bCs/>
          <w:sz w:val="24"/>
          <w:szCs w:val="24"/>
        </w:rPr>
        <w:t>条</w:t>
      </w:r>
      <w:r>
        <w:rPr>
          <w:rFonts w:hint="eastAsia" w:ascii="宋体" w:hAnsi="宋体" w:eastAsia="宋体"/>
          <w:b/>
          <w:bCs/>
          <w:sz w:val="24"/>
          <w:szCs w:val="24"/>
          <w:lang w:val="en-US" w:eastAsia="zh-CN"/>
        </w:rPr>
        <w:t xml:space="preserve"> </w:t>
      </w:r>
      <w:r>
        <w:rPr>
          <w:rFonts w:hint="eastAsia" w:ascii="宋体" w:hAnsi="宋体" w:eastAsia="宋体" w:cs="宋体"/>
          <w:sz w:val="24"/>
          <w:szCs w:val="24"/>
        </w:rPr>
        <w:t>细则中所有加分项</w:t>
      </w:r>
      <w:r>
        <w:rPr>
          <w:rFonts w:hint="eastAsia" w:ascii="宋体" w:hAnsi="宋体" w:eastAsia="宋体" w:cs="宋体"/>
          <w:sz w:val="24"/>
          <w:szCs w:val="24"/>
          <w:lang w:val="en-US" w:eastAsia="zh-CN"/>
        </w:rPr>
        <w:t>等级核定以</w:t>
      </w:r>
      <w:r>
        <w:rPr>
          <w:rFonts w:hint="eastAsia" w:ascii="宋体" w:hAnsi="宋体" w:eastAsia="宋体" w:cs="宋体"/>
          <w:sz w:val="24"/>
          <w:szCs w:val="24"/>
        </w:rPr>
        <w:t>证书上</w:t>
      </w:r>
      <w:r>
        <w:rPr>
          <w:rFonts w:hint="eastAsia" w:ascii="宋体" w:hAnsi="宋体" w:eastAsia="宋体" w:cs="宋体"/>
          <w:sz w:val="24"/>
          <w:szCs w:val="24"/>
          <w:lang w:val="en-US" w:eastAsia="zh-CN"/>
        </w:rPr>
        <w:t>的盖章等级或主办单位等级为准</w:t>
      </w:r>
      <w:r>
        <w:rPr>
          <w:rFonts w:hint="eastAsia" w:ascii="宋体" w:hAnsi="宋体" w:eastAsia="宋体" w:cs="宋体"/>
          <w:sz w:val="24"/>
          <w:szCs w:val="24"/>
          <w:lang w:eastAsia="zh-CN"/>
        </w:rPr>
        <w:t>。</w:t>
      </w:r>
    </w:p>
    <w:p>
      <w:pPr>
        <w:adjustRightInd w:val="0"/>
        <w:snapToGrid w:val="0"/>
        <w:spacing w:line="520" w:lineRule="exact"/>
        <w:ind w:firstLine="482" w:firstLineChars="200"/>
        <w:rPr>
          <w:rFonts w:hint="eastAsia" w:ascii="宋体" w:hAnsi="宋体" w:eastAsia="宋体"/>
          <w:sz w:val="24"/>
          <w:szCs w:val="24"/>
        </w:rPr>
      </w:pPr>
      <w:r>
        <w:rPr>
          <w:rFonts w:hint="eastAsia" w:ascii="宋体" w:hAnsi="宋体" w:eastAsia="宋体"/>
          <w:b/>
          <w:bCs/>
          <w:sz w:val="24"/>
          <w:szCs w:val="24"/>
        </w:rPr>
        <w:t>第十</w:t>
      </w:r>
      <w:r>
        <w:rPr>
          <w:rFonts w:hint="eastAsia" w:ascii="宋体" w:hAnsi="宋体" w:eastAsia="宋体"/>
          <w:b/>
          <w:bCs/>
          <w:sz w:val="24"/>
          <w:szCs w:val="24"/>
          <w:lang w:val="en-US" w:eastAsia="zh-CN"/>
        </w:rPr>
        <w:t>八</w:t>
      </w:r>
      <w:r>
        <w:rPr>
          <w:rFonts w:hint="eastAsia" w:ascii="宋体" w:hAnsi="宋体" w:eastAsia="宋体"/>
          <w:b/>
          <w:bCs/>
          <w:sz w:val="24"/>
          <w:szCs w:val="24"/>
        </w:rPr>
        <w:t>条</w:t>
      </w:r>
      <w:r>
        <w:rPr>
          <w:rFonts w:hint="eastAsia" w:ascii="宋体" w:hAnsi="宋体" w:eastAsia="宋体"/>
          <w:b/>
          <w:bCs/>
          <w:sz w:val="24"/>
          <w:szCs w:val="24"/>
          <w:lang w:val="en-US" w:eastAsia="zh-CN"/>
        </w:rPr>
        <w:t xml:space="preserve"> </w:t>
      </w:r>
      <w:r>
        <w:rPr>
          <w:rFonts w:hint="eastAsia" w:ascii="宋体" w:hAnsi="宋体" w:eastAsia="宋体" w:cs="宋体"/>
          <w:sz w:val="24"/>
          <w:szCs w:val="24"/>
        </w:rPr>
        <w:t>参评学生在提供证明材料时严禁弄虚作假。作假情况一经查实，按考试作弊情况处理（具体措施由事件具体情况而定）。</w:t>
      </w:r>
      <w:r>
        <w:rPr>
          <w:rFonts w:hint="eastAsia" w:ascii="宋体" w:hAnsi="宋体" w:eastAsia="宋体"/>
          <w:sz w:val="24"/>
          <w:szCs w:val="24"/>
        </w:rPr>
        <w:t xml:space="preserve"> </w:t>
      </w:r>
    </w:p>
    <w:p>
      <w:pPr>
        <w:adjustRightInd w:val="0"/>
        <w:snapToGrid w:val="0"/>
        <w:spacing w:line="520" w:lineRule="exact"/>
        <w:ind w:firstLine="482" w:firstLineChars="200"/>
        <w:rPr>
          <w:rFonts w:ascii="宋体" w:hAnsi="宋体" w:eastAsia="宋体"/>
          <w:sz w:val="24"/>
          <w:szCs w:val="24"/>
        </w:rPr>
      </w:pPr>
      <w:r>
        <w:rPr>
          <w:rFonts w:hint="eastAsia" w:ascii="宋体" w:hAnsi="宋体" w:eastAsia="宋体"/>
          <w:b/>
          <w:bCs/>
          <w:sz w:val="24"/>
          <w:szCs w:val="24"/>
        </w:rPr>
        <w:t>第十</w:t>
      </w:r>
      <w:r>
        <w:rPr>
          <w:rFonts w:hint="eastAsia" w:ascii="宋体" w:hAnsi="宋体" w:eastAsia="宋体"/>
          <w:b/>
          <w:bCs/>
          <w:sz w:val="24"/>
          <w:szCs w:val="24"/>
          <w:lang w:val="en-US" w:eastAsia="zh-CN"/>
        </w:rPr>
        <w:t>九</w:t>
      </w:r>
      <w:r>
        <w:rPr>
          <w:rFonts w:hint="eastAsia" w:ascii="宋体" w:hAnsi="宋体" w:eastAsia="宋体"/>
          <w:b/>
          <w:bCs/>
          <w:sz w:val="24"/>
          <w:szCs w:val="24"/>
        </w:rPr>
        <w:t>条</w:t>
      </w:r>
      <w:r>
        <w:rPr>
          <w:rFonts w:hint="eastAsia" w:ascii="宋体" w:hAnsi="宋体" w:eastAsia="宋体"/>
          <w:b/>
          <w:bCs/>
          <w:sz w:val="24"/>
          <w:szCs w:val="24"/>
          <w:lang w:val="en-US" w:eastAsia="zh-CN"/>
        </w:rPr>
        <w:t xml:space="preserve"> </w:t>
      </w:r>
      <w:r>
        <w:rPr>
          <w:rFonts w:hint="eastAsia" w:ascii="宋体" w:hAnsi="宋体" w:eastAsia="宋体"/>
          <w:sz w:val="24"/>
          <w:szCs w:val="24"/>
        </w:rPr>
        <w:t>本细则由西北工业大学软件学院本科生评测工作领导小组负责解释。</w:t>
      </w:r>
    </w:p>
    <w:p>
      <w:pPr>
        <w:adjustRightInd w:val="0"/>
        <w:snapToGrid w:val="0"/>
        <w:spacing w:line="520" w:lineRule="exact"/>
        <w:ind w:firstLine="482" w:firstLineChars="200"/>
        <w:rPr>
          <w:rFonts w:ascii="宋体" w:hAnsi="宋体" w:eastAsia="宋体"/>
          <w:sz w:val="24"/>
          <w:szCs w:val="24"/>
        </w:rPr>
      </w:pPr>
      <w:r>
        <w:rPr>
          <w:rFonts w:hint="eastAsia" w:ascii="宋体" w:hAnsi="宋体" w:eastAsia="宋体"/>
          <w:b/>
          <w:bCs/>
          <w:sz w:val="24"/>
          <w:szCs w:val="24"/>
        </w:rPr>
        <w:t>第</w:t>
      </w:r>
      <w:r>
        <w:rPr>
          <w:rFonts w:hint="eastAsia" w:ascii="宋体" w:hAnsi="宋体" w:eastAsia="宋体"/>
          <w:b/>
          <w:bCs/>
          <w:sz w:val="24"/>
          <w:szCs w:val="24"/>
          <w:lang w:val="en-US" w:eastAsia="zh-CN"/>
        </w:rPr>
        <w:t>二十</w:t>
      </w:r>
      <w:r>
        <w:rPr>
          <w:rFonts w:hint="eastAsia" w:ascii="宋体" w:hAnsi="宋体" w:eastAsia="宋体"/>
          <w:b/>
          <w:bCs/>
          <w:sz w:val="24"/>
          <w:szCs w:val="24"/>
        </w:rPr>
        <w:t>条</w:t>
      </w:r>
      <w:r>
        <w:rPr>
          <w:rFonts w:hint="eastAsia" w:ascii="宋体" w:hAnsi="宋体" w:eastAsia="宋体"/>
          <w:b/>
          <w:bCs/>
          <w:sz w:val="24"/>
          <w:szCs w:val="24"/>
          <w:lang w:val="en-US" w:eastAsia="zh-CN"/>
        </w:rPr>
        <w:t xml:space="preserve"> </w:t>
      </w:r>
      <w:r>
        <w:rPr>
          <w:rFonts w:hint="eastAsia" w:ascii="宋体" w:hAnsi="宋体" w:eastAsia="宋体"/>
          <w:sz w:val="24"/>
          <w:szCs w:val="24"/>
        </w:rPr>
        <w:t>本办法自印发之日起施行，《西北工业大学软件学院本科生综合素质测评办法</w:t>
      </w:r>
      <w:r>
        <w:rPr>
          <w:rFonts w:ascii="宋体" w:hAnsi="宋体" w:eastAsia="宋体"/>
          <w:sz w:val="24"/>
          <w:szCs w:val="24"/>
        </w:rPr>
        <w:t>（</w:t>
      </w:r>
      <w:r>
        <w:rPr>
          <w:rFonts w:hint="eastAsia" w:ascii="宋体" w:hAnsi="宋体" w:eastAsia="宋体"/>
          <w:sz w:val="24"/>
          <w:szCs w:val="24"/>
        </w:rPr>
        <w:t>2022年</w:t>
      </w:r>
      <w:r>
        <w:rPr>
          <w:rFonts w:ascii="宋体" w:hAnsi="宋体" w:eastAsia="宋体"/>
          <w:sz w:val="24"/>
          <w:szCs w:val="24"/>
        </w:rPr>
        <w:t>）》同时废止</w:t>
      </w:r>
      <w:r>
        <w:rPr>
          <w:rFonts w:hint="eastAsia" w:ascii="宋体" w:hAnsi="宋体" w:eastAsia="宋体"/>
          <w:sz w:val="24"/>
          <w:szCs w:val="24"/>
        </w:rPr>
        <w:t>。</w:t>
      </w:r>
    </w:p>
    <w:p>
      <w:pPr>
        <w:rPr>
          <w:rFonts w:ascii="宋体" w:hAnsi="宋体" w:eastAsia="宋体"/>
          <w:sz w:val="24"/>
          <w:szCs w:val="24"/>
        </w:rPr>
      </w:pPr>
    </w:p>
    <w:p>
      <w:pPr>
        <w:adjustRightInd w:val="0"/>
        <w:snapToGrid w:val="0"/>
        <w:spacing w:line="520" w:lineRule="exact"/>
        <w:ind w:firstLine="480" w:firstLineChars="200"/>
        <w:rPr>
          <w:rFonts w:ascii="宋体" w:hAnsi="宋体" w:eastAsia="宋体"/>
          <w:sz w:val="24"/>
          <w:szCs w:val="24"/>
        </w:rPr>
      </w:pPr>
      <w:r>
        <w:rPr>
          <w:rFonts w:hint="eastAsia" w:ascii="宋体" w:hAnsi="宋体" w:eastAsia="宋体"/>
          <w:sz w:val="24"/>
          <w:szCs w:val="24"/>
        </w:rPr>
        <w:t>附件1：《西北工业大学软件学院本科生素质综合测评班级汇总表》</w:t>
      </w:r>
    </w:p>
    <w:p>
      <w:pPr>
        <w:adjustRightInd w:val="0"/>
        <w:snapToGrid w:val="0"/>
        <w:spacing w:line="520" w:lineRule="exact"/>
        <w:ind w:firstLine="480" w:firstLineChars="200"/>
        <w:rPr>
          <w:rFonts w:ascii="宋体" w:hAnsi="宋体" w:eastAsia="宋体"/>
          <w:sz w:val="24"/>
          <w:szCs w:val="24"/>
        </w:rPr>
      </w:pPr>
      <w:r>
        <w:rPr>
          <w:rFonts w:hint="eastAsia" w:ascii="宋体" w:hAnsi="宋体" w:eastAsia="宋体"/>
          <w:sz w:val="24"/>
          <w:szCs w:val="24"/>
        </w:rPr>
        <w:t>附件2：《西北工业大学软件学院本科生思想政治素质评价细则》</w:t>
      </w:r>
    </w:p>
    <w:p>
      <w:pPr>
        <w:adjustRightInd w:val="0"/>
        <w:snapToGrid w:val="0"/>
        <w:spacing w:line="520" w:lineRule="exact"/>
        <w:ind w:firstLine="480" w:firstLineChars="200"/>
        <w:rPr>
          <w:rFonts w:ascii="宋体" w:hAnsi="宋体" w:eastAsia="宋体"/>
          <w:sz w:val="24"/>
          <w:szCs w:val="24"/>
        </w:rPr>
      </w:pPr>
      <w:r>
        <w:rPr>
          <w:rFonts w:hint="eastAsia" w:ascii="宋体" w:hAnsi="宋体" w:eastAsia="宋体"/>
          <w:sz w:val="24"/>
          <w:szCs w:val="24"/>
        </w:rPr>
        <w:t>附件3：《西北工业大学软件学院本科生体质健康测评细则》</w:t>
      </w:r>
    </w:p>
    <w:p>
      <w:pPr>
        <w:adjustRightInd w:val="0"/>
        <w:snapToGrid w:val="0"/>
        <w:spacing w:line="520" w:lineRule="exact"/>
        <w:ind w:firstLine="480" w:firstLineChars="200"/>
        <w:rPr>
          <w:rFonts w:ascii="宋体" w:hAnsi="宋体" w:eastAsia="宋体"/>
          <w:sz w:val="24"/>
          <w:szCs w:val="24"/>
        </w:rPr>
      </w:pPr>
      <w:r>
        <w:rPr>
          <w:rFonts w:hint="eastAsia" w:ascii="宋体" w:hAnsi="宋体" w:eastAsia="宋体"/>
          <w:sz w:val="24"/>
          <w:szCs w:val="24"/>
        </w:rPr>
        <w:t>附件4：《西北工业大学软件学院本科生美育素养测评细则》</w:t>
      </w:r>
    </w:p>
    <w:p>
      <w:pPr>
        <w:adjustRightInd w:val="0"/>
        <w:snapToGrid w:val="0"/>
        <w:spacing w:line="520" w:lineRule="exact"/>
        <w:ind w:firstLine="480" w:firstLineChars="200"/>
        <w:rPr>
          <w:rFonts w:ascii="宋体" w:hAnsi="宋体" w:eastAsia="宋体"/>
          <w:sz w:val="24"/>
          <w:szCs w:val="24"/>
        </w:rPr>
      </w:pPr>
      <w:r>
        <w:rPr>
          <w:rFonts w:hint="eastAsia" w:ascii="宋体" w:hAnsi="宋体" w:eastAsia="宋体"/>
          <w:sz w:val="24"/>
          <w:szCs w:val="24"/>
        </w:rPr>
        <w:t>附件5：《西北工业大学软件学院本科生劳动素养测评细则》</w:t>
      </w:r>
    </w:p>
    <w:p>
      <w:pPr>
        <w:rPr>
          <w:rFonts w:ascii="宋体" w:hAnsi="宋体" w:eastAsia="宋体"/>
          <w:sz w:val="24"/>
          <w:szCs w:val="24"/>
        </w:rPr>
      </w:pPr>
      <w:r>
        <w:rPr>
          <w:rFonts w:hint="eastAsia" w:ascii="宋体" w:hAnsi="宋体" w:eastAsia="宋体"/>
          <w:sz w:val="24"/>
          <w:szCs w:val="24"/>
        </w:rPr>
        <w:br w:type="page"/>
      </w:r>
    </w:p>
    <w:p>
      <w:pPr>
        <w:rPr>
          <w:rFonts w:ascii="宋体" w:hAnsi="宋体" w:eastAsia="宋体"/>
          <w:sz w:val="24"/>
          <w:szCs w:val="24"/>
        </w:rPr>
      </w:pPr>
      <w:r>
        <w:rPr>
          <w:rFonts w:hint="eastAsia" w:ascii="宋体" w:hAnsi="宋体" w:eastAsia="宋体"/>
          <w:sz w:val="24"/>
          <w:szCs w:val="24"/>
        </w:rPr>
        <w:t>附件1</w:t>
      </w:r>
    </w:p>
    <w:p>
      <w:pPr>
        <w:jc w:val="center"/>
        <w:rPr>
          <w:b/>
          <w:bCs/>
          <w:sz w:val="24"/>
          <w:szCs w:val="24"/>
          <w:highlight w:val="none"/>
        </w:rPr>
      </w:pPr>
      <w:r>
        <w:rPr>
          <w:rFonts w:hint="eastAsia"/>
          <w:b/>
          <w:bCs/>
          <w:sz w:val="24"/>
          <w:szCs w:val="24"/>
          <w:highlight w:val="none"/>
        </w:rPr>
        <w:t>西北工业大学软件学院本科生综合测评班级汇总表</w:t>
      </w:r>
    </w:p>
    <w:p>
      <w:pPr>
        <w:jc w:val="left"/>
        <w:rPr>
          <w:rFonts w:ascii="宋体" w:hAnsi="宋体" w:eastAsia="宋体"/>
          <w:szCs w:val="21"/>
        </w:rPr>
      </w:pPr>
      <w:r>
        <w:rPr>
          <w:rFonts w:hint="eastAsia" w:ascii="宋体" w:hAnsi="宋体" w:eastAsia="宋体"/>
          <w:szCs w:val="21"/>
          <w:highlight w:val="none"/>
        </w:rPr>
        <w:t>学院：            班级：         班主任签字：                参评学</w:t>
      </w:r>
      <w:r>
        <w:rPr>
          <w:rFonts w:hint="eastAsia" w:ascii="宋体" w:hAnsi="宋体" w:eastAsia="宋体"/>
          <w:szCs w:val="21"/>
        </w:rPr>
        <w:t>年：</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792"/>
        <w:gridCol w:w="761"/>
        <w:gridCol w:w="762"/>
        <w:gridCol w:w="762"/>
        <w:gridCol w:w="762"/>
        <w:gridCol w:w="762"/>
        <w:gridCol w:w="766"/>
        <w:gridCol w:w="793"/>
        <w:gridCol w:w="928"/>
        <w:gridCol w:w="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vMerge w:val="restart"/>
          </w:tcPr>
          <w:p>
            <w:pPr>
              <w:jc w:val="center"/>
              <w:rPr>
                <w:rFonts w:ascii="宋体" w:hAnsi="宋体" w:eastAsia="宋体"/>
                <w:szCs w:val="21"/>
              </w:rPr>
            </w:pPr>
          </w:p>
          <w:p>
            <w:pPr>
              <w:jc w:val="center"/>
              <w:rPr>
                <w:rFonts w:ascii="宋体" w:hAnsi="宋体" w:eastAsia="宋体"/>
                <w:szCs w:val="21"/>
              </w:rPr>
            </w:pPr>
            <w:r>
              <w:rPr>
                <w:rFonts w:hint="eastAsia" w:ascii="宋体" w:hAnsi="宋体" w:eastAsia="宋体"/>
                <w:szCs w:val="21"/>
              </w:rPr>
              <w:t>学号</w:t>
            </w:r>
          </w:p>
        </w:tc>
        <w:tc>
          <w:tcPr>
            <w:tcW w:w="792" w:type="dxa"/>
            <w:vMerge w:val="restart"/>
            <w:vAlign w:val="center"/>
          </w:tcPr>
          <w:p>
            <w:pPr>
              <w:jc w:val="center"/>
              <w:rPr>
                <w:rFonts w:ascii="宋体" w:hAnsi="宋体" w:eastAsia="宋体"/>
                <w:szCs w:val="21"/>
              </w:rPr>
            </w:pPr>
            <w:r>
              <w:rPr>
                <w:rFonts w:hint="eastAsia" w:ascii="宋体" w:hAnsi="宋体" w:eastAsia="宋体"/>
                <w:szCs w:val="21"/>
              </w:rPr>
              <w:t>姓 名</w:t>
            </w:r>
          </w:p>
        </w:tc>
        <w:tc>
          <w:tcPr>
            <w:tcW w:w="4575" w:type="dxa"/>
            <w:gridSpan w:val="6"/>
            <w:vAlign w:val="center"/>
          </w:tcPr>
          <w:p>
            <w:pPr>
              <w:jc w:val="center"/>
              <w:rPr>
                <w:rFonts w:ascii="宋体" w:hAnsi="宋体" w:eastAsia="宋体"/>
                <w:szCs w:val="21"/>
              </w:rPr>
            </w:pPr>
            <w:r>
              <w:rPr>
                <w:rFonts w:hint="eastAsia" w:ascii="宋体" w:hAnsi="宋体" w:eastAsia="宋体"/>
                <w:szCs w:val="21"/>
              </w:rPr>
              <w:t>各分项测评成绩</w:t>
            </w:r>
          </w:p>
          <w:p>
            <w:pPr>
              <w:jc w:val="center"/>
              <w:rPr>
                <w:rFonts w:hAnsi="Cambria Math" w:eastAsia="宋体"/>
                <w:szCs w:val="21"/>
              </w:rPr>
            </w:pPr>
            <w:r>
              <w:rPr>
                <w:rFonts w:hint="eastAsia" w:ascii="Times New Roman" w:hAnsi="Times New Roman" w:eastAsia="宋体" w:cs="Times New Roman"/>
                <w:i/>
                <w:iCs/>
                <w:color w:val="000000"/>
                <w:kern w:val="0"/>
                <w:sz w:val="24"/>
                <w:szCs w:val="24"/>
              </w:rPr>
              <w:t>G</w:t>
            </w:r>
            <w:r>
              <w:rPr>
                <w:rFonts w:hint="eastAsia" w:ascii="Times New Roman" w:hAnsi="Times New Roman" w:eastAsia="宋体" w:cs="Times New Roman"/>
                <w:color w:val="000000"/>
                <w:kern w:val="0"/>
                <w:sz w:val="24"/>
                <w:szCs w:val="24"/>
              </w:rPr>
              <w:t>=</w:t>
            </w:r>
            <w:r>
              <w:rPr>
                <w:rFonts w:hint="eastAsia" w:ascii="宋体" w:hAnsi="宋体" w:eastAsia="宋体"/>
                <w:sz w:val="24"/>
                <w:szCs w:val="24"/>
              </w:rPr>
              <w:t>0.8G</w:t>
            </w:r>
            <w:r>
              <w:rPr>
                <w:rFonts w:hint="eastAsia" w:ascii="宋体" w:hAnsi="宋体" w:eastAsia="宋体"/>
                <w:sz w:val="24"/>
                <w:szCs w:val="24"/>
                <w:vertAlign w:val="subscript"/>
              </w:rPr>
              <w:t>1</w:t>
            </w:r>
            <w:r>
              <w:rPr>
                <w:rFonts w:hint="eastAsia" w:ascii="宋体" w:hAnsi="宋体" w:eastAsia="宋体"/>
                <w:sz w:val="24"/>
                <w:szCs w:val="24"/>
              </w:rPr>
              <w:t>+0.1G</w:t>
            </w:r>
            <w:r>
              <w:rPr>
                <w:rFonts w:hint="eastAsia" w:ascii="宋体" w:hAnsi="宋体" w:eastAsia="宋体"/>
                <w:sz w:val="24"/>
                <w:szCs w:val="24"/>
                <w:vertAlign w:val="subscript"/>
              </w:rPr>
              <w:t>2</w:t>
            </w:r>
            <w:r>
              <w:rPr>
                <w:rFonts w:hint="eastAsia" w:ascii="宋体" w:hAnsi="宋体" w:eastAsia="宋体"/>
                <w:sz w:val="24"/>
                <w:szCs w:val="24"/>
              </w:rPr>
              <w:t>+0.1(G</w:t>
            </w:r>
            <w:r>
              <w:rPr>
                <w:rFonts w:hint="eastAsia" w:ascii="宋体" w:hAnsi="宋体" w:eastAsia="宋体"/>
                <w:sz w:val="24"/>
                <w:szCs w:val="24"/>
                <w:vertAlign w:val="subscript"/>
              </w:rPr>
              <w:t>3</w:t>
            </w:r>
            <w:r>
              <w:rPr>
                <w:rFonts w:hint="eastAsia" w:ascii="宋体" w:hAnsi="宋体" w:eastAsia="宋体"/>
                <w:sz w:val="24"/>
                <w:szCs w:val="24"/>
              </w:rPr>
              <w:t>+G</w:t>
            </w:r>
            <w:r>
              <w:rPr>
                <w:rFonts w:hint="eastAsia" w:ascii="宋体" w:hAnsi="宋体" w:eastAsia="宋体"/>
                <w:sz w:val="24"/>
                <w:szCs w:val="24"/>
                <w:vertAlign w:val="subscript"/>
              </w:rPr>
              <w:t>4</w:t>
            </w:r>
            <w:r>
              <w:rPr>
                <w:rFonts w:hint="eastAsia" w:ascii="宋体" w:hAnsi="宋体" w:eastAsia="宋体"/>
                <w:sz w:val="24"/>
                <w:szCs w:val="24"/>
              </w:rPr>
              <w:t>+G</w:t>
            </w:r>
            <w:r>
              <w:rPr>
                <w:rFonts w:hint="eastAsia" w:ascii="宋体" w:hAnsi="宋体" w:eastAsia="宋体"/>
                <w:sz w:val="24"/>
                <w:szCs w:val="24"/>
                <w:vertAlign w:val="subscript"/>
              </w:rPr>
              <w:t>5</w:t>
            </w:r>
            <w:r>
              <w:rPr>
                <w:rFonts w:hint="eastAsia" w:ascii="宋体" w:hAnsi="宋体" w:eastAsia="宋体"/>
                <w:sz w:val="24"/>
                <w:szCs w:val="24"/>
              </w:rPr>
              <w:t>)+G</w:t>
            </w:r>
            <w:r>
              <w:rPr>
                <w:rFonts w:hint="eastAsia" w:ascii="宋体" w:hAnsi="宋体" w:eastAsia="宋体"/>
                <w:sz w:val="24"/>
                <w:szCs w:val="24"/>
                <w:vertAlign w:val="subscript"/>
              </w:rPr>
              <w:t>6</w:t>
            </w:r>
            <w:r>
              <w:rPr>
                <w:rFonts w:hint="eastAsia" w:ascii="宋体" w:hAnsi="宋体" w:eastAsia="宋体"/>
                <w:sz w:val="24"/>
                <w:szCs w:val="24"/>
              </w:rPr>
              <w:t>+G</w:t>
            </w:r>
            <w:r>
              <w:rPr>
                <w:rFonts w:hint="eastAsia" w:ascii="宋体" w:hAnsi="宋体" w:eastAsia="宋体"/>
                <w:sz w:val="24"/>
                <w:szCs w:val="24"/>
                <w:vertAlign w:val="subscript"/>
              </w:rPr>
              <w:t>7</w:t>
            </w:r>
          </w:p>
        </w:tc>
        <w:tc>
          <w:tcPr>
            <w:tcW w:w="793" w:type="dxa"/>
            <w:vAlign w:val="center"/>
          </w:tcPr>
          <w:p>
            <w:pPr>
              <w:jc w:val="center"/>
              <w:rPr>
                <w:rFonts w:ascii="宋体" w:hAnsi="宋体" w:eastAsia="宋体"/>
                <w:szCs w:val="21"/>
              </w:rPr>
            </w:pPr>
          </w:p>
        </w:tc>
        <w:tc>
          <w:tcPr>
            <w:tcW w:w="928" w:type="dxa"/>
            <w:vAlign w:val="center"/>
          </w:tcPr>
          <w:p>
            <w:pPr>
              <w:jc w:val="center"/>
              <w:rPr>
                <w:rFonts w:ascii="宋体" w:hAnsi="宋体" w:eastAsia="宋体"/>
                <w:szCs w:val="21"/>
              </w:rPr>
            </w:pPr>
            <w:r>
              <w:rPr>
                <w:rFonts w:hint="eastAsia" w:ascii="宋体" w:hAnsi="宋体" w:eastAsia="宋体"/>
                <w:szCs w:val="21"/>
              </w:rPr>
              <w:t>总成绩</w:t>
            </w:r>
          </w:p>
        </w:tc>
        <w:tc>
          <w:tcPr>
            <w:tcW w:w="659" w:type="dxa"/>
            <w:vMerge w:val="restart"/>
            <w:vAlign w:val="center"/>
          </w:tcPr>
          <w:p>
            <w:pPr>
              <w:jc w:val="center"/>
              <w:rPr>
                <w:rFonts w:ascii="宋体" w:hAnsi="宋体" w:eastAsia="宋体"/>
                <w:szCs w:val="21"/>
              </w:rPr>
            </w:pPr>
            <w:r>
              <w:rPr>
                <w:rFonts w:hint="eastAsia" w:ascii="宋体" w:hAnsi="宋体" w:eastAsia="宋体"/>
                <w:szCs w:val="21"/>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vMerge w:val="continue"/>
          </w:tcPr>
          <w:p>
            <w:pPr>
              <w:jc w:val="left"/>
              <w:rPr>
                <w:rFonts w:ascii="宋体" w:hAnsi="宋体" w:eastAsia="宋体"/>
                <w:szCs w:val="21"/>
              </w:rPr>
            </w:pPr>
          </w:p>
        </w:tc>
        <w:tc>
          <w:tcPr>
            <w:tcW w:w="792" w:type="dxa"/>
            <w:vMerge w:val="continue"/>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vAlign w:val="center"/>
          </w:tcPr>
          <w:p>
            <w:pPr>
              <w:jc w:val="center"/>
              <w:rPr>
                <w:rFonts w:ascii="Times New Roman" w:hAnsi="Times New Roman" w:eastAsia="宋体" w:cs="Times New Roman"/>
                <w:i/>
                <w:iCs/>
                <w:szCs w:val="21"/>
              </w:rPr>
            </w:pPr>
          </w:p>
        </w:tc>
        <w:tc>
          <w:tcPr>
            <w:tcW w:w="928" w:type="dxa"/>
            <w:vAlign w:val="center"/>
          </w:tcPr>
          <w:p>
            <w:pPr>
              <w:jc w:val="center"/>
              <w:rPr>
                <w:rFonts w:ascii="宋体" w:hAnsi="宋体" w:eastAsia="宋体"/>
                <w:szCs w:val="21"/>
              </w:rPr>
            </w:pPr>
            <w:r>
              <w:rPr>
                <w:rFonts w:ascii="Times New Roman" w:hAnsi="Times New Roman" w:eastAsia="宋体" w:cs="Times New Roman"/>
                <w:i/>
                <w:iCs/>
                <w:szCs w:val="21"/>
              </w:rPr>
              <w:t>G</w:t>
            </w:r>
          </w:p>
        </w:tc>
        <w:tc>
          <w:tcPr>
            <w:tcW w:w="659" w:type="dxa"/>
            <w:vMerge w:val="continue"/>
          </w:tcPr>
          <w:p>
            <w:pPr>
              <w:jc w:val="left"/>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2" w:type="dxa"/>
          </w:tcPr>
          <w:p>
            <w:pPr>
              <w:jc w:val="left"/>
              <w:rPr>
                <w:rFonts w:ascii="宋体" w:hAnsi="宋体" w:eastAsia="宋体"/>
                <w:szCs w:val="21"/>
              </w:rPr>
            </w:pPr>
          </w:p>
        </w:tc>
        <w:tc>
          <w:tcPr>
            <w:tcW w:w="792" w:type="dxa"/>
          </w:tcPr>
          <w:p>
            <w:pPr>
              <w:jc w:val="left"/>
              <w:rPr>
                <w:rFonts w:ascii="宋体" w:hAnsi="宋体" w:eastAsia="宋体"/>
                <w:szCs w:val="21"/>
              </w:rPr>
            </w:pPr>
          </w:p>
        </w:tc>
        <w:tc>
          <w:tcPr>
            <w:tcW w:w="761"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2" w:type="dxa"/>
          </w:tcPr>
          <w:p>
            <w:pPr>
              <w:jc w:val="left"/>
              <w:rPr>
                <w:rFonts w:ascii="宋体" w:hAnsi="宋体" w:eastAsia="宋体"/>
                <w:szCs w:val="21"/>
              </w:rPr>
            </w:pPr>
          </w:p>
        </w:tc>
        <w:tc>
          <w:tcPr>
            <w:tcW w:w="766" w:type="dxa"/>
          </w:tcPr>
          <w:p>
            <w:pPr>
              <w:jc w:val="left"/>
              <w:rPr>
                <w:rFonts w:ascii="宋体" w:hAnsi="宋体" w:eastAsia="宋体"/>
                <w:szCs w:val="21"/>
              </w:rPr>
            </w:pPr>
          </w:p>
        </w:tc>
        <w:tc>
          <w:tcPr>
            <w:tcW w:w="793" w:type="dxa"/>
          </w:tcPr>
          <w:p>
            <w:pPr>
              <w:jc w:val="left"/>
              <w:rPr>
                <w:rFonts w:ascii="宋体" w:hAnsi="宋体" w:eastAsia="宋体"/>
                <w:szCs w:val="21"/>
              </w:rPr>
            </w:pPr>
          </w:p>
        </w:tc>
        <w:tc>
          <w:tcPr>
            <w:tcW w:w="928" w:type="dxa"/>
          </w:tcPr>
          <w:p>
            <w:pPr>
              <w:jc w:val="left"/>
              <w:rPr>
                <w:rFonts w:ascii="宋体" w:hAnsi="宋体" w:eastAsia="宋体"/>
                <w:szCs w:val="21"/>
              </w:rPr>
            </w:pPr>
          </w:p>
        </w:tc>
        <w:tc>
          <w:tcPr>
            <w:tcW w:w="659" w:type="dxa"/>
          </w:tcPr>
          <w:p>
            <w:pPr>
              <w:jc w:val="center"/>
              <w:rPr>
                <w:rFonts w:ascii="宋体" w:hAnsi="宋体" w:eastAsia="宋体"/>
                <w:szCs w:val="21"/>
              </w:rPr>
            </w:pPr>
            <w:r>
              <w:rPr>
                <w:rFonts w:hint="eastAsia" w:ascii="宋体" w:hAnsi="宋体" w:eastAsia="宋体"/>
                <w:szCs w:val="21"/>
              </w:rPr>
              <w:t>30</w:t>
            </w:r>
          </w:p>
        </w:tc>
      </w:tr>
    </w:tbl>
    <w:p>
      <w:pPr>
        <w:adjustRightInd w:val="0"/>
        <w:snapToGrid w:val="0"/>
        <w:spacing w:line="520" w:lineRule="exact"/>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br w:type="page"/>
      </w:r>
    </w:p>
    <w:p>
      <w:pPr>
        <w:rPr>
          <w:rFonts w:ascii="宋体" w:hAnsi="宋体" w:eastAsia="宋体"/>
          <w:sz w:val="24"/>
          <w:szCs w:val="24"/>
        </w:rPr>
      </w:pPr>
      <w:r>
        <w:rPr>
          <w:rFonts w:hint="eastAsia" w:ascii="宋体" w:hAnsi="宋体" w:eastAsia="宋体"/>
          <w:sz w:val="24"/>
          <w:szCs w:val="24"/>
        </w:rPr>
        <w:t>附件2</w:t>
      </w:r>
    </w:p>
    <w:tbl>
      <w:tblPr>
        <w:tblStyle w:val="4"/>
        <w:tblW w:w="8253" w:type="dxa"/>
        <w:tblInd w:w="0" w:type="dxa"/>
        <w:tblLayout w:type="fixed"/>
        <w:tblCellMar>
          <w:top w:w="15" w:type="dxa"/>
          <w:left w:w="108" w:type="dxa"/>
          <w:bottom w:w="0" w:type="dxa"/>
          <w:right w:w="108" w:type="dxa"/>
        </w:tblCellMar>
      </w:tblPr>
      <w:tblGrid>
        <w:gridCol w:w="823"/>
        <w:gridCol w:w="880"/>
        <w:gridCol w:w="1842"/>
        <w:gridCol w:w="1602"/>
        <w:gridCol w:w="1281"/>
        <w:gridCol w:w="1363"/>
        <w:gridCol w:w="462"/>
      </w:tblGrid>
      <w:tr>
        <w:tblPrEx>
          <w:tblCellMar>
            <w:top w:w="15" w:type="dxa"/>
            <w:left w:w="108" w:type="dxa"/>
            <w:bottom w:w="0" w:type="dxa"/>
            <w:right w:w="108" w:type="dxa"/>
          </w:tblCellMar>
        </w:tblPrEx>
        <w:trPr>
          <w:trHeight w:val="415" w:hRule="atLeast"/>
        </w:trPr>
        <w:tc>
          <w:tcPr>
            <w:tcW w:w="8253"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8"/>
                <w:szCs w:val="28"/>
              </w:rPr>
            </w:pPr>
            <w:r>
              <w:rPr>
                <w:rFonts w:hint="eastAsia" w:ascii="黑体" w:hAnsi="黑体" w:eastAsia="黑体" w:cs="宋体"/>
                <w:color w:val="000000"/>
                <w:kern w:val="0"/>
                <w:sz w:val="30"/>
                <w:szCs w:val="30"/>
              </w:rPr>
              <w:t>西北工业大学软件学院本科生思想政治素质评价细则</w:t>
            </w:r>
          </w:p>
        </w:tc>
      </w:tr>
      <w:tr>
        <w:tblPrEx>
          <w:tblCellMar>
            <w:top w:w="15" w:type="dxa"/>
            <w:left w:w="108" w:type="dxa"/>
            <w:bottom w:w="0" w:type="dxa"/>
            <w:right w:w="108" w:type="dxa"/>
          </w:tblCellMar>
        </w:tblPrEx>
        <w:trPr>
          <w:trHeight w:val="336" w:hRule="atLeast"/>
        </w:trPr>
        <w:tc>
          <w:tcPr>
            <w:tcW w:w="8253"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仿宋" w:hAnsi="仿宋" w:eastAsia="仿宋" w:cs="宋体"/>
                <w:color w:val="000000"/>
                <w:kern w:val="0"/>
                <w:szCs w:val="21"/>
              </w:rPr>
            </w:pPr>
            <w:r>
              <w:rPr>
                <w:rFonts w:hint="eastAsia" w:ascii="仿宋" w:hAnsi="仿宋" w:eastAsia="仿宋" w:cs="宋体"/>
                <w:color w:val="000000"/>
                <w:kern w:val="0"/>
                <w:szCs w:val="21"/>
              </w:rPr>
              <w:t>评分说明: 本表为G2（思想政治素质测评成绩）班级学生评价小组评分表,采取百分制度。本表采取班级学生评价小组评价的方式计算得分。三级指标分为A、B、C、D四个等级，根据评测学生的真实情况进行评分。</w:t>
            </w:r>
          </w:p>
        </w:tc>
      </w:tr>
      <w:tr>
        <w:tblPrEx>
          <w:tblCellMar>
            <w:top w:w="15" w:type="dxa"/>
            <w:left w:w="108" w:type="dxa"/>
            <w:bottom w:w="0" w:type="dxa"/>
            <w:right w:w="108" w:type="dxa"/>
          </w:tblCellMar>
        </w:tblPrEx>
        <w:trPr>
          <w:trHeight w:val="403" w:hRule="atLeast"/>
        </w:trPr>
        <w:tc>
          <w:tcPr>
            <w:tcW w:w="82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学生姓名</w:t>
            </w: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842"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所在班级</w:t>
            </w:r>
          </w:p>
        </w:tc>
        <w:tc>
          <w:tcPr>
            <w:tcW w:w="16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1281" w:type="dxa"/>
            <w:tcBorders>
              <w:top w:val="nil"/>
              <w:left w:val="nil"/>
              <w:bottom w:val="single" w:color="auto" w:sz="4" w:space="0"/>
              <w:right w:val="single" w:color="auto" w:sz="4" w:space="0"/>
            </w:tcBorders>
            <w:shd w:val="clear" w:color="auto" w:fill="auto"/>
            <w:vAlign w:val="center"/>
          </w:tcPr>
          <w:p>
            <w:pPr>
              <w:widowControl/>
              <w:jc w:val="center"/>
              <w:rPr>
                <w:rFonts w:ascii="仿宋" w:hAnsi="仿宋" w:eastAsia="仿宋" w:cs="宋体"/>
                <w:color w:val="000000"/>
                <w:kern w:val="0"/>
                <w:szCs w:val="21"/>
              </w:rPr>
            </w:pPr>
            <w:r>
              <w:rPr>
                <w:rFonts w:hint="eastAsia" w:ascii="仿宋" w:hAnsi="仿宋" w:eastAsia="仿宋" w:cs="宋体"/>
                <w:color w:val="000000"/>
                <w:kern w:val="0"/>
                <w:szCs w:val="21"/>
              </w:rPr>
              <w:t>评测小组成员</w:t>
            </w:r>
          </w:p>
        </w:tc>
        <w:tc>
          <w:tcPr>
            <w:tcW w:w="1363"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46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r>
      <w:tr>
        <w:tblPrEx>
          <w:tblCellMar>
            <w:top w:w="15" w:type="dxa"/>
            <w:left w:w="108" w:type="dxa"/>
            <w:bottom w:w="0" w:type="dxa"/>
            <w:right w:w="108" w:type="dxa"/>
          </w:tblCellMar>
        </w:tblPrEx>
        <w:trPr>
          <w:trHeight w:val="298" w:hRule="atLeast"/>
        </w:trPr>
        <w:tc>
          <w:tcPr>
            <w:tcW w:w="7791"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黑体" w:hAnsi="黑体" w:eastAsia="黑体" w:cs="宋体"/>
                <w:b/>
                <w:bCs/>
                <w:color w:val="000000"/>
                <w:kern w:val="0"/>
                <w:sz w:val="24"/>
                <w:szCs w:val="24"/>
              </w:rPr>
            </w:pPr>
            <w:r>
              <w:rPr>
                <w:rFonts w:hint="eastAsia" w:ascii="黑体" w:hAnsi="黑体" w:eastAsia="黑体" w:cs="宋体"/>
                <w:b/>
                <w:bCs/>
                <w:color w:val="000000"/>
                <w:kern w:val="0"/>
                <w:sz w:val="24"/>
                <w:szCs w:val="24"/>
              </w:rPr>
              <w:t>思想政治素质评价参考标准</w:t>
            </w:r>
          </w:p>
        </w:tc>
        <w:tc>
          <w:tcPr>
            <w:tcW w:w="462"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得分</w:t>
            </w:r>
          </w:p>
        </w:tc>
      </w:tr>
      <w:tr>
        <w:tblPrEx>
          <w:tblCellMar>
            <w:top w:w="15" w:type="dxa"/>
            <w:left w:w="108" w:type="dxa"/>
            <w:bottom w:w="0" w:type="dxa"/>
            <w:right w:w="108" w:type="dxa"/>
          </w:tblCellMar>
        </w:tblPrEx>
        <w:trPr>
          <w:trHeight w:val="272" w:hRule="atLeast"/>
        </w:trPr>
        <w:tc>
          <w:tcPr>
            <w:tcW w:w="82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4"/>
                <w:szCs w:val="24"/>
              </w:rPr>
            </w:pPr>
            <w:r>
              <w:rPr>
                <w:rFonts w:hint="eastAsia" w:ascii="黑体" w:hAnsi="黑体" w:eastAsia="黑体" w:cs="宋体"/>
                <w:color w:val="000000"/>
                <w:kern w:val="0"/>
                <w:sz w:val="24"/>
                <w:szCs w:val="24"/>
              </w:rPr>
              <w:t>一级指标及其权重</w:t>
            </w:r>
          </w:p>
        </w:tc>
        <w:tc>
          <w:tcPr>
            <w:tcW w:w="8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4"/>
                <w:szCs w:val="24"/>
              </w:rPr>
            </w:pPr>
            <w:r>
              <w:rPr>
                <w:rFonts w:hint="eastAsia" w:ascii="黑体" w:hAnsi="黑体" w:eastAsia="黑体" w:cs="宋体"/>
                <w:color w:val="000000"/>
                <w:kern w:val="0"/>
                <w:sz w:val="24"/>
                <w:szCs w:val="24"/>
              </w:rPr>
              <w:t>二级指标及其权重</w:t>
            </w:r>
          </w:p>
        </w:tc>
        <w:tc>
          <w:tcPr>
            <w:tcW w:w="6088" w:type="dxa"/>
            <w:gridSpan w:val="4"/>
            <w:tcBorders>
              <w:top w:val="single" w:color="auto" w:sz="4" w:space="0"/>
              <w:left w:val="nil"/>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4"/>
                <w:szCs w:val="24"/>
              </w:rPr>
            </w:pPr>
            <w:r>
              <w:rPr>
                <w:rFonts w:hint="eastAsia" w:ascii="黑体" w:hAnsi="黑体" w:eastAsia="黑体" w:cs="宋体"/>
                <w:color w:val="000000"/>
                <w:kern w:val="0"/>
                <w:sz w:val="24"/>
                <w:szCs w:val="24"/>
              </w:rPr>
              <w:t>三级指标及其权重</w:t>
            </w:r>
          </w:p>
        </w:tc>
        <w:tc>
          <w:tcPr>
            <w:tcW w:w="462"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b/>
                <w:bCs/>
                <w:color w:val="000000"/>
                <w:kern w:val="0"/>
                <w:sz w:val="24"/>
                <w:szCs w:val="24"/>
              </w:rPr>
            </w:pPr>
          </w:p>
        </w:tc>
      </w:tr>
      <w:tr>
        <w:tblPrEx>
          <w:tblCellMar>
            <w:top w:w="15" w:type="dxa"/>
            <w:left w:w="108" w:type="dxa"/>
            <w:bottom w:w="0" w:type="dxa"/>
            <w:right w:w="108" w:type="dxa"/>
          </w:tblCellMar>
        </w:tblPrEx>
        <w:trPr>
          <w:trHeight w:val="272" w:hRule="atLeast"/>
        </w:trPr>
        <w:tc>
          <w:tcPr>
            <w:tcW w:w="82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黑体" w:hAnsi="黑体" w:eastAsia="黑体" w:cs="宋体"/>
                <w:color w:val="000000"/>
                <w:kern w:val="0"/>
                <w:sz w:val="24"/>
                <w:szCs w:val="24"/>
              </w:rPr>
            </w:pPr>
          </w:p>
        </w:tc>
        <w:tc>
          <w:tcPr>
            <w:tcW w:w="880" w:type="dxa"/>
            <w:vMerge w:val="continue"/>
            <w:tcBorders>
              <w:top w:val="nil"/>
              <w:left w:val="single" w:color="auto" w:sz="4" w:space="0"/>
              <w:bottom w:val="single" w:color="auto" w:sz="4" w:space="0"/>
              <w:right w:val="single" w:color="auto" w:sz="4" w:space="0"/>
            </w:tcBorders>
            <w:vAlign w:val="center"/>
          </w:tcPr>
          <w:p>
            <w:pPr>
              <w:widowControl/>
              <w:jc w:val="left"/>
              <w:rPr>
                <w:rFonts w:ascii="黑体" w:hAnsi="黑体" w:eastAsia="黑体" w:cs="宋体"/>
                <w:color w:val="000000"/>
                <w:kern w:val="0"/>
                <w:sz w:val="24"/>
                <w:szCs w:val="24"/>
              </w:rPr>
            </w:pPr>
          </w:p>
        </w:tc>
        <w:tc>
          <w:tcPr>
            <w:tcW w:w="1842" w:type="dxa"/>
            <w:tcBorders>
              <w:top w:val="nil"/>
              <w:left w:val="nil"/>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4"/>
                <w:szCs w:val="24"/>
              </w:rPr>
            </w:pPr>
            <w:r>
              <w:rPr>
                <w:rFonts w:hint="eastAsia" w:ascii="黑体" w:hAnsi="黑体" w:eastAsia="黑体" w:cs="宋体"/>
                <w:color w:val="000000"/>
                <w:kern w:val="0"/>
                <w:sz w:val="24"/>
                <w:szCs w:val="24"/>
              </w:rPr>
              <w:t>A（30%）</w:t>
            </w:r>
          </w:p>
        </w:tc>
        <w:tc>
          <w:tcPr>
            <w:tcW w:w="1602" w:type="dxa"/>
            <w:tcBorders>
              <w:top w:val="nil"/>
              <w:left w:val="nil"/>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4"/>
                <w:szCs w:val="24"/>
              </w:rPr>
            </w:pPr>
            <w:r>
              <w:rPr>
                <w:rFonts w:hint="eastAsia" w:ascii="黑体" w:hAnsi="黑体" w:eastAsia="黑体" w:cs="宋体"/>
                <w:color w:val="000000"/>
                <w:kern w:val="0"/>
                <w:sz w:val="24"/>
                <w:szCs w:val="24"/>
              </w:rPr>
              <w:t>B（30%）</w:t>
            </w:r>
          </w:p>
        </w:tc>
        <w:tc>
          <w:tcPr>
            <w:tcW w:w="1281" w:type="dxa"/>
            <w:tcBorders>
              <w:top w:val="nil"/>
              <w:left w:val="nil"/>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4"/>
                <w:szCs w:val="24"/>
              </w:rPr>
            </w:pPr>
            <w:r>
              <w:rPr>
                <w:rFonts w:hint="eastAsia" w:ascii="黑体" w:hAnsi="黑体" w:eastAsia="黑体" w:cs="宋体"/>
                <w:color w:val="000000"/>
                <w:kern w:val="0"/>
                <w:sz w:val="24"/>
                <w:szCs w:val="24"/>
              </w:rPr>
              <w:t>C（20%）</w:t>
            </w:r>
          </w:p>
        </w:tc>
        <w:tc>
          <w:tcPr>
            <w:tcW w:w="1363" w:type="dxa"/>
            <w:tcBorders>
              <w:top w:val="nil"/>
              <w:left w:val="nil"/>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24"/>
                <w:szCs w:val="24"/>
              </w:rPr>
            </w:pPr>
            <w:r>
              <w:rPr>
                <w:rFonts w:hint="eastAsia" w:ascii="黑体" w:hAnsi="黑体" w:eastAsia="黑体" w:cs="宋体"/>
                <w:color w:val="000000"/>
                <w:kern w:val="0"/>
                <w:sz w:val="24"/>
                <w:szCs w:val="24"/>
              </w:rPr>
              <w:t>D（20%分）</w:t>
            </w:r>
          </w:p>
        </w:tc>
        <w:tc>
          <w:tcPr>
            <w:tcW w:w="462" w:type="dxa"/>
            <w:vMerge w:val="continue"/>
            <w:tcBorders>
              <w:top w:val="nil"/>
              <w:left w:val="single" w:color="auto" w:sz="4" w:space="0"/>
              <w:bottom w:val="single" w:color="000000" w:sz="4" w:space="0"/>
              <w:right w:val="single" w:color="auto" w:sz="4" w:space="0"/>
            </w:tcBorders>
            <w:vAlign w:val="center"/>
          </w:tcPr>
          <w:p>
            <w:pPr>
              <w:widowControl/>
              <w:jc w:val="left"/>
              <w:rPr>
                <w:rFonts w:ascii="仿宋" w:hAnsi="仿宋" w:eastAsia="仿宋" w:cs="宋体"/>
                <w:b/>
                <w:bCs/>
                <w:color w:val="000000"/>
                <w:kern w:val="0"/>
                <w:sz w:val="24"/>
                <w:szCs w:val="24"/>
              </w:rPr>
            </w:pPr>
          </w:p>
        </w:tc>
      </w:tr>
      <w:tr>
        <w:tblPrEx>
          <w:tblCellMar>
            <w:top w:w="15" w:type="dxa"/>
            <w:left w:w="108" w:type="dxa"/>
            <w:bottom w:w="0" w:type="dxa"/>
            <w:right w:w="108" w:type="dxa"/>
          </w:tblCellMar>
        </w:tblPrEx>
        <w:trPr>
          <w:trHeight w:val="651" w:hRule="atLeast"/>
        </w:trPr>
        <w:tc>
          <w:tcPr>
            <w:tcW w:w="82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政治素质（30分）</w:t>
            </w: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政治态度（10分）</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坚持四项基本原则，积极宣传并响应我党的基本路线是党员或入党积极分子</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坚持四项基本原则，响应我党的基本路线，党课初级班结业</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坚持四项基本原则，响应我党的基本路线、方针和政策，政治态度积极明确</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坚持四项基本原则，响应我党的基本路线、方针和政策，政治态度明确</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937" w:hRule="atLeast"/>
        </w:trPr>
        <w:tc>
          <w:tcPr>
            <w:tcW w:w="82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政治行为（10分） </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具有热烈爱国热情和民族自豪感，积极参加学校民主活动建设，积极履行公民义务，十分关心国家大事，为国家利益愿意放弃自己的利益 </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具有较热烈的爱国热情和民族自豪感，积极参加学校民主活动，积极履行公民义务，比较关心国家大事</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热爱祖国，能够参加学校的民主活动，关注一下国家大事 </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很少参加学校民主活动，履行公民的义务，关心国家大事。 </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439" w:hRule="atLeast"/>
        </w:trPr>
        <w:tc>
          <w:tcPr>
            <w:tcW w:w="82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政治理论（10分）</w:t>
            </w:r>
          </w:p>
        </w:tc>
        <w:tc>
          <w:tcPr>
            <w:tcW w:w="184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思政课中分数最高的科目达到85分；</w:t>
            </w:r>
          </w:p>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青年大学习等政治理论学习任务完成率100%，积极参加理论学习报告会。</w:t>
            </w:r>
          </w:p>
        </w:tc>
        <w:tc>
          <w:tcPr>
            <w:tcW w:w="160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思政课中分数最高的科目达到70分；青年大学习等政治理论学习任务完成率80%，比较积极参加理论学习报告会。</w:t>
            </w:r>
          </w:p>
        </w:tc>
        <w:tc>
          <w:tcPr>
            <w:tcW w:w="128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思政课中分数最高的科目达到60分；青年大学习等政治理论学习任务完成率60%，能参加理论学习报告会。</w:t>
            </w:r>
          </w:p>
        </w:tc>
        <w:tc>
          <w:tcPr>
            <w:tcW w:w="136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思政课中分数最高的科目未达到60分。青年大学习等政治理论学习任务完成率未达到60%，未参加理论学习报告会。</w:t>
            </w:r>
          </w:p>
        </w:tc>
        <w:tc>
          <w:tcPr>
            <w:tcW w:w="46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　 </w:t>
            </w:r>
          </w:p>
        </w:tc>
      </w:tr>
      <w:tr>
        <w:tblPrEx>
          <w:tblCellMar>
            <w:top w:w="15" w:type="dxa"/>
            <w:left w:w="108" w:type="dxa"/>
            <w:bottom w:w="0" w:type="dxa"/>
            <w:right w:w="108" w:type="dxa"/>
          </w:tblCellMar>
        </w:tblPrEx>
        <w:trPr>
          <w:trHeight w:val="79" w:hRule="atLeast"/>
        </w:trPr>
        <w:tc>
          <w:tcPr>
            <w:tcW w:w="82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集体观念（20分）</w:t>
            </w:r>
          </w:p>
        </w:tc>
        <w:tc>
          <w:tcPr>
            <w:tcW w:w="8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纪律观念（5分）</w:t>
            </w:r>
          </w:p>
        </w:tc>
        <w:tc>
          <w:tcPr>
            <w:tcW w:w="184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组织纪律性强，不旷课，无迟到现象，不早退</w:t>
            </w:r>
          </w:p>
        </w:tc>
        <w:tc>
          <w:tcPr>
            <w:tcW w:w="160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有一定组织纪律性，不旷课，不经常迟到、早退 </w:t>
            </w:r>
          </w:p>
        </w:tc>
        <w:tc>
          <w:tcPr>
            <w:tcW w:w="128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组织纪律性较差，不经常旷课，偶尔迟到、早退 </w:t>
            </w:r>
          </w:p>
        </w:tc>
        <w:tc>
          <w:tcPr>
            <w:tcW w:w="136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缺少组织纪律性，经常旷课 </w:t>
            </w:r>
          </w:p>
        </w:tc>
        <w:tc>
          <w:tcPr>
            <w:tcW w:w="46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375" w:hRule="atLeast"/>
        </w:trPr>
        <w:tc>
          <w:tcPr>
            <w:tcW w:w="82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集体意识（5分） </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能够积极团结同学，日常生活中互相帮助，合力解决遇到的问题，帮助集体度过难关</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能够做到团结同学，日常生活中互相帮助，合力解决遇到的问题，帮助集体度过难关</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能够帮助处于困难的同学，或帮助集体度过难关</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不团结同学，破坏集体或团体凝聚力，团结性</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516" w:hRule="atLeast"/>
        </w:trPr>
        <w:tc>
          <w:tcPr>
            <w:tcW w:w="82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集体活动（10分）</w:t>
            </w:r>
          </w:p>
        </w:tc>
        <w:tc>
          <w:tcPr>
            <w:tcW w:w="184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积极参加校、院、班级组织的各项各类活动次数达5次或以上</w:t>
            </w:r>
          </w:p>
        </w:tc>
        <w:tc>
          <w:tcPr>
            <w:tcW w:w="160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积极参加过3次校、院、班级组织的各项各类活动</w:t>
            </w:r>
          </w:p>
        </w:tc>
        <w:tc>
          <w:tcPr>
            <w:tcW w:w="128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参加过1次校、院、班级组织的各项各类活动</w:t>
            </w:r>
          </w:p>
        </w:tc>
        <w:tc>
          <w:tcPr>
            <w:tcW w:w="136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未参加校、院、班级组织的各项各类活动</w:t>
            </w:r>
          </w:p>
        </w:tc>
        <w:tc>
          <w:tcPr>
            <w:tcW w:w="46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712" w:hRule="atLeast"/>
        </w:trPr>
        <w:tc>
          <w:tcPr>
            <w:tcW w:w="82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 xml:space="preserve"> 道德修养（20分）</w:t>
            </w:r>
          </w:p>
        </w:tc>
        <w:tc>
          <w:tcPr>
            <w:tcW w:w="8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道德认识（5分）</w:t>
            </w:r>
          </w:p>
        </w:tc>
        <w:tc>
          <w:tcPr>
            <w:tcW w:w="184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热爱集体，积极参加各种集体活动，为集体利益愿意放弃自己利益</w:t>
            </w:r>
          </w:p>
        </w:tc>
        <w:tc>
          <w:tcPr>
            <w:tcW w:w="160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热爱集体，愿意参加大多数社会、集体活动，有较强集体荣誉感 </w:t>
            </w:r>
          </w:p>
        </w:tc>
        <w:tc>
          <w:tcPr>
            <w:tcW w:w="128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有集体荣誉感，能够参加一些社会、集体活动 </w:t>
            </w:r>
          </w:p>
        </w:tc>
        <w:tc>
          <w:tcPr>
            <w:tcW w:w="136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没有集体意识，拒绝参加社会、集体活动 </w:t>
            </w:r>
          </w:p>
        </w:tc>
        <w:tc>
          <w:tcPr>
            <w:tcW w:w="46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624" w:hRule="atLeast"/>
        </w:trPr>
        <w:tc>
          <w:tcPr>
            <w:tcW w:w="82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道德情感（5分）</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具有高尚的奉献精神，能够设身处地为他人着想，有“先人后己”精神</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有奉献精神，能够发扬“先人后己”的精神 </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能够为他人着想，有一定的顾全大局意识 </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没有奉献精神，不为他人着想 </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495" w:hRule="atLeast"/>
        </w:trPr>
        <w:tc>
          <w:tcPr>
            <w:tcW w:w="82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道德意识（5分） </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为人诚恳，信守诺言，信誉高，有很强的责任心 </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诚信意识比较强，具有较好的信誉，有较强的责任心 </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能够做到诚实守信、以诚待人，无虚假，有责任心 </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没有诚信意识，没有责任心 </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427" w:hRule="atLeast"/>
        </w:trPr>
        <w:tc>
          <w:tcPr>
            <w:tcW w:w="823" w:type="dxa"/>
            <w:vMerge w:val="continue"/>
            <w:tcBorders>
              <w:top w:val="nil"/>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道德行为（5分）</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时时团结关心同学，尊敬师长，处处遵守社会公德 </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团结同学，尊敬师长，具有较强的社会公德意识 </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能够团结同学、尊敬师长，有社会公德意识</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不团结同学，不尊敬师长，缺少社会公德意识 </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486" w:hRule="atLeast"/>
        </w:trPr>
        <w:tc>
          <w:tcPr>
            <w:tcW w:w="82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遵纪守德（20分）</w:t>
            </w: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法纪观念（10分）</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自觉遵守国家法律法规及学校规章制度</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遵守国家法律法规及学校规章制度</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能够遵守国家法律法规及学校规章制度</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不重视国家法律法规和学校规章制度 </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617" w:hRule="atLeast"/>
        </w:trPr>
        <w:tc>
          <w:tcPr>
            <w:tcW w:w="82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法纪知识（10分）</w:t>
            </w:r>
          </w:p>
        </w:tc>
        <w:tc>
          <w:tcPr>
            <w:tcW w:w="184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了解我国法律法规，以及国家法律和校规校纪，热爱法律法规 </w:t>
            </w:r>
          </w:p>
        </w:tc>
        <w:tc>
          <w:tcPr>
            <w:tcW w:w="1602"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基本了解我国法律法规，以及国家法律和校规校纪</w:t>
            </w:r>
          </w:p>
        </w:tc>
        <w:tc>
          <w:tcPr>
            <w:tcW w:w="1281"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了解一些我国法律法规，以及国家法律和校规校纪 </w:t>
            </w:r>
          </w:p>
        </w:tc>
        <w:tc>
          <w:tcPr>
            <w:tcW w:w="13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对国家法律和校规校纪不了解 </w:t>
            </w:r>
          </w:p>
        </w:tc>
        <w:tc>
          <w:tcPr>
            <w:tcW w:w="46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90" w:hRule="atLeast"/>
        </w:trPr>
        <w:tc>
          <w:tcPr>
            <w:tcW w:w="82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诚信和责任意识</w:t>
            </w:r>
          </w:p>
          <w:p>
            <w:pPr>
              <w:widowControl/>
              <w:jc w:val="center"/>
              <w:rPr>
                <w:rFonts w:ascii="仿宋" w:hAnsi="仿宋" w:eastAsia="仿宋" w:cs="宋体"/>
                <w:b/>
                <w:bCs/>
                <w:color w:val="000000"/>
                <w:kern w:val="0"/>
                <w:sz w:val="24"/>
                <w:szCs w:val="24"/>
              </w:rPr>
            </w:pPr>
            <w:r>
              <w:rPr>
                <w:rFonts w:hint="eastAsia" w:ascii="仿宋" w:hAnsi="仿宋" w:eastAsia="仿宋" w:cs="宋体"/>
                <w:b/>
                <w:bCs/>
                <w:color w:val="000000"/>
                <w:kern w:val="0"/>
                <w:sz w:val="24"/>
                <w:szCs w:val="24"/>
              </w:rPr>
              <w:t>（10分）</w:t>
            </w:r>
          </w:p>
        </w:tc>
        <w:tc>
          <w:tcPr>
            <w:tcW w:w="8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诚实守信（5分）</w:t>
            </w:r>
          </w:p>
        </w:tc>
        <w:tc>
          <w:tcPr>
            <w:tcW w:w="184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能够做到诚实守信，以诚待人，树立较好的人格品质，有极高的诚信意识</w:t>
            </w:r>
          </w:p>
        </w:tc>
        <w:tc>
          <w:tcPr>
            <w:tcW w:w="160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能够做到诚实守信，以诚待人，有较好的诚信意识</w:t>
            </w:r>
          </w:p>
        </w:tc>
        <w:tc>
          <w:tcPr>
            <w:tcW w:w="128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基本能够做到诚实守信，以诚待人，有基本的诚信意识 </w:t>
            </w:r>
          </w:p>
        </w:tc>
        <w:tc>
          <w:tcPr>
            <w:tcW w:w="136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不能做到诚实守信，以诚待人，存在欺骗他人，违背约定的行为</w:t>
            </w:r>
          </w:p>
        </w:tc>
        <w:tc>
          <w:tcPr>
            <w:tcW w:w="46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703" w:hRule="atLeast"/>
        </w:trPr>
        <w:tc>
          <w:tcPr>
            <w:tcW w:w="82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仿宋" w:hAnsi="仿宋" w:eastAsia="仿宋" w:cs="宋体"/>
                <w:b/>
                <w:bCs/>
                <w:color w:val="000000"/>
                <w:kern w:val="0"/>
                <w:sz w:val="24"/>
                <w:szCs w:val="24"/>
              </w:rPr>
            </w:pPr>
          </w:p>
        </w:tc>
        <w:tc>
          <w:tcPr>
            <w:tcW w:w="8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责任意识（5分） </w:t>
            </w:r>
          </w:p>
        </w:tc>
        <w:tc>
          <w:tcPr>
            <w:tcW w:w="184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有强烈的责任感，敢于担当，勇于承认，能够提前完成各项任务</w:t>
            </w:r>
          </w:p>
        </w:tc>
        <w:tc>
          <w:tcPr>
            <w:tcW w:w="160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 xml:space="preserve">有较强的责任感，敢于担当能够按时完成各项任务 </w:t>
            </w:r>
          </w:p>
        </w:tc>
        <w:tc>
          <w:tcPr>
            <w:tcW w:w="128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有一定的责任感，责任意识还不够强烈，有待加强能够在期限时间左右完成各项任务</w:t>
            </w:r>
          </w:p>
        </w:tc>
        <w:tc>
          <w:tcPr>
            <w:tcW w:w="136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15"/>
                <w:szCs w:val="15"/>
              </w:rPr>
            </w:pPr>
            <w:r>
              <w:rPr>
                <w:rFonts w:hint="eastAsia" w:ascii="宋体" w:hAnsi="宋体" w:eastAsia="宋体" w:cs="宋体"/>
                <w:color w:val="000000"/>
                <w:kern w:val="0"/>
                <w:sz w:val="15"/>
                <w:szCs w:val="15"/>
              </w:rPr>
              <w:t>没有责任感，缺乏担当，经常拖欠各项任务</w:t>
            </w:r>
          </w:p>
        </w:tc>
        <w:tc>
          <w:tcPr>
            <w:tcW w:w="46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　</w:t>
            </w:r>
          </w:p>
        </w:tc>
      </w:tr>
      <w:tr>
        <w:tblPrEx>
          <w:tblCellMar>
            <w:top w:w="15" w:type="dxa"/>
            <w:left w:w="108" w:type="dxa"/>
            <w:bottom w:w="0" w:type="dxa"/>
            <w:right w:w="108" w:type="dxa"/>
          </w:tblCellMar>
        </w:tblPrEx>
        <w:trPr>
          <w:trHeight w:val="108" w:hRule="atLeast"/>
        </w:trPr>
        <w:tc>
          <w:tcPr>
            <w:tcW w:w="8253" w:type="dxa"/>
            <w:gridSpan w:val="7"/>
            <w:tcBorders>
              <w:top w:val="single" w:color="auto" w:sz="4" w:space="0"/>
              <w:left w:val="single" w:color="auto" w:sz="4" w:space="0"/>
              <w:bottom w:val="single" w:color="auto" w:sz="4" w:space="0"/>
              <w:right w:val="single" w:color="000000" w:sz="4" w:space="0"/>
            </w:tcBorders>
            <w:shd w:val="clear" w:color="auto" w:fill="auto"/>
            <w:vAlign w:val="center"/>
          </w:tcPr>
          <w:p>
            <w:pPr>
              <w:widowControl/>
              <w:wordWrap w:val="0"/>
              <w:ind w:right="964"/>
              <w:jc w:val="right"/>
              <w:rPr>
                <w:rFonts w:ascii="仿宋" w:hAnsi="仿宋" w:eastAsia="仿宋" w:cs="宋体"/>
                <w:b/>
                <w:bCs/>
                <w:color w:val="000000"/>
                <w:kern w:val="0"/>
                <w:szCs w:val="21"/>
              </w:rPr>
            </w:pPr>
            <w:r>
              <w:rPr>
                <w:rFonts w:hint="eastAsia" w:ascii="仿宋" w:hAnsi="仿宋" w:eastAsia="仿宋" w:cs="宋体"/>
                <w:b/>
                <w:bCs/>
                <w:color w:val="000000"/>
                <w:kern w:val="0"/>
                <w:szCs w:val="21"/>
              </w:rPr>
              <w:t>总分：</w:t>
            </w:r>
            <w:r>
              <w:rPr>
                <w:rFonts w:ascii="仿宋" w:hAnsi="仿宋" w:eastAsia="仿宋" w:cs="宋体"/>
                <w:b/>
                <w:bCs/>
                <w:color w:val="000000"/>
                <w:kern w:val="0"/>
                <w:szCs w:val="21"/>
              </w:rPr>
              <w:t xml:space="preserve"> </w:t>
            </w:r>
          </w:p>
        </w:tc>
      </w:tr>
      <w:tr>
        <w:tblPrEx>
          <w:tblCellMar>
            <w:top w:w="15" w:type="dxa"/>
            <w:left w:w="108" w:type="dxa"/>
            <w:bottom w:w="0" w:type="dxa"/>
            <w:right w:w="108" w:type="dxa"/>
          </w:tblCellMar>
        </w:tblPrEx>
        <w:trPr>
          <w:trHeight w:val="108" w:hRule="atLeast"/>
        </w:trPr>
        <w:tc>
          <w:tcPr>
            <w:tcW w:w="8253" w:type="dxa"/>
            <w:gridSpan w:val="7"/>
            <w:tcBorders>
              <w:top w:val="single" w:color="auto" w:sz="4" w:space="0"/>
              <w:left w:val="single" w:color="auto" w:sz="4" w:space="0"/>
              <w:bottom w:val="single" w:color="auto" w:sz="4" w:space="0"/>
              <w:right w:val="single" w:color="000000" w:sz="4" w:space="0"/>
            </w:tcBorders>
            <w:shd w:val="clear" w:color="auto" w:fill="auto"/>
            <w:vAlign w:val="center"/>
          </w:tcPr>
          <w:p>
            <w:pPr>
              <w:widowControl/>
              <w:wordWrap w:val="0"/>
              <w:ind w:right="964"/>
              <w:jc w:val="right"/>
              <w:rPr>
                <w:rFonts w:ascii="仿宋" w:hAnsi="仿宋" w:eastAsia="仿宋" w:cs="宋体"/>
                <w:b/>
                <w:bCs/>
                <w:color w:val="000000"/>
                <w:kern w:val="0"/>
                <w:szCs w:val="21"/>
              </w:rPr>
            </w:pPr>
            <w:r>
              <w:rPr>
                <w:rFonts w:hint="eastAsia" w:ascii="仿宋" w:hAnsi="仿宋" w:eastAsia="仿宋" w:cs="宋体"/>
                <w:b/>
                <w:bCs/>
                <w:color w:val="000000"/>
                <w:kern w:val="0"/>
                <w:szCs w:val="21"/>
              </w:rPr>
              <w:t>评价小组负责人签字：</w:t>
            </w:r>
          </w:p>
        </w:tc>
      </w:tr>
    </w:tbl>
    <w:p>
      <w:pPr>
        <w:rPr>
          <w:rFonts w:ascii="宋体" w:hAnsi="宋体" w:eastAsia="宋体"/>
          <w:b/>
          <w:bCs/>
          <w:sz w:val="24"/>
          <w:szCs w:val="24"/>
        </w:rPr>
      </w:pPr>
    </w:p>
    <w:tbl>
      <w:tblPr>
        <w:tblStyle w:val="4"/>
        <w:tblW w:w="5001" w:type="pct"/>
        <w:jc w:val="center"/>
        <w:tblLayout w:type="fixed"/>
        <w:tblCellMar>
          <w:top w:w="15" w:type="dxa"/>
          <w:left w:w="108" w:type="dxa"/>
          <w:bottom w:w="0" w:type="dxa"/>
          <w:right w:w="108" w:type="dxa"/>
        </w:tblCellMar>
      </w:tblPr>
      <w:tblGrid>
        <w:gridCol w:w="1089"/>
        <w:gridCol w:w="7435"/>
      </w:tblGrid>
      <w:tr>
        <w:tblPrEx>
          <w:tblCellMar>
            <w:top w:w="15" w:type="dxa"/>
            <w:left w:w="108" w:type="dxa"/>
            <w:bottom w:w="0" w:type="dxa"/>
            <w:right w:w="108" w:type="dxa"/>
          </w:tblCellMar>
        </w:tblPrEx>
        <w:trPr>
          <w:trHeight w:val="469" w:hRule="atLeast"/>
          <w:jc w:val="center"/>
        </w:trPr>
        <w:tc>
          <w:tcPr>
            <w:tcW w:w="852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黑体" w:hAnsi="黑体" w:eastAsia="黑体" w:cs="宋体"/>
                <w:color w:val="000000"/>
                <w:kern w:val="0"/>
                <w:sz w:val="30"/>
                <w:szCs w:val="30"/>
                <w:highlight w:val="none"/>
              </w:rPr>
            </w:pPr>
            <w:r>
              <w:rPr>
                <w:rFonts w:hint="eastAsia" w:ascii="黑体" w:hAnsi="黑体" w:eastAsia="黑体" w:cs="宋体"/>
                <w:color w:val="000000"/>
                <w:kern w:val="0"/>
                <w:sz w:val="30"/>
                <w:szCs w:val="30"/>
                <w:highlight w:val="none"/>
              </w:rPr>
              <w:t>西北工业大学软件学院本科生思想品德测评细则（不合格负面行为清单）</w:t>
            </w:r>
          </w:p>
        </w:tc>
      </w:tr>
      <w:tr>
        <w:tblPrEx>
          <w:tblCellMar>
            <w:top w:w="15" w:type="dxa"/>
            <w:left w:w="108" w:type="dxa"/>
            <w:bottom w:w="0" w:type="dxa"/>
            <w:right w:w="108" w:type="dxa"/>
          </w:tblCellMar>
        </w:tblPrEx>
        <w:trPr>
          <w:trHeight w:val="381" w:hRule="atLeast"/>
          <w:jc w:val="center"/>
        </w:trPr>
        <w:tc>
          <w:tcPr>
            <w:tcW w:w="8524" w:type="dxa"/>
            <w:gridSpan w:val="2"/>
            <w:tcBorders>
              <w:top w:val="single" w:color="auto" w:sz="4" w:space="0"/>
              <w:left w:val="single" w:color="auto" w:sz="4" w:space="0"/>
              <w:bottom w:val="single" w:color="auto" w:sz="4" w:space="0"/>
              <w:right w:val="single" w:color="auto" w:sz="4" w:space="0"/>
            </w:tcBorders>
            <w:shd w:val="clear" w:color="auto" w:fill="auto"/>
          </w:tcPr>
          <w:p>
            <w:pPr>
              <w:widowControl/>
              <w:rPr>
                <w:rFonts w:ascii="仿宋" w:hAnsi="仿宋" w:eastAsia="仿宋" w:cs="宋体"/>
                <w:color w:val="000000"/>
                <w:kern w:val="0"/>
                <w:szCs w:val="21"/>
                <w:highlight w:val="none"/>
              </w:rPr>
            </w:pPr>
            <w:r>
              <w:rPr>
                <w:rFonts w:hint="eastAsia" w:ascii="宋体" w:hAnsi="宋体" w:eastAsia="宋体" w:cs="宋体"/>
                <w:color w:val="000000"/>
                <w:kern w:val="0"/>
                <w:szCs w:val="21"/>
                <w:highlight w:val="none"/>
              </w:rPr>
              <w:t>清单说明:根据本科生培养手册、相关校规校纪，本清单列出了严重违反本科生行为准则的不合格负面行为。凡存在行为属于本表中任意一条的，则该生的思想品德测评成绩为不合格。请班级评价小组评价时仔细参考本表，做到实事求是，认真负责。</w:t>
            </w:r>
          </w:p>
        </w:tc>
      </w:tr>
      <w:tr>
        <w:tblPrEx>
          <w:tblCellMar>
            <w:top w:w="15" w:type="dxa"/>
            <w:left w:w="108" w:type="dxa"/>
            <w:bottom w:w="0" w:type="dxa"/>
            <w:right w:w="108" w:type="dxa"/>
          </w:tblCellMar>
        </w:tblPrEx>
        <w:trPr>
          <w:trHeight w:val="600" w:hRule="atLeast"/>
          <w:jc w:val="center"/>
        </w:trPr>
        <w:tc>
          <w:tcPr>
            <w:tcW w:w="108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highlight w:val="none"/>
              </w:rPr>
            </w:pPr>
            <w:r>
              <w:rPr>
                <w:rFonts w:hint="eastAsia" w:ascii="宋体" w:hAnsi="宋体" w:eastAsia="宋体" w:cs="宋体"/>
                <w:b/>
                <w:bCs/>
                <w:color w:val="000000"/>
                <w:kern w:val="0"/>
                <w:sz w:val="24"/>
                <w:szCs w:val="24"/>
                <w:highlight w:val="none"/>
              </w:rPr>
              <w:t>类  别</w:t>
            </w:r>
          </w:p>
        </w:tc>
        <w:tc>
          <w:tcPr>
            <w:tcW w:w="743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5"/>
                <w:szCs w:val="15"/>
                <w:highlight w:val="none"/>
              </w:rPr>
            </w:pPr>
            <w:r>
              <w:rPr>
                <w:rFonts w:hint="eastAsia" w:ascii="宋体" w:hAnsi="宋体" w:eastAsia="宋体" w:cs="宋体"/>
                <w:color w:val="000000"/>
                <w:kern w:val="0"/>
                <w:sz w:val="24"/>
                <w:szCs w:val="24"/>
                <w:highlight w:val="none"/>
              </w:rPr>
              <w:t>内     容</w:t>
            </w:r>
          </w:p>
        </w:tc>
      </w:tr>
      <w:tr>
        <w:tblPrEx>
          <w:tblCellMar>
            <w:top w:w="15" w:type="dxa"/>
            <w:left w:w="108" w:type="dxa"/>
            <w:bottom w:w="0" w:type="dxa"/>
            <w:right w:w="108" w:type="dxa"/>
          </w:tblCellMar>
        </w:tblPrEx>
        <w:trPr>
          <w:trHeight w:val="90" w:hRule="atLeast"/>
          <w:jc w:val="center"/>
        </w:trPr>
        <w:tc>
          <w:tcPr>
            <w:tcW w:w="108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highlight w:val="none"/>
              </w:rPr>
            </w:pPr>
            <w:r>
              <w:rPr>
                <w:rFonts w:hint="eastAsia" w:ascii="宋体" w:hAnsi="宋体" w:eastAsia="宋体" w:cs="宋体"/>
                <w:b/>
                <w:bCs/>
                <w:color w:val="000000"/>
                <w:kern w:val="0"/>
                <w:sz w:val="24"/>
                <w:szCs w:val="24"/>
                <w:highlight w:val="none"/>
              </w:rPr>
              <w:t>违反党纪、国家法律法规</w:t>
            </w:r>
          </w:p>
        </w:tc>
        <w:tc>
          <w:tcPr>
            <w:tcW w:w="7435" w:type="dxa"/>
            <w:tcBorders>
              <w:top w:val="nil"/>
              <w:left w:val="nil"/>
              <w:bottom w:val="single" w:color="auto" w:sz="4" w:space="0"/>
              <w:right w:val="single" w:color="auto" w:sz="4" w:space="0"/>
            </w:tcBorders>
            <w:shd w:val="clear" w:color="auto" w:fill="auto"/>
            <w:vAlign w:val="center"/>
          </w:tcPr>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（1）违反宪法，反对四项基本原则、破坏安定团结、扰乱社会秩序的；</w:t>
            </w:r>
          </w:p>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（2）触犯国家法律，构成刑事犯罪的；</w:t>
            </w:r>
          </w:p>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（3）因酗酒、赌博、打架斗殴或其他行为，受到治安管理处罚，情节严重、性质恶劣的。</w:t>
            </w:r>
          </w:p>
        </w:tc>
      </w:tr>
      <w:tr>
        <w:tblPrEx>
          <w:tblCellMar>
            <w:top w:w="15" w:type="dxa"/>
            <w:left w:w="108" w:type="dxa"/>
            <w:bottom w:w="0" w:type="dxa"/>
            <w:right w:w="108" w:type="dxa"/>
          </w:tblCellMar>
        </w:tblPrEx>
        <w:trPr>
          <w:trHeight w:val="1209" w:hRule="atLeast"/>
          <w:jc w:val="center"/>
        </w:trPr>
        <w:tc>
          <w:tcPr>
            <w:tcW w:w="10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highlight w:val="none"/>
              </w:rPr>
            </w:pPr>
            <w:r>
              <w:rPr>
                <w:rFonts w:hint="eastAsia" w:ascii="宋体" w:hAnsi="宋体" w:eastAsia="宋体" w:cs="宋体"/>
                <w:b/>
                <w:bCs/>
                <w:color w:val="000000"/>
                <w:kern w:val="0"/>
                <w:sz w:val="24"/>
                <w:szCs w:val="24"/>
                <w:highlight w:val="none"/>
              </w:rPr>
              <w:t>违反校规校纪受处分、通报者</w:t>
            </w:r>
          </w:p>
        </w:tc>
        <w:tc>
          <w:tcPr>
            <w:tcW w:w="7435"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（1）留校察看（含一学期内旷课46-60学时）</w:t>
            </w:r>
          </w:p>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（2）记过（含一学期内旷课31-45学时）</w:t>
            </w:r>
          </w:p>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（3）其他，如违反本规定和学校规定，严重影响学校教育教学秩序、生活秩序以及公共场所管理秩序的；侵害其他个人、组织合法权益，造成严重后果的。</w:t>
            </w:r>
          </w:p>
        </w:tc>
      </w:tr>
      <w:tr>
        <w:tblPrEx>
          <w:tblCellMar>
            <w:top w:w="15" w:type="dxa"/>
            <w:left w:w="108" w:type="dxa"/>
            <w:bottom w:w="0" w:type="dxa"/>
            <w:right w:w="108" w:type="dxa"/>
          </w:tblCellMar>
        </w:tblPrEx>
        <w:trPr>
          <w:trHeight w:val="904" w:hRule="atLeast"/>
          <w:jc w:val="center"/>
        </w:trPr>
        <w:tc>
          <w:tcPr>
            <w:tcW w:w="10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highlight w:val="none"/>
              </w:rPr>
            </w:pPr>
            <w:r>
              <w:rPr>
                <w:rFonts w:hint="eastAsia" w:ascii="宋体" w:hAnsi="宋体" w:eastAsia="宋体" w:cs="宋体"/>
                <w:b/>
                <w:bCs/>
                <w:color w:val="000000"/>
                <w:kern w:val="0"/>
                <w:sz w:val="24"/>
                <w:szCs w:val="24"/>
                <w:highlight w:val="none"/>
              </w:rPr>
              <w:t>学术不端者</w:t>
            </w:r>
          </w:p>
        </w:tc>
        <w:tc>
          <w:tcPr>
            <w:tcW w:w="74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（1）代替他人或者让他人代替自己参加考试、组织作弊、使用通讯设备或其他器材作弊、向他人出售考试试题或答案牟取利益，以及其他严重作弊或扰乱考试秩序行为的；</w:t>
            </w:r>
          </w:p>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（2）学位论文、公开发表的研究成果存在抄袭、篡改、伪造等学术不端行为，情节严重的，或者代写论文、买卖论文的。</w:t>
            </w:r>
          </w:p>
        </w:tc>
      </w:tr>
      <w:tr>
        <w:tblPrEx>
          <w:tblCellMar>
            <w:top w:w="15" w:type="dxa"/>
            <w:left w:w="108" w:type="dxa"/>
            <w:bottom w:w="0" w:type="dxa"/>
            <w:right w:w="108" w:type="dxa"/>
          </w:tblCellMar>
        </w:tblPrEx>
        <w:trPr>
          <w:trHeight w:val="904" w:hRule="atLeast"/>
          <w:jc w:val="center"/>
        </w:trPr>
        <w:tc>
          <w:tcPr>
            <w:tcW w:w="108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highlight w:val="none"/>
              </w:rPr>
            </w:pPr>
            <w:r>
              <w:rPr>
                <w:rFonts w:hint="eastAsia" w:ascii="宋体" w:hAnsi="宋体" w:eastAsia="宋体" w:cs="宋体"/>
                <w:b/>
                <w:bCs/>
                <w:color w:val="000000"/>
                <w:kern w:val="0"/>
                <w:sz w:val="24"/>
                <w:szCs w:val="24"/>
                <w:highlight w:val="none"/>
              </w:rPr>
              <w:t>其他</w:t>
            </w:r>
          </w:p>
        </w:tc>
        <w:tc>
          <w:tcPr>
            <w:tcW w:w="743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（1）意识形态出现严重问题，并造成严重影响，经教育不改者；</w:t>
            </w:r>
          </w:p>
          <w:p>
            <w:pPr>
              <w:widowControl/>
              <w:spacing w:line="360" w:lineRule="atLeast"/>
              <w:jc w:val="left"/>
              <w:rPr>
                <w:rFonts w:ascii="宋体" w:hAnsi="宋体" w:eastAsia="宋体" w:cs="宋体"/>
                <w:color w:val="000000"/>
                <w:kern w:val="0"/>
                <w:sz w:val="24"/>
                <w:szCs w:val="24"/>
                <w:highlight w:val="none"/>
              </w:rPr>
            </w:pPr>
            <w:r>
              <w:rPr>
                <w:rFonts w:hint="eastAsia" w:ascii="宋体" w:hAnsi="宋体" w:eastAsia="宋体" w:cs="宋体"/>
                <w:color w:val="000000"/>
                <w:kern w:val="0"/>
                <w:sz w:val="24"/>
                <w:szCs w:val="24"/>
                <w:highlight w:val="none"/>
              </w:rPr>
              <w:t>（2）违反国家、省市以及学校疫情规定，瞒报风险区行程等，造成疫情扩散等严重影响者。</w:t>
            </w:r>
          </w:p>
        </w:tc>
      </w:tr>
    </w:tbl>
    <w:p>
      <w:pPr>
        <w:rPr>
          <w:rFonts w:ascii="宋体" w:hAnsi="宋体" w:eastAsia="宋体"/>
          <w:b/>
          <w:bCs/>
          <w:sz w:val="24"/>
          <w:szCs w:val="24"/>
          <w:highlight w:val="none"/>
        </w:rPr>
      </w:pPr>
    </w:p>
    <w:p>
      <w:pPr>
        <w:rPr>
          <w:rFonts w:ascii="宋体" w:hAnsi="宋体" w:eastAsia="宋体"/>
          <w:b/>
          <w:bCs/>
          <w:sz w:val="24"/>
          <w:szCs w:val="24"/>
          <w:highlight w:val="none"/>
        </w:rPr>
      </w:pPr>
      <w:r>
        <w:rPr>
          <w:rFonts w:hint="eastAsia" w:ascii="宋体" w:hAnsi="宋体" w:eastAsia="宋体"/>
          <w:b/>
          <w:bCs/>
          <w:sz w:val="24"/>
          <w:szCs w:val="24"/>
          <w:highlight w:val="none"/>
        </w:rPr>
        <w:br w:type="page"/>
      </w:r>
    </w:p>
    <w:p>
      <w:pPr>
        <w:rPr>
          <w:rFonts w:ascii="宋体" w:hAnsi="宋体" w:eastAsia="宋体"/>
          <w:sz w:val="24"/>
          <w:szCs w:val="24"/>
          <w:highlight w:val="none"/>
        </w:rPr>
      </w:pPr>
      <w:r>
        <w:rPr>
          <w:rFonts w:hint="eastAsia" w:ascii="宋体" w:hAnsi="宋体" w:eastAsia="宋体"/>
          <w:b/>
          <w:bCs/>
          <w:sz w:val="24"/>
          <w:szCs w:val="24"/>
          <w:highlight w:val="none"/>
        </w:rPr>
        <w:t>附件3</w:t>
      </w:r>
    </w:p>
    <w:p>
      <w:pPr>
        <w:adjustRightInd w:val="0"/>
        <w:snapToGrid w:val="0"/>
        <w:spacing w:line="520" w:lineRule="exact"/>
        <w:rPr>
          <w:rFonts w:ascii="宋体" w:hAnsi="宋体" w:eastAsia="宋体"/>
          <w:sz w:val="24"/>
          <w:szCs w:val="24"/>
          <w:highlight w:val="none"/>
        </w:rPr>
      </w:pPr>
    </w:p>
    <w:p>
      <w:pPr>
        <w:jc w:val="center"/>
        <w:rPr>
          <w:rFonts w:ascii="宋体" w:hAnsi="宋体" w:eastAsia="宋体"/>
          <w:sz w:val="24"/>
          <w:szCs w:val="24"/>
          <w:highlight w:val="none"/>
        </w:rPr>
      </w:pPr>
      <w:r>
        <w:rPr>
          <w:rFonts w:hint="eastAsia" w:ascii="黑体" w:hAnsi="黑体" w:eastAsia="黑体" w:cs="宋体"/>
          <w:color w:val="000000"/>
          <w:kern w:val="0"/>
          <w:sz w:val="30"/>
          <w:szCs w:val="30"/>
          <w:highlight w:val="none"/>
        </w:rPr>
        <w:t>《西北工业大学软件学院本科生体质健康测评细则》</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1812"/>
        <w:gridCol w:w="1843"/>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gridSpan w:val="2"/>
            <w:vAlign w:val="center"/>
          </w:tcPr>
          <w:p>
            <w:pPr>
              <w:spacing w:line="400" w:lineRule="exact"/>
              <w:jc w:val="center"/>
              <w:rPr>
                <w:rFonts w:ascii="宋体" w:hAnsi="宋体" w:eastAsia="宋体" w:cs="宋体"/>
                <w:b/>
                <w:bCs/>
                <w:szCs w:val="21"/>
                <w:highlight w:val="none"/>
              </w:rPr>
            </w:pPr>
            <w:r>
              <w:rPr>
                <w:rFonts w:hint="eastAsia" w:ascii="宋体" w:hAnsi="宋体" w:eastAsia="宋体" w:cs="宋体"/>
                <w:b/>
                <w:bCs/>
                <w:szCs w:val="21"/>
                <w:highlight w:val="none"/>
              </w:rPr>
              <w:t>内容</w:t>
            </w:r>
          </w:p>
        </w:tc>
        <w:tc>
          <w:tcPr>
            <w:tcW w:w="1843" w:type="dxa"/>
          </w:tcPr>
          <w:p>
            <w:pPr>
              <w:spacing w:line="400" w:lineRule="exact"/>
              <w:jc w:val="center"/>
              <w:rPr>
                <w:rFonts w:ascii="宋体" w:hAnsi="宋体" w:eastAsia="宋体" w:cs="宋体"/>
                <w:b/>
                <w:bCs/>
                <w:szCs w:val="21"/>
                <w:highlight w:val="none"/>
              </w:rPr>
            </w:pPr>
            <w:r>
              <w:rPr>
                <w:rFonts w:hint="eastAsia" w:ascii="宋体" w:hAnsi="宋体" w:eastAsia="宋体" w:cs="宋体"/>
                <w:b/>
                <w:bCs/>
                <w:szCs w:val="21"/>
                <w:highlight w:val="none"/>
              </w:rPr>
              <w:t>加分</w:t>
            </w:r>
          </w:p>
        </w:tc>
        <w:tc>
          <w:tcPr>
            <w:tcW w:w="3056" w:type="dxa"/>
            <w:vAlign w:val="center"/>
          </w:tcPr>
          <w:p>
            <w:pPr>
              <w:spacing w:line="400" w:lineRule="exact"/>
              <w:jc w:val="center"/>
              <w:rPr>
                <w:rFonts w:ascii="宋体" w:hAnsi="宋体" w:eastAsia="宋体" w:cs="宋体"/>
                <w:b/>
                <w:bCs/>
                <w:sz w:val="24"/>
                <w:szCs w:val="24"/>
                <w:highlight w:val="none"/>
              </w:rPr>
            </w:pPr>
            <w:r>
              <w:rPr>
                <w:rFonts w:hint="eastAsia" w:ascii="宋体" w:hAnsi="宋体" w:eastAsia="宋体" w:cs="宋体"/>
                <w:b/>
                <w:bCs/>
                <w:sz w:val="24"/>
                <w:szCs w:val="24"/>
                <w:highlight w:val="none"/>
              </w:rPr>
              <w:t>审核方式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restart"/>
            <w:vAlign w:val="center"/>
          </w:tcPr>
          <w:p>
            <w:pPr>
              <w:spacing w:line="400" w:lineRule="exact"/>
              <w:jc w:val="center"/>
              <w:rPr>
                <w:rFonts w:ascii="宋体" w:hAnsi="宋体" w:eastAsia="宋体" w:cs="宋体"/>
                <w:b/>
                <w:bCs/>
                <w:spacing w:val="-20"/>
                <w:szCs w:val="21"/>
              </w:rPr>
            </w:pPr>
            <w:r>
              <w:rPr>
                <w:rFonts w:hint="eastAsia" w:ascii="宋体" w:hAnsi="宋体" w:eastAsia="宋体" w:cs="宋体"/>
                <w:b/>
                <w:bCs/>
                <w:spacing w:val="-20"/>
                <w:szCs w:val="21"/>
              </w:rPr>
              <w:t>国际级体育竞赛</w:t>
            </w:r>
          </w:p>
        </w:tc>
        <w:tc>
          <w:tcPr>
            <w:tcW w:w="1812" w:type="dxa"/>
          </w:tcPr>
          <w:p>
            <w:pPr>
              <w:spacing w:line="400" w:lineRule="exact"/>
              <w:rPr>
                <w:rFonts w:ascii="宋体" w:hAnsi="宋体" w:eastAsia="宋体" w:cs="宋体"/>
                <w:szCs w:val="21"/>
              </w:rPr>
            </w:pPr>
            <w:r>
              <w:rPr>
                <w:rFonts w:hint="eastAsia" w:ascii="宋体" w:hAnsi="宋体" w:eastAsia="宋体" w:cs="宋体"/>
                <w:szCs w:val="21"/>
              </w:rPr>
              <w:t>一等奖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50分</w:t>
            </w:r>
          </w:p>
        </w:tc>
        <w:tc>
          <w:tcPr>
            <w:tcW w:w="3056" w:type="dxa"/>
            <w:vMerge w:val="restart"/>
            <w:vAlign w:val="center"/>
          </w:tcPr>
          <w:p>
            <w:pPr>
              <w:jc w:val="left"/>
              <w:rPr>
                <w:rFonts w:asciiTheme="minorEastAsia" w:hAnsiTheme="minorEastAsia" w:cstheme="minorEastAsia"/>
                <w:szCs w:val="21"/>
                <w:highlight w:val="none"/>
              </w:rPr>
            </w:pPr>
            <w:r>
              <w:rPr>
                <w:rFonts w:hint="eastAsia" w:asciiTheme="minorEastAsia" w:hAnsiTheme="minorEastAsia" w:cstheme="minorEastAsia"/>
                <w:szCs w:val="21"/>
              </w:rPr>
              <w:t>1.以名次计奖的体育竞赛项目，获</w:t>
            </w:r>
            <w:r>
              <w:rPr>
                <w:rFonts w:hint="eastAsia" w:asciiTheme="minorEastAsia" w:hAnsiTheme="minorEastAsia" w:cstheme="minorEastAsia"/>
                <w:szCs w:val="21"/>
                <w:highlight w:val="none"/>
              </w:rPr>
              <w:t>得第1-2名等同于一等奖；第3-5名等同于二等奖；第6-8名等同于三等奖；</w:t>
            </w:r>
          </w:p>
          <w:p>
            <w:pPr>
              <w:jc w:val="left"/>
              <w:rPr>
                <w:rFonts w:asciiTheme="minorEastAsia" w:hAnsiTheme="minorEastAsia" w:cstheme="minorEastAsia"/>
                <w:szCs w:val="21"/>
                <w:highlight w:val="none"/>
              </w:rPr>
            </w:pPr>
            <w:r>
              <w:rPr>
                <w:rFonts w:hint="eastAsia" w:asciiTheme="minorEastAsia" w:hAnsiTheme="minorEastAsia" w:cstheme="minorEastAsia"/>
                <w:szCs w:val="21"/>
                <w:highlight w:val="none"/>
              </w:rPr>
              <w:t>2.符合多项评审标准时，以最高得分为准。</w:t>
            </w:r>
          </w:p>
          <w:p>
            <w:pPr>
              <w:jc w:val="left"/>
              <w:rPr>
                <w:rFonts w:asciiTheme="minorEastAsia" w:hAnsiTheme="minorEastAsia" w:cstheme="minorEastAsia"/>
                <w:szCs w:val="21"/>
                <w:highlight w:val="none"/>
              </w:rPr>
            </w:pPr>
            <w:r>
              <w:rPr>
                <w:rFonts w:hint="eastAsia" w:asciiTheme="minorEastAsia" w:hAnsiTheme="minorEastAsia" w:cstheme="minorEastAsia"/>
                <w:szCs w:val="21"/>
                <w:highlight w:val="none"/>
              </w:rPr>
              <w:t>3.团队参赛获奖按对应获奖等级一半（50%）分值计算。</w:t>
            </w:r>
          </w:p>
          <w:p>
            <w:pPr>
              <w:jc w:val="left"/>
              <w:rPr>
                <w:rFonts w:asciiTheme="minorEastAsia" w:hAnsiTheme="minorEastAsia" w:cstheme="minorEastAsia"/>
                <w:szCs w:val="21"/>
                <w:highlight w:val="none"/>
              </w:rPr>
            </w:pPr>
            <w:r>
              <w:rPr>
                <w:rFonts w:hint="eastAsia" w:asciiTheme="minorEastAsia" w:hAnsiTheme="minorEastAsia" w:cstheme="minorEastAsia"/>
                <w:szCs w:val="21"/>
                <w:highlight w:val="none"/>
              </w:rPr>
              <w:t>4</w:t>
            </w:r>
            <w:r>
              <w:rPr>
                <w:rFonts w:hint="eastAsia" w:asciiTheme="minorEastAsia" w:hAnsiTheme="minorEastAsia" w:cstheme="minorEastAsia"/>
                <w:color w:val="auto"/>
                <w:szCs w:val="21"/>
                <w:highlight w:val="none"/>
              </w:rPr>
              <w:t>.无明确等级的</w:t>
            </w:r>
            <w:r>
              <w:rPr>
                <w:rFonts w:hint="eastAsia" w:asciiTheme="minorEastAsia" w:hAnsiTheme="minorEastAsia" w:cstheme="minorEastAsia"/>
                <w:color w:val="auto"/>
                <w:szCs w:val="21"/>
                <w:highlight w:val="none"/>
                <w:lang w:val="en-US" w:eastAsia="zh-CN"/>
              </w:rPr>
              <w:t>竞赛或活动</w:t>
            </w:r>
            <w:r>
              <w:rPr>
                <w:rFonts w:hint="eastAsia" w:asciiTheme="minorEastAsia" w:hAnsiTheme="minorEastAsia" w:cstheme="minorEastAsia"/>
                <w:color w:val="auto"/>
                <w:szCs w:val="21"/>
                <w:highlight w:val="none"/>
              </w:rPr>
              <w:t>统一按照</w:t>
            </w:r>
            <w:r>
              <w:rPr>
                <w:rFonts w:hint="eastAsia" w:asciiTheme="minorEastAsia" w:hAnsiTheme="minorEastAsia" w:cstheme="minorEastAsia"/>
                <w:color w:val="auto"/>
                <w:szCs w:val="21"/>
                <w:highlight w:val="none"/>
                <w:lang w:val="en-US" w:eastAsia="zh-CN"/>
              </w:rPr>
              <w:t>对应级别</w:t>
            </w:r>
            <w:r>
              <w:rPr>
                <w:rFonts w:hint="eastAsia" w:asciiTheme="minorEastAsia" w:hAnsiTheme="minorEastAsia" w:cstheme="minorEastAsia"/>
                <w:color w:val="auto"/>
                <w:szCs w:val="21"/>
                <w:highlight w:val="none"/>
              </w:rPr>
              <w:t>三等</w:t>
            </w:r>
            <w:r>
              <w:rPr>
                <w:rFonts w:hint="eastAsia" w:asciiTheme="minorEastAsia" w:hAnsiTheme="minorEastAsia" w:cstheme="minorEastAsia"/>
                <w:color w:val="auto"/>
                <w:szCs w:val="21"/>
                <w:highlight w:val="none"/>
                <w:lang w:val="en-US" w:eastAsia="zh-CN"/>
              </w:rPr>
              <w:t>的</w:t>
            </w:r>
            <w:r>
              <w:rPr>
                <w:rFonts w:hint="eastAsia" w:asciiTheme="minorEastAsia" w:hAnsiTheme="minorEastAsia" w:cstheme="minorEastAsia"/>
                <w:color w:val="auto"/>
                <w:szCs w:val="21"/>
                <w:highlight w:val="none"/>
              </w:rPr>
              <w:t>50%加分</w:t>
            </w:r>
            <w:r>
              <w:rPr>
                <w:rFonts w:hint="eastAsia" w:asciiTheme="minorEastAsia" w:hAnsiTheme="minorEastAsia" w:cstheme="minorEastAsia"/>
                <w:color w:val="auto"/>
                <w:szCs w:val="21"/>
                <w:highlight w:val="none"/>
                <w:lang w:eastAsia="zh-CN"/>
              </w:rPr>
              <w:t>，</w:t>
            </w:r>
            <w:r>
              <w:rPr>
                <w:rFonts w:hint="eastAsia" w:asciiTheme="minorEastAsia" w:hAnsiTheme="minorEastAsia" w:cstheme="minorEastAsia"/>
                <w:color w:val="auto"/>
                <w:szCs w:val="21"/>
                <w:highlight w:val="none"/>
                <w:lang w:val="en-US" w:eastAsia="zh-CN"/>
              </w:rPr>
              <w:t>且最多不超过3项</w:t>
            </w:r>
            <w:r>
              <w:rPr>
                <w:rFonts w:hint="eastAsia" w:asciiTheme="minorEastAsia" w:hAnsiTheme="minorEastAsia" w:cstheme="minorEastAsia"/>
                <w:color w:val="auto"/>
                <w:szCs w:val="21"/>
                <w:highlight w:val="none"/>
              </w:rPr>
              <w:t>。</w:t>
            </w:r>
          </w:p>
          <w:p>
            <w:pPr>
              <w:widowControl/>
              <w:jc w:val="left"/>
              <w:rPr>
                <w:rFonts w:asciiTheme="minorEastAsia" w:hAnsiTheme="minorEastAsia" w:cstheme="minorEastAsia"/>
                <w:color w:val="000000"/>
                <w:kern w:val="0"/>
                <w:szCs w:val="21"/>
                <w:highlight w:val="none"/>
              </w:rPr>
            </w:pPr>
            <w:r>
              <w:rPr>
                <w:rFonts w:hint="eastAsia" w:asciiTheme="minorEastAsia" w:hAnsiTheme="minorEastAsia" w:cstheme="minorEastAsia"/>
                <w:color w:val="000000"/>
                <w:kern w:val="0"/>
                <w:szCs w:val="21"/>
                <w:highlight w:val="none"/>
              </w:rPr>
              <w:t>5.体育活动类奖项分对应体育竞赛类相同等级的分值一半（50%）。</w:t>
            </w:r>
          </w:p>
          <w:p>
            <w:pPr>
              <w:jc w:val="left"/>
              <w:rPr>
                <w:rFonts w:hint="default" w:ascii="宋体" w:hAnsi="宋体" w:cs="宋体" w:eastAsiaTheme="minorEastAsia"/>
                <w:sz w:val="24"/>
                <w:szCs w:val="24"/>
                <w:lang w:val="en-US" w:eastAsia="zh-CN"/>
              </w:rPr>
            </w:pPr>
            <w:r>
              <w:rPr>
                <w:rFonts w:hint="eastAsia" w:asciiTheme="minorEastAsia" w:hAnsiTheme="minorEastAsia" w:cstheme="minorEastAsia"/>
                <w:szCs w:val="21"/>
                <w:highlight w:val="none"/>
              </w:rPr>
              <w:t>6.参评年限内</w:t>
            </w:r>
            <w:r>
              <w:rPr>
                <w:rFonts w:hint="eastAsia" w:asciiTheme="minorEastAsia" w:hAnsiTheme="minorEastAsia" w:cstheme="minorEastAsia"/>
                <w:szCs w:val="21"/>
                <w:highlight w:val="none"/>
                <w:lang w:val="en-US" w:eastAsia="zh-CN"/>
              </w:rPr>
              <w:t>院校级</w:t>
            </w:r>
            <w:r>
              <w:rPr>
                <w:rFonts w:hint="eastAsia" w:asciiTheme="minorEastAsia" w:hAnsiTheme="minorEastAsia" w:cstheme="minorEastAsia"/>
                <w:szCs w:val="21"/>
                <w:highlight w:val="none"/>
              </w:rPr>
              <w:t>体育类认定不超过5项。</w:t>
            </w:r>
            <w:r>
              <w:rPr>
                <w:rFonts w:hint="eastAsia" w:asciiTheme="minorEastAsia" w:hAnsiTheme="minorEastAsia" w:cstheme="minorEastAsia"/>
                <w:szCs w:val="21"/>
                <w:highlight w:val="none"/>
                <w:lang w:val="en-US" w:eastAsia="zh-CN"/>
              </w:rPr>
              <w:t>省级及以上竞赛或活动不受限</w:t>
            </w:r>
            <w:r>
              <w:rPr>
                <w:rFonts w:hint="eastAsia" w:asciiTheme="minorEastAsia" w:hAnsiTheme="minorEastAsia" w:cstheme="minorEastAsia"/>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二等奖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40分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三等奖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30分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restart"/>
            <w:vAlign w:val="center"/>
          </w:tcPr>
          <w:p>
            <w:pPr>
              <w:spacing w:line="400" w:lineRule="exact"/>
              <w:jc w:val="center"/>
              <w:rPr>
                <w:rFonts w:ascii="宋体" w:hAnsi="宋体" w:eastAsia="宋体" w:cs="宋体"/>
                <w:b/>
                <w:bCs/>
                <w:spacing w:val="-20"/>
                <w:szCs w:val="21"/>
              </w:rPr>
            </w:pPr>
            <w:r>
              <w:rPr>
                <w:rFonts w:hint="eastAsia" w:ascii="宋体" w:hAnsi="宋体" w:eastAsia="宋体" w:cs="宋体"/>
                <w:b/>
                <w:bCs/>
                <w:spacing w:val="-20"/>
                <w:szCs w:val="21"/>
              </w:rPr>
              <w:t>国家级体育竞赛</w:t>
            </w:r>
          </w:p>
        </w:tc>
        <w:tc>
          <w:tcPr>
            <w:tcW w:w="1812" w:type="dxa"/>
          </w:tcPr>
          <w:p>
            <w:pPr>
              <w:spacing w:line="400" w:lineRule="exact"/>
              <w:rPr>
                <w:rFonts w:ascii="宋体" w:hAnsi="宋体" w:eastAsia="宋体" w:cs="宋体"/>
                <w:szCs w:val="21"/>
              </w:rPr>
            </w:pPr>
            <w:r>
              <w:rPr>
                <w:rFonts w:hint="eastAsia" w:ascii="宋体" w:hAnsi="宋体" w:eastAsia="宋体" w:cs="宋体"/>
                <w:szCs w:val="21"/>
              </w:rPr>
              <w:t>一等奖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40分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二等奖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30分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三等奖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20分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restart"/>
            <w:vAlign w:val="center"/>
          </w:tcPr>
          <w:p>
            <w:pPr>
              <w:spacing w:line="400" w:lineRule="exact"/>
              <w:jc w:val="center"/>
              <w:rPr>
                <w:rFonts w:ascii="宋体" w:hAnsi="宋体" w:eastAsia="宋体" w:cs="宋体"/>
                <w:b/>
                <w:bCs/>
                <w:spacing w:val="-20"/>
                <w:szCs w:val="21"/>
              </w:rPr>
            </w:pPr>
            <w:r>
              <w:rPr>
                <w:rFonts w:hint="eastAsia" w:ascii="宋体" w:hAnsi="宋体" w:eastAsia="宋体" w:cs="宋体"/>
                <w:b/>
                <w:bCs/>
                <w:spacing w:val="-20"/>
                <w:szCs w:val="21"/>
              </w:rPr>
              <w:t>省级体育竞赛</w:t>
            </w:r>
          </w:p>
        </w:tc>
        <w:tc>
          <w:tcPr>
            <w:tcW w:w="1812" w:type="dxa"/>
          </w:tcPr>
          <w:p>
            <w:pPr>
              <w:spacing w:line="400" w:lineRule="exact"/>
              <w:rPr>
                <w:rFonts w:ascii="宋体" w:hAnsi="宋体" w:eastAsia="宋体" w:cs="宋体"/>
                <w:szCs w:val="21"/>
              </w:rPr>
            </w:pPr>
            <w:r>
              <w:rPr>
                <w:rFonts w:hint="eastAsia" w:ascii="宋体" w:hAnsi="宋体" w:eastAsia="宋体" w:cs="宋体"/>
                <w:szCs w:val="21"/>
              </w:rPr>
              <w:t>一等奖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20分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二等奖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15分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三等奖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10分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restart"/>
            <w:vAlign w:val="center"/>
          </w:tcPr>
          <w:p>
            <w:pPr>
              <w:spacing w:line="400" w:lineRule="exact"/>
              <w:jc w:val="center"/>
              <w:rPr>
                <w:rFonts w:ascii="宋体" w:hAnsi="宋体" w:eastAsia="宋体" w:cs="宋体"/>
                <w:b/>
                <w:bCs/>
                <w:spacing w:val="-20"/>
                <w:szCs w:val="21"/>
              </w:rPr>
            </w:pPr>
            <w:r>
              <w:rPr>
                <w:rFonts w:hint="eastAsia" w:ascii="宋体" w:hAnsi="宋体" w:eastAsia="宋体" w:cs="宋体"/>
                <w:b/>
                <w:bCs/>
                <w:spacing w:val="-20"/>
                <w:szCs w:val="21"/>
              </w:rPr>
              <w:t>校级体育竞赛</w:t>
            </w:r>
          </w:p>
        </w:tc>
        <w:tc>
          <w:tcPr>
            <w:tcW w:w="1812" w:type="dxa"/>
          </w:tcPr>
          <w:p>
            <w:pPr>
              <w:spacing w:line="400" w:lineRule="exact"/>
              <w:rPr>
                <w:rFonts w:ascii="宋体" w:hAnsi="宋体" w:eastAsia="宋体" w:cs="宋体"/>
                <w:szCs w:val="21"/>
              </w:rPr>
            </w:pPr>
            <w:r>
              <w:rPr>
                <w:rFonts w:hint="eastAsia" w:ascii="宋体" w:hAnsi="宋体" w:eastAsia="宋体" w:cs="宋体"/>
                <w:szCs w:val="21"/>
              </w:rPr>
              <w:t>一等奖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10分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二等奖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8分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585" w:type="dxa"/>
            <w:vMerge w:val="continue"/>
          </w:tcPr>
          <w:p>
            <w:pPr>
              <w:spacing w:line="400" w:lineRule="exact"/>
              <w:rPr>
                <w:rFonts w:ascii="宋体" w:hAnsi="宋体" w:eastAsia="宋体" w:cs="宋体"/>
                <w:b/>
                <w:bCs/>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三等奖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color w:val="92D050"/>
                <w:szCs w:val="21"/>
              </w:rPr>
              <w:t>5</w:t>
            </w:r>
            <w:r>
              <w:rPr>
                <w:rFonts w:hint="eastAsia" w:ascii="宋体" w:hAnsi="宋体" w:eastAsia="宋体" w:cs="宋体"/>
                <w:szCs w:val="21"/>
              </w:rPr>
              <w:t>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restart"/>
            <w:vAlign w:val="center"/>
          </w:tcPr>
          <w:p>
            <w:pPr>
              <w:spacing w:line="400" w:lineRule="exact"/>
              <w:jc w:val="center"/>
              <w:rPr>
                <w:rFonts w:ascii="宋体" w:hAnsi="宋体" w:eastAsia="宋体" w:cs="宋体"/>
                <w:b/>
                <w:bCs/>
                <w:spacing w:val="-20"/>
                <w:szCs w:val="21"/>
              </w:rPr>
            </w:pPr>
            <w:r>
              <w:rPr>
                <w:rFonts w:hint="eastAsia" w:ascii="宋体" w:hAnsi="宋体" w:eastAsia="宋体" w:cs="宋体"/>
                <w:b/>
                <w:bCs/>
                <w:spacing w:val="-20"/>
                <w:szCs w:val="21"/>
              </w:rPr>
              <w:t>院级体育竞赛</w:t>
            </w:r>
          </w:p>
        </w:tc>
        <w:tc>
          <w:tcPr>
            <w:tcW w:w="1812" w:type="dxa"/>
          </w:tcPr>
          <w:p>
            <w:pPr>
              <w:spacing w:line="400" w:lineRule="exact"/>
              <w:rPr>
                <w:rFonts w:ascii="宋体" w:hAnsi="宋体" w:eastAsia="宋体" w:cs="宋体"/>
                <w:szCs w:val="21"/>
              </w:rPr>
            </w:pPr>
            <w:r>
              <w:rPr>
                <w:rFonts w:hint="eastAsia" w:ascii="宋体" w:hAnsi="宋体" w:eastAsia="宋体" w:cs="宋体"/>
                <w:szCs w:val="21"/>
              </w:rPr>
              <w:t>一等奖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5分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5" w:type="dxa"/>
            <w:vMerge w:val="continue"/>
          </w:tcPr>
          <w:p>
            <w:pPr>
              <w:spacing w:line="400" w:lineRule="exact"/>
              <w:rPr>
                <w:rFonts w:ascii="宋体" w:hAnsi="宋体" w:eastAsia="宋体" w:cs="宋体"/>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二等奖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szCs w:val="21"/>
              </w:rPr>
              <w:t>3分</w:t>
            </w:r>
          </w:p>
        </w:tc>
        <w:tc>
          <w:tcPr>
            <w:tcW w:w="3056" w:type="dxa"/>
            <w:vMerge w:val="continue"/>
          </w:tcPr>
          <w:p>
            <w:pPr>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jc w:val="center"/>
        </w:trPr>
        <w:tc>
          <w:tcPr>
            <w:tcW w:w="1585" w:type="dxa"/>
            <w:vMerge w:val="continue"/>
          </w:tcPr>
          <w:p>
            <w:pPr>
              <w:spacing w:line="400" w:lineRule="exact"/>
              <w:rPr>
                <w:rFonts w:ascii="宋体" w:hAnsi="宋体" w:eastAsia="宋体" w:cs="宋体"/>
                <w:szCs w:val="21"/>
              </w:rPr>
            </w:pPr>
          </w:p>
        </w:tc>
        <w:tc>
          <w:tcPr>
            <w:tcW w:w="1812" w:type="dxa"/>
          </w:tcPr>
          <w:p>
            <w:pPr>
              <w:spacing w:line="400" w:lineRule="exact"/>
              <w:rPr>
                <w:rFonts w:ascii="宋体" w:hAnsi="宋体" w:eastAsia="宋体" w:cs="宋体"/>
                <w:szCs w:val="21"/>
              </w:rPr>
            </w:pPr>
            <w:r>
              <w:rPr>
                <w:rFonts w:hint="eastAsia" w:ascii="宋体" w:hAnsi="宋体" w:eastAsia="宋体" w:cs="宋体"/>
                <w:szCs w:val="21"/>
              </w:rPr>
              <w:t>三等奖</w:t>
            </w:r>
          </w:p>
        </w:tc>
        <w:tc>
          <w:tcPr>
            <w:tcW w:w="1843" w:type="dxa"/>
            <w:vAlign w:val="center"/>
          </w:tcPr>
          <w:p>
            <w:pPr>
              <w:spacing w:line="400" w:lineRule="exact"/>
              <w:jc w:val="center"/>
              <w:rPr>
                <w:rFonts w:ascii="宋体" w:hAnsi="宋体" w:eastAsia="宋体" w:cs="宋体"/>
                <w:szCs w:val="21"/>
              </w:rPr>
            </w:pPr>
            <w:r>
              <w:rPr>
                <w:rFonts w:hint="eastAsia" w:ascii="宋体" w:hAnsi="宋体" w:eastAsia="宋体" w:cs="宋体"/>
                <w:color w:val="92D050"/>
                <w:szCs w:val="21"/>
              </w:rPr>
              <w:t>2</w:t>
            </w:r>
            <w:r>
              <w:rPr>
                <w:rFonts w:hint="eastAsia" w:ascii="宋体" w:hAnsi="宋体" w:eastAsia="宋体" w:cs="宋体"/>
                <w:szCs w:val="21"/>
              </w:rPr>
              <w:t>分</w:t>
            </w:r>
          </w:p>
        </w:tc>
        <w:tc>
          <w:tcPr>
            <w:tcW w:w="3056" w:type="dxa"/>
            <w:vMerge w:val="continue"/>
          </w:tcPr>
          <w:p>
            <w:pPr>
              <w:rPr>
                <w:rFonts w:ascii="仿宋" w:hAnsi="仿宋" w:eastAsia="仿宋"/>
                <w:sz w:val="28"/>
                <w:szCs w:val="28"/>
              </w:rPr>
            </w:pPr>
          </w:p>
        </w:tc>
      </w:tr>
    </w:tbl>
    <w:p>
      <w:pPr>
        <w:rPr>
          <w:rFonts w:ascii="宋体" w:hAnsi="宋体" w:eastAsia="宋体"/>
          <w:sz w:val="24"/>
          <w:szCs w:val="24"/>
        </w:rPr>
      </w:pPr>
      <w:r>
        <w:rPr>
          <w:rFonts w:hint="eastAsia" w:ascii="宋体" w:hAnsi="宋体" w:eastAsia="宋体"/>
          <w:sz w:val="24"/>
          <w:szCs w:val="24"/>
        </w:rPr>
        <w:br w:type="page"/>
      </w:r>
    </w:p>
    <w:p>
      <w:pPr>
        <w:adjustRightInd w:val="0"/>
        <w:snapToGrid w:val="0"/>
        <w:spacing w:line="520" w:lineRule="exact"/>
        <w:rPr>
          <w:rFonts w:ascii="宋体" w:hAnsi="宋体" w:eastAsia="宋体"/>
          <w:sz w:val="24"/>
          <w:szCs w:val="24"/>
        </w:rPr>
      </w:pPr>
      <w:r>
        <w:rPr>
          <w:rFonts w:hint="eastAsia" w:ascii="宋体" w:hAnsi="宋体" w:eastAsia="宋体"/>
          <w:b/>
          <w:bCs/>
          <w:sz w:val="24"/>
          <w:szCs w:val="24"/>
        </w:rPr>
        <w:t>附件4：</w:t>
      </w:r>
    </w:p>
    <w:p>
      <w:pPr>
        <w:jc w:val="center"/>
        <w:rPr>
          <w:rFonts w:ascii="黑体" w:hAnsi="黑体" w:eastAsia="黑体" w:cs="宋体"/>
          <w:color w:val="000000"/>
          <w:kern w:val="0"/>
          <w:sz w:val="30"/>
          <w:szCs w:val="30"/>
          <w:highlight w:val="none"/>
        </w:rPr>
      </w:pPr>
      <w:r>
        <w:rPr>
          <w:rFonts w:hint="eastAsia" w:ascii="黑体" w:hAnsi="黑体" w:eastAsia="黑体" w:cs="宋体"/>
          <w:color w:val="000000"/>
          <w:kern w:val="0"/>
          <w:sz w:val="30"/>
          <w:szCs w:val="30"/>
          <w:highlight w:val="none"/>
        </w:rPr>
        <w:t>《西北工业大学软件学院本科生美育素养测评细则》</w:t>
      </w:r>
    </w:p>
    <w:p>
      <w:pPr>
        <w:rPr>
          <w:rFonts w:ascii="宋体" w:hAnsi="宋体" w:eastAsia="宋体"/>
          <w:b/>
          <w:bCs/>
          <w:sz w:val="24"/>
          <w:szCs w:val="24"/>
          <w:highlight w:val="none"/>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134"/>
        <w:gridCol w:w="113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gridSpan w:val="2"/>
            <w:vAlign w:val="center"/>
          </w:tcPr>
          <w:p>
            <w:pPr>
              <w:jc w:val="center"/>
              <w:rPr>
                <w:rFonts w:ascii="宋体" w:hAnsi="宋体" w:eastAsia="宋体"/>
                <w:b/>
                <w:bCs/>
                <w:szCs w:val="21"/>
                <w:highlight w:val="none"/>
              </w:rPr>
            </w:pPr>
            <w:r>
              <w:rPr>
                <w:rFonts w:hint="eastAsia" w:ascii="宋体" w:hAnsi="宋体" w:eastAsia="宋体"/>
                <w:b/>
                <w:bCs/>
                <w:szCs w:val="21"/>
                <w:highlight w:val="none"/>
              </w:rPr>
              <w:t>内容</w:t>
            </w:r>
          </w:p>
        </w:tc>
        <w:tc>
          <w:tcPr>
            <w:tcW w:w="1134" w:type="dxa"/>
          </w:tcPr>
          <w:p>
            <w:pPr>
              <w:jc w:val="center"/>
              <w:rPr>
                <w:rFonts w:ascii="宋体" w:hAnsi="宋体" w:eastAsia="宋体"/>
                <w:b/>
                <w:bCs/>
                <w:szCs w:val="21"/>
                <w:highlight w:val="none"/>
              </w:rPr>
            </w:pPr>
            <w:r>
              <w:rPr>
                <w:rFonts w:hint="eastAsia" w:ascii="宋体" w:hAnsi="宋体" w:eastAsia="宋体"/>
                <w:b/>
                <w:bCs/>
                <w:szCs w:val="21"/>
                <w:highlight w:val="none"/>
              </w:rPr>
              <w:t>加分</w:t>
            </w:r>
          </w:p>
        </w:tc>
        <w:tc>
          <w:tcPr>
            <w:tcW w:w="4644" w:type="dxa"/>
            <w:vAlign w:val="center"/>
          </w:tcPr>
          <w:p>
            <w:pPr>
              <w:jc w:val="center"/>
              <w:rPr>
                <w:rFonts w:ascii="宋体" w:hAnsi="宋体" w:eastAsia="宋体"/>
                <w:b/>
                <w:bCs/>
                <w:szCs w:val="21"/>
                <w:highlight w:val="none"/>
              </w:rPr>
            </w:pPr>
            <w:r>
              <w:rPr>
                <w:rFonts w:hint="eastAsia" w:ascii="宋体" w:hAnsi="宋体" w:eastAsia="宋体"/>
                <w:b/>
                <w:bCs/>
                <w:szCs w:val="21"/>
                <w:highlight w:val="none"/>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384" w:type="dxa"/>
            <w:vMerge w:val="restart"/>
            <w:vAlign w:val="center"/>
          </w:tcPr>
          <w:p>
            <w:pPr>
              <w:jc w:val="center"/>
              <w:rPr>
                <w:rFonts w:ascii="宋体" w:hAnsi="宋体" w:eastAsia="宋体"/>
                <w:szCs w:val="21"/>
                <w:highlight w:val="none"/>
              </w:rPr>
            </w:pPr>
            <w:r>
              <w:rPr>
                <w:rFonts w:hint="eastAsia" w:ascii="宋体" w:hAnsi="宋体" w:eastAsia="宋体"/>
                <w:szCs w:val="21"/>
                <w:highlight w:val="none"/>
              </w:rPr>
              <w:t>国际级比赛</w:t>
            </w: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一等奖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50分</w:t>
            </w:r>
          </w:p>
        </w:tc>
        <w:tc>
          <w:tcPr>
            <w:tcW w:w="4644" w:type="dxa"/>
            <w:vMerge w:val="restart"/>
            <w:vAlign w:val="center"/>
          </w:tcPr>
          <w:p>
            <w:pPr>
              <w:spacing w:line="400" w:lineRule="exact"/>
              <w:rPr>
                <w:rFonts w:ascii="宋体" w:hAnsi="宋体" w:eastAsia="宋体"/>
                <w:szCs w:val="21"/>
                <w:highlight w:val="none"/>
              </w:rPr>
            </w:pPr>
            <w:r>
              <w:rPr>
                <w:rFonts w:ascii="宋体" w:hAnsi="宋体" w:eastAsia="宋体"/>
                <w:szCs w:val="21"/>
                <w:highlight w:val="none"/>
              </w:rPr>
              <w:t>1.以名次计奖的文艺竞赛项目，获得第1-</w:t>
            </w:r>
            <w:r>
              <w:rPr>
                <w:rFonts w:hint="eastAsia" w:ascii="宋体" w:hAnsi="宋体" w:eastAsia="宋体"/>
                <w:szCs w:val="21"/>
                <w:highlight w:val="none"/>
              </w:rPr>
              <w:t>2</w:t>
            </w:r>
            <w:r>
              <w:rPr>
                <w:rFonts w:ascii="宋体" w:hAnsi="宋体" w:eastAsia="宋体"/>
                <w:szCs w:val="21"/>
                <w:highlight w:val="none"/>
              </w:rPr>
              <w:t>名等同于一等奖；第</w:t>
            </w:r>
            <w:r>
              <w:rPr>
                <w:rFonts w:hint="eastAsia" w:asciiTheme="minorEastAsia" w:hAnsiTheme="minorEastAsia" w:cstheme="minorEastAsia"/>
                <w:szCs w:val="21"/>
                <w:highlight w:val="none"/>
              </w:rPr>
              <w:t>3-5</w:t>
            </w:r>
            <w:r>
              <w:rPr>
                <w:rFonts w:ascii="宋体" w:hAnsi="宋体" w:eastAsia="宋体"/>
                <w:szCs w:val="21"/>
                <w:highlight w:val="none"/>
              </w:rPr>
              <w:t>名等同于二等奖；第</w:t>
            </w:r>
            <w:r>
              <w:rPr>
                <w:rFonts w:hint="eastAsia" w:asciiTheme="minorEastAsia" w:hAnsiTheme="minorEastAsia" w:cstheme="minorEastAsia"/>
                <w:szCs w:val="21"/>
                <w:highlight w:val="none"/>
              </w:rPr>
              <w:t>6-8</w:t>
            </w:r>
            <w:r>
              <w:rPr>
                <w:rFonts w:ascii="宋体" w:hAnsi="宋体" w:eastAsia="宋体"/>
                <w:szCs w:val="21"/>
                <w:highlight w:val="none"/>
              </w:rPr>
              <w:t>名等同于三等奖；金银铜奖分别对应一二三等奖</w:t>
            </w:r>
            <w:r>
              <w:rPr>
                <w:rFonts w:hint="eastAsia" w:ascii="宋体" w:hAnsi="宋体" w:eastAsia="宋体"/>
                <w:szCs w:val="21"/>
                <w:highlight w:val="none"/>
              </w:rPr>
              <w:t>。</w:t>
            </w:r>
          </w:p>
          <w:p>
            <w:pPr>
              <w:spacing w:line="400" w:lineRule="exact"/>
              <w:rPr>
                <w:rFonts w:ascii="宋体" w:hAnsi="宋体" w:eastAsia="宋体"/>
                <w:szCs w:val="21"/>
                <w:highlight w:val="none"/>
              </w:rPr>
            </w:pPr>
            <w:r>
              <w:rPr>
                <w:rFonts w:ascii="宋体" w:hAnsi="宋体" w:eastAsia="宋体"/>
                <w:szCs w:val="21"/>
                <w:highlight w:val="none"/>
              </w:rPr>
              <w:t>2.符合多项评审标准时，以最高得分为准</w:t>
            </w:r>
            <w:r>
              <w:rPr>
                <w:rFonts w:hint="eastAsia" w:ascii="宋体" w:hAnsi="宋体" w:eastAsia="宋体"/>
                <w:szCs w:val="21"/>
                <w:highlight w:val="none"/>
              </w:rPr>
              <w:t>。</w:t>
            </w:r>
          </w:p>
          <w:p>
            <w:pPr>
              <w:spacing w:line="400" w:lineRule="exact"/>
              <w:rPr>
                <w:rFonts w:ascii="宋体" w:hAnsi="宋体" w:eastAsia="宋体"/>
                <w:szCs w:val="21"/>
                <w:highlight w:val="none"/>
              </w:rPr>
            </w:pPr>
            <w:r>
              <w:rPr>
                <w:rFonts w:ascii="宋体" w:hAnsi="宋体" w:eastAsia="宋体"/>
                <w:szCs w:val="21"/>
                <w:highlight w:val="none"/>
              </w:rPr>
              <w:t>3.团队参赛获奖按对应获奖等级一半分值计算。</w:t>
            </w:r>
          </w:p>
          <w:p>
            <w:pPr>
              <w:jc w:val="left"/>
              <w:rPr>
                <w:rFonts w:ascii="宋体" w:hAnsi="宋体" w:eastAsia="宋体"/>
                <w:szCs w:val="21"/>
                <w:highlight w:val="none"/>
              </w:rPr>
            </w:pPr>
            <w:r>
              <w:rPr>
                <w:rFonts w:ascii="宋体" w:hAnsi="宋体" w:eastAsia="宋体"/>
                <w:szCs w:val="21"/>
                <w:highlight w:val="none"/>
              </w:rPr>
              <w:t>4.</w:t>
            </w:r>
            <w:r>
              <w:rPr>
                <w:rFonts w:hint="eastAsia" w:asciiTheme="minorEastAsia" w:hAnsiTheme="minorEastAsia" w:cstheme="minorEastAsia"/>
                <w:color w:val="auto"/>
                <w:szCs w:val="21"/>
                <w:highlight w:val="none"/>
              </w:rPr>
              <w:t>无明确等级的</w:t>
            </w:r>
            <w:r>
              <w:rPr>
                <w:rFonts w:hint="eastAsia" w:asciiTheme="minorEastAsia" w:hAnsiTheme="minorEastAsia" w:cstheme="minorEastAsia"/>
                <w:color w:val="auto"/>
                <w:szCs w:val="21"/>
                <w:highlight w:val="none"/>
                <w:lang w:val="en-US" w:eastAsia="zh-CN"/>
              </w:rPr>
              <w:t>竞赛或活动</w:t>
            </w:r>
            <w:r>
              <w:rPr>
                <w:rFonts w:hint="eastAsia" w:asciiTheme="minorEastAsia" w:hAnsiTheme="minorEastAsia" w:cstheme="minorEastAsia"/>
                <w:color w:val="auto"/>
                <w:szCs w:val="21"/>
                <w:highlight w:val="none"/>
              </w:rPr>
              <w:t>统一按照</w:t>
            </w:r>
            <w:r>
              <w:rPr>
                <w:rFonts w:hint="eastAsia" w:asciiTheme="minorEastAsia" w:hAnsiTheme="minorEastAsia" w:cstheme="minorEastAsia"/>
                <w:color w:val="auto"/>
                <w:szCs w:val="21"/>
                <w:highlight w:val="none"/>
                <w:lang w:val="en-US" w:eastAsia="zh-CN"/>
              </w:rPr>
              <w:t>对应级别</w:t>
            </w:r>
            <w:r>
              <w:rPr>
                <w:rFonts w:hint="eastAsia" w:asciiTheme="minorEastAsia" w:hAnsiTheme="minorEastAsia" w:cstheme="minorEastAsia"/>
                <w:color w:val="auto"/>
                <w:szCs w:val="21"/>
                <w:highlight w:val="none"/>
              </w:rPr>
              <w:t>三等</w:t>
            </w:r>
            <w:r>
              <w:rPr>
                <w:rFonts w:hint="eastAsia" w:asciiTheme="minorEastAsia" w:hAnsiTheme="minorEastAsia" w:cstheme="minorEastAsia"/>
                <w:color w:val="auto"/>
                <w:szCs w:val="21"/>
                <w:highlight w:val="none"/>
                <w:lang w:val="en-US" w:eastAsia="zh-CN"/>
              </w:rPr>
              <w:t>的</w:t>
            </w:r>
            <w:r>
              <w:rPr>
                <w:rFonts w:hint="eastAsia" w:asciiTheme="minorEastAsia" w:hAnsiTheme="minorEastAsia" w:cstheme="minorEastAsia"/>
                <w:color w:val="auto"/>
                <w:szCs w:val="21"/>
                <w:highlight w:val="none"/>
              </w:rPr>
              <w:t>50%加分</w:t>
            </w:r>
            <w:r>
              <w:rPr>
                <w:rFonts w:hint="eastAsia" w:asciiTheme="minorEastAsia" w:hAnsiTheme="minorEastAsia" w:cstheme="minorEastAsia"/>
                <w:color w:val="auto"/>
                <w:szCs w:val="21"/>
                <w:highlight w:val="none"/>
                <w:lang w:eastAsia="zh-CN"/>
              </w:rPr>
              <w:t>，</w:t>
            </w:r>
            <w:r>
              <w:rPr>
                <w:rFonts w:hint="eastAsia" w:asciiTheme="minorEastAsia" w:hAnsiTheme="minorEastAsia" w:cstheme="minorEastAsia"/>
                <w:color w:val="auto"/>
                <w:szCs w:val="21"/>
                <w:highlight w:val="none"/>
                <w:lang w:val="en-US" w:eastAsia="zh-CN"/>
              </w:rPr>
              <w:t>且最多不超过3项</w:t>
            </w:r>
            <w:r>
              <w:rPr>
                <w:rFonts w:ascii="宋体" w:hAnsi="宋体" w:eastAsia="宋体"/>
                <w:szCs w:val="21"/>
                <w:highlight w:val="none"/>
              </w:rPr>
              <w:t>。</w:t>
            </w:r>
          </w:p>
          <w:p>
            <w:pPr>
              <w:spacing w:line="400" w:lineRule="exact"/>
              <w:rPr>
                <w:rFonts w:asciiTheme="minorEastAsia" w:hAnsiTheme="minorEastAsia" w:cstheme="minorEastAsia"/>
                <w:color w:val="000000"/>
                <w:kern w:val="0"/>
                <w:szCs w:val="21"/>
                <w:highlight w:val="none"/>
              </w:rPr>
            </w:pPr>
            <w:r>
              <w:rPr>
                <w:rFonts w:hint="eastAsia" w:ascii="宋体" w:hAnsi="宋体" w:eastAsia="宋体"/>
                <w:szCs w:val="21"/>
                <w:highlight w:val="none"/>
              </w:rPr>
              <w:t>5.</w:t>
            </w:r>
            <w:r>
              <w:rPr>
                <w:rFonts w:hint="eastAsia" w:asciiTheme="minorEastAsia" w:hAnsiTheme="minorEastAsia" w:cstheme="minorEastAsia"/>
                <w:color w:val="000000"/>
                <w:kern w:val="0"/>
                <w:szCs w:val="21"/>
                <w:highlight w:val="none"/>
              </w:rPr>
              <w:t>文艺活动类（除文艺作品展演/巡演）奖项分对应体育竞赛类相同等级的分值一半（50%）。</w:t>
            </w:r>
          </w:p>
          <w:p>
            <w:pPr>
              <w:spacing w:line="400" w:lineRule="exact"/>
              <w:rPr>
                <w:rFonts w:asciiTheme="minorEastAsia" w:hAnsiTheme="minorEastAsia" w:cstheme="minorEastAsia"/>
                <w:color w:val="000000"/>
                <w:kern w:val="0"/>
                <w:szCs w:val="21"/>
                <w:highlight w:val="none"/>
              </w:rPr>
            </w:pPr>
            <w:r>
              <w:rPr>
                <w:rFonts w:hint="eastAsia" w:ascii="宋体" w:hAnsi="宋体" w:eastAsia="宋体"/>
                <w:szCs w:val="21"/>
                <w:highlight w:val="none"/>
              </w:rPr>
              <w:t>6.各级组织的文艺晚会不在认定范围内，可计入种子银行，需主办单位提供证明材料。</w:t>
            </w:r>
          </w:p>
          <w:p>
            <w:pPr>
              <w:spacing w:line="400" w:lineRule="exact"/>
              <w:rPr>
                <w:rFonts w:ascii="宋体" w:hAnsi="宋体" w:eastAsia="宋体"/>
                <w:szCs w:val="21"/>
                <w:highlight w:val="none"/>
              </w:rPr>
            </w:pPr>
            <w:r>
              <w:rPr>
                <w:rFonts w:hint="eastAsia" w:ascii="宋体" w:hAnsi="宋体" w:eastAsia="宋体"/>
                <w:szCs w:val="21"/>
                <w:highlight w:val="none"/>
              </w:rPr>
              <w:t>7.美育</w:t>
            </w:r>
            <w:r>
              <w:rPr>
                <w:rFonts w:hint="eastAsia" w:ascii="宋体" w:hAnsi="宋体" w:eastAsia="宋体"/>
                <w:szCs w:val="21"/>
                <w:highlight w:val="none"/>
                <w:lang w:val="en-US" w:eastAsia="zh-CN"/>
              </w:rPr>
              <w:t>比赛</w:t>
            </w:r>
            <w:r>
              <w:rPr>
                <w:rFonts w:hint="eastAsia" w:ascii="宋体" w:hAnsi="宋体" w:eastAsia="宋体"/>
                <w:szCs w:val="21"/>
                <w:highlight w:val="none"/>
              </w:rPr>
              <w:t>或活动获奖认定不超过</w:t>
            </w:r>
            <w:r>
              <w:rPr>
                <w:rFonts w:hint="eastAsia" w:ascii="宋体" w:hAnsi="宋体" w:eastAsia="宋体"/>
                <w:szCs w:val="21"/>
                <w:highlight w:val="none"/>
                <w:lang w:val="en-US" w:eastAsia="zh-CN"/>
              </w:rPr>
              <w:t>5</w:t>
            </w:r>
            <w:r>
              <w:rPr>
                <w:rFonts w:hint="eastAsia" w:ascii="宋体" w:hAnsi="宋体" w:eastAsia="宋体"/>
                <w:szCs w:val="21"/>
                <w:highlight w:val="none"/>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二等奖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40分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三等奖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30分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restart"/>
            <w:vAlign w:val="center"/>
          </w:tcPr>
          <w:p>
            <w:pPr>
              <w:jc w:val="center"/>
              <w:rPr>
                <w:rFonts w:ascii="宋体" w:hAnsi="宋体" w:eastAsia="宋体"/>
                <w:szCs w:val="21"/>
                <w:highlight w:val="none"/>
              </w:rPr>
            </w:pPr>
            <w:r>
              <w:rPr>
                <w:rFonts w:hint="eastAsia" w:ascii="宋体" w:hAnsi="宋体" w:eastAsia="宋体"/>
                <w:szCs w:val="21"/>
                <w:highlight w:val="none"/>
              </w:rPr>
              <w:t>国家级比赛</w:t>
            </w: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一等奖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40分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二等奖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30分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三等奖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20分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restart"/>
            <w:vAlign w:val="center"/>
          </w:tcPr>
          <w:p>
            <w:pPr>
              <w:jc w:val="center"/>
              <w:rPr>
                <w:rFonts w:ascii="宋体" w:hAnsi="宋体" w:eastAsia="宋体"/>
                <w:szCs w:val="21"/>
                <w:highlight w:val="none"/>
              </w:rPr>
            </w:pPr>
            <w:r>
              <w:rPr>
                <w:rFonts w:hint="eastAsia" w:ascii="宋体" w:hAnsi="宋体" w:eastAsia="宋体"/>
                <w:szCs w:val="21"/>
                <w:highlight w:val="none"/>
              </w:rPr>
              <w:t>省（部）级比赛</w:t>
            </w: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一等奖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20分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二等奖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15分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三等奖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10分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restart"/>
            <w:vAlign w:val="center"/>
          </w:tcPr>
          <w:p>
            <w:pPr>
              <w:jc w:val="center"/>
              <w:rPr>
                <w:rFonts w:ascii="宋体" w:hAnsi="宋体" w:eastAsia="宋体"/>
                <w:szCs w:val="21"/>
                <w:highlight w:val="none"/>
              </w:rPr>
            </w:pPr>
            <w:r>
              <w:rPr>
                <w:rFonts w:hint="eastAsia" w:ascii="宋体" w:hAnsi="宋体" w:eastAsia="宋体"/>
                <w:szCs w:val="21"/>
                <w:highlight w:val="none"/>
              </w:rPr>
              <w:t>学校级比赛</w:t>
            </w: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一等奖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10分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二等奖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8分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三等奖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5分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restart"/>
            <w:vAlign w:val="center"/>
          </w:tcPr>
          <w:p>
            <w:pPr>
              <w:jc w:val="center"/>
              <w:rPr>
                <w:rFonts w:ascii="宋体" w:hAnsi="宋体" w:eastAsia="宋体"/>
                <w:szCs w:val="21"/>
                <w:highlight w:val="none"/>
              </w:rPr>
            </w:pPr>
            <w:r>
              <w:rPr>
                <w:rFonts w:hint="eastAsia" w:ascii="宋体" w:hAnsi="宋体" w:eastAsia="宋体"/>
                <w:szCs w:val="21"/>
                <w:highlight w:val="none"/>
              </w:rPr>
              <w:t>学院级比赛</w:t>
            </w: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一等奖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5分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二等奖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3分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vMerge w:val="continue"/>
          </w:tcPr>
          <w:p>
            <w:pPr>
              <w:jc w:val="center"/>
              <w:rPr>
                <w:rFonts w:ascii="宋体" w:hAnsi="宋体" w:eastAsia="宋体"/>
                <w:szCs w:val="21"/>
                <w:highlight w:val="none"/>
              </w:rPr>
            </w:pPr>
          </w:p>
        </w:tc>
        <w:tc>
          <w:tcPr>
            <w:tcW w:w="1134" w:type="dxa"/>
          </w:tcPr>
          <w:p>
            <w:pPr>
              <w:jc w:val="center"/>
              <w:rPr>
                <w:rFonts w:ascii="宋体" w:hAnsi="宋体" w:eastAsia="宋体"/>
                <w:szCs w:val="21"/>
                <w:highlight w:val="none"/>
              </w:rPr>
            </w:pPr>
            <w:r>
              <w:rPr>
                <w:rFonts w:hint="eastAsia" w:ascii="宋体" w:hAnsi="宋体" w:eastAsia="宋体"/>
                <w:szCs w:val="21"/>
                <w:highlight w:val="none"/>
              </w:rPr>
              <w:t>三等奖</w:t>
            </w:r>
          </w:p>
        </w:tc>
        <w:tc>
          <w:tcPr>
            <w:tcW w:w="1134" w:type="dxa"/>
            <w:vAlign w:val="center"/>
          </w:tcPr>
          <w:p>
            <w:pPr>
              <w:widowControl/>
              <w:jc w:val="center"/>
              <w:textAlignment w:val="center"/>
              <w:rPr>
                <w:rFonts w:ascii="宋体" w:hAnsi="宋体" w:eastAsia="宋体"/>
                <w:szCs w:val="21"/>
                <w:highlight w:val="none"/>
              </w:rPr>
            </w:pPr>
            <w:r>
              <w:rPr>
                <w:rFonts w:hint="eastAsia" w:ascii="宋体" w:hAnsi="宋体" w:eastAsia="宋体" w:cs="宋体"/>
                <w:color w:val="000000"/>
                <w:kern w:val="0"/>
                <w:szCs w:val="21"/>
                <w:highlight w:val="none"/>
                <w:lang w:bidi="ar"/>
              </w:rPr>
              <w:t>2分</w:t>
            </w:r>
          </w:p>
        </w:tc>
        <w:tc>
          <w:tcPr>
            <w:tcW w:w="4644" w:type="dxa"/>
            <w:vMerge w:val="continue"/>
          </w:tcPr>
          <w:p>
            <w:pPr>
              <w:rPr>
                <w:rFonts w:ascii="宋体" w:hAnsi="宋体" w:eastAsia="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gridSpan w:val="2"/>
            <w:vAlign w:val="center"/>
          </w:tcPr>
          <w:p>
            <w:pPr>
              <w:jc w:val="center"/>
              <w:rPr>
                <w:rFonts w:ascii="宋体" w:hAnsi="宋体" w:eastAsia="宋体"/>
                <w:szCs w:val="21"/>
                <w:highlight w:val="none"/>
              </w:rPr>
            </w:pPr>
            <w:r>
              <w:rPr>
                <w:rFonts w:hint="eastAsia" w:ascii="宋体" w:hAnsi="宋体" w:eastAsia="宋体"/>
                <w:szCs w:val="21"/>
                <w:highlight w:val="none"/>
              </w:rPr>
              <w:t>文艺作品展演/巡演活动</w:t>
            </w:r>
          </w:p>
        </w:tc>
        <w:tc>
          <w:tcPr>
            <w:tcW w:w="1134" w:type="dxa"/>
            <w:vAlign w:val="center"/>
          </w:tcPr>
          <w:p>
            <w:pPr>
              <w:jc w:val="center"/>
              <w:rPr>
                <w:rFonts w:ascii="宋体" w:hAnsi="宋体" w:eastAsia="宋体" w:cs="宋体"/>
                <w:szCs w:val="21"/>
                <w:highlight w:val="none"/>
              </w:rPr>
            </w:pPr>
            <w:r>
              <w:rPr>
                <w:rFonts w:hint="eastAsia" w:ascii="宋体" w:hAnsi="宋体" w:eastAsia="宋体" w:cs="宋体"/>
                <w:szCs w:val="21"/>
                <w:highlight w:val="none"/>
              </w:rPr>
              <w:t>5分/项</w:t>
            </w:r>
          </w:p>
        </w:tc>
        <w:tc>
          <w:tcPr>
            <w:tcW w:w="4644" w:type="dxa"/>
          </w:tcPr>
          <w:p>
            <w:pPr>
              <w:spacing w:line="400" w:lineRule="exact"/>
              <w:rPr>
                <w:rFonts w:hint="eastAsia" w:ascii="宋体" w:hAnsi="宋体" w:eastAsia="宋体"/>
                <w:szCs w:val="21"/>
                <w:highlight w:val="none"/>
              </w:rPr>
            </w:pPr>
            <w:r>
              <w:rPr>
                <w:rFonts w:hint="eastAsia" w:ascii="宋体" w:hAnsi="宋体" w:eastAsia="宋体"/>
                <w:szCs w:val="21"/>
                <w:highlight w:val="none"/>
              </w:rPr>
              <w:t>1.作为主要演职人员，并需主办单位提供证明材料。</w:t>
            </w:r>
          </w:p>
          <w:p>
            <w:pPr>
              <w:spacing w:line="400" w:lineRule="exact"/>
              <w:rPr>
                <w:rFonts w:hint="default" w:ascii="宋体" w:hAnsi="宋体" w:eastAsia="宋体"/>
                <w:szCs w:val="21"/>
                <w:highlight w:val="none"/>
                <w:lang w:val="en-US" w:eastAsia="zh-CN"/>
              </w:rPr>
            </w:pPr>
            <w:r>
              <w:rPr>
                <w:rFonts w:hint="eastAsia" w:ascii="宋体" w:hAnsi="宋体" w:eastAsia="宋体"/>
                <w:szCs w:val="21"/>
                <w:highlight w:val="none"/>
                <w:lang w:val="en-US" w:eastAsia="zh-CN"/>
              </w:rPr>
              <w:t>2.参演作品的主创方、主办方必须是校级及以上单位。</w:t>
            </w:r>
          </w:p>
          <w:p>
            <w:pPr>
              <w:spacing w:line="400" w:lineRule="exact"/>
              <w:rPr>
                <w:rFonts w:hint="eastAsia" w:ascii="宋体" w:hAnsi="宋体" w:eastAsia="宋体"/>
                <w:b/>
                <w:bCs/>
                <w:szCs w:val="21"/>
                <w:highlight w:val="none"/>
              </w:rPr>
            </w:pPr>
            <w:r>
              <w:rPr>
                <w:rFonts w:hint="eastAsia" w:ascii="宋体" w:hAnsi="宋体" w:eastAsia="宋体"/>
                <w:b/>
                <w:bCs/>
                <w:szCs w:val="21"/>
                <w:highlight w:val="none"/>
                <w:lang w:val="en-US" w:eastAsia="zh-CN"/>
              </w:rPr>
              <w:t>3</w:t>
            </w:r>
            <w:r>
              <w:rPr>
                <w:rFonts w:hint="eastAsia" w:ascii="宋体" w:hAnsi="宋体" w:eastAsia="宋体"/>
                <w:b/>
                <w:bCs/>
                <w:szCs w:val="21"/>
                <w:highlight w:val="none"/>
              </w:rPr>
              <w:t>.</w:t>
            </w:r>
            <w:r>
              <w:rPr>
                <w:rFonts w:hint="eastAsia" w:ascii="宋体" w:hAnsi="宋体" w:eastAsia="宋体"/>
                <w:szCs w:val="21"/>
                <w:highlight w:val="none"/>
              </w:rPr>
              <w:t>文艺作品展演/巡演活动认定不超过3项。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18" w:type="dxa"/>
            <w:gridSpan w:val="2"/>
            <w:vAlign w:val="center"/>
          </w:tcPr>
          <w:p>
            <w:pPr>
              <w:jc w:val="center"/>
              <w:rPr>
                <w:rFonts w:ascii="宋体" w:hAnsi="宋体" w:eastAsia="宋体"/>
                <w:szCs w:val="21"/>
                <w:highlight w:val="none"/>
              </w:rPr>
            </w:pPr>
            <w:r>
              <w:rPr>
                <w:rFonts w:hint="eastAsia" w:ascii="宋体" w:hAnsi="宋体" w:eastAsia="宋体"/>
                <w:szCs w:val="21"/>
                <w:highlight w:val="none"/>
              </w:rPr>
              <w:t>文艺作品</w:t>
            </w:r>
          </w:p>
        </w:tc>
        <w:tc>
          <w:tcPr>
            <w:tcW w:w="1134" w:type="dxa"/>
            <w:vAlign w:val="center"/>
          </w:tcPr>
          <w:p>
            <w:pPr>
              <w:jc w:val="center"/>
              <w:rPr>
                <w:rFonts w:ascii="宋体" w:hAnsi="宋体" w:eastAsia="宋体"/>
                <w:szCs w:val="21"/>
                <w:highlight w:val="none"/>
              </w:rPr>
            </w:pPr>
            <w:r>
              <w:rPr>
                <w:rFonts w:hint="eastAsia" w:ascii="宋体" w:hAnsi="宋体" w:eastAsia="宋体" w:cs="宋体"/>
                <w:szCs w:val="21"/>
                <w:highlight w:val="none"/>
              </w:rPr>
              <w:t>5分/项</w:t>
            </w:r>
          </w:p>
        </w:tc>
        <w:tc>
          <w:tcPr>
            <w:tcW w:w="4644" w:type="dxa"/>
          </w:tcPr>
          <w:p>
            <w:pPr>
              <w:spacing w:line="400" w:lineRule="exact"/>
              <w:rPr>
                <w:rFonts w:hint="eastAsia" w:ascii="宋体" w:hAnsi="宋体" w:eastAsia="宋体"/>
                <w:szCs w:val="21"/>
                <w:highlight w:val="none"/>
              </w:rPr>
            </w:pPr>
            <w:r>
              <w:rPr>
                <w:rFonts w:hint="eastAsia" w:ascii="宋体" w:hAnsi="宋体" w:eastAsia="宋体"/>
                <w:szCs w:val="21"/>
                <w:highlight w:val="none"/>
              </w:rPr>
              <w:t>1</w:t>
            </w:r>
            <w:r>
              <w:rPr>
                <w:rFonts w:ascii="宋体" w:hAnsi="宋体" w:eastAsia="宋体"/>
                <w:szCs w:val="21"/>
                <w:highlight w:val="none"/>
              </w:rPr>
              <w:t>.</w:t>
            </w:r>
            <w:r>
              <w:rPr>
                <w:rFonts w:hint="eastAsia" w:ascii="宋体" w:hAnsi="宋体" w:eastAsia="宋体"/>
                <w:szCs w:val="21"/>
                <w:highlight w:val="none"/>
              </w:rPr>
              <w:t>公开发行的报刊杂志必须有“公开的刊号”方可作为加分的依据，且发表的非诗歌类文章应在800字以上（新闻除外）。</w:t>
            </w:r>
          </w:p>
          <w:p>
            <w:pPr>
              <w:spacing w:line="400" w:lineRule="exact"/>
              <w:rPr>
                <w:rFonts w:hint="eastAsia" w:ascii="宋体" w:hAnsi="宋体" w:eastAsia="宋体"/>
                <w:szCs w:val="21"/>
                <w:highlight w:val="none"/>
              </w:rPr>
            </w:pPr>
            <w:r>
              <w:rPr>
                <w:rFonts w:hint="eastAsia" w:ascii="宋体" w:hAnsi="宋体" w:eastAsia="宋体"/>
                <w:szCs w:val="21"/>
                <w:highlight w:val="none"/>
              </w:rPr>
              <w:t>2.新闻类报道类作品需发表在地市级及以上公开发行刊物。</w:t>
            </w:r>
          </w:p>
          <w:p>
            <w:pPr>
              <w:spacing w:line="400" w:lineRule="exact"/>
              <w:rPr>
                <w:rFonts w:hint="eastAsia" w:ascii="宋体" w:hAnsi="宋体" w:eastAsia="宋体"/>
                <w:szCs w:val="21"/>
                <w:highlight w:val="none"/>
              </w:rPr>
            </w:pPr>
            <w:r>
              <w:rPr>
                <w:rFonts w:hint="eastAsia" w:ascii="宋体" w:hAnsi="宋体" w:eastAsia="宋体"/>
                <w:szCs w:val="21"/>
                <w:highlight w:val="none"/>
              </w:rPr>
              <w:t>3.通过学院新媒体平台发布的原创文章阅读量达到1万以上，或被国家级新媒体平台转载或引用的可认定未公开发表。</w:t>
            </w:r>
          </w:p>
          <w:p>
            <w:pPr>
              <w:spacing w:line="400" w:lineRule="exact"/>
              <w:rPr>
                <w:rFonts w:hint="eastAsia" w:ascii="宋体" w:hAnsi="宋体" w:eastAsia="宋体"/>
                <w:szCs w:val="21"/>
                <w:highlight w:val="none"/>
              </w:rPr>
            </w:pPr>
            <w:r>
              <w:rPr>
                <w:rFonts w:hint="eastAsia" w:ascii="宋体" w:hAnsi="宋体" w:eastAsia="宋体"/>
                <w:szCs w:val="21"/>
                <w:highlight w:val="none"/>
              </w:rPr>
              <w:t>4.如有多名作者，认定时除第一作者以外的其余作者按照50%予以加分，且最多只承认前5位。</w:t>
            </w:r>
          </w:p>
          <w:p>
            <w:pPr>
              <w:spacing w:line="400" w:lineRule="exact"/>
              <w:rPr>
                <w:rFonts w:hint="default" w:ascii="宋体" w:hAnsi="宋体" w:eastAsia="宋体"/>
                <w:szCs w:val="21"/>
                <w:highlight w:val="none"/>
                <w:lang w:val="en-US" w:eastAsia="zh-CN"/>
              </w:rPr>
            </w:pPr>
            <w:r>
              <w:rPr>
                <w:rFonts w:hint="eastAsia" w:ascii="宋体" w:hAnsi="宋体" w:eastAsia="宋体"/>
                <w:szCs w:val="21"/>
                <w:highlight w:val="none"/>
                <w:lang w:val="en-US" w:eastAsia="zh-CN"/>
              </w:rPr>
              <w:t>5.参评的文艺作品必须是以主要形式呈现的作品。</w:t>
            </w:r>
          </w:p>
          <w:p>
            <w:pPr>
              <w:spacing w:line="400" w:lineRule="exact"/>
              <w:rPr>
                <w:rFonts w:ascii="宋体" w:hAnsi="宋体" w:eastAsia="宋体"/>
                <w:szCs w:val="21"/>
                <w:highlight w:val="none"/>
              </w:rPr>
            </w:pPr>
            <w:r>
              <w:rPr>
                <w:rFonts w:hint="eastAsia" w:ascii="宋体" w:hAnsi="宋体" w:eastAsia="宋体"/>
                <w:szCs w:val="21"/>
                <w:highlight w:val="none"/>
                <w:lang w:val="en-US" w:eastAsia="zh-CN"/>
              </w:rPr>
              <w:t>6</w:t>
            </w:r>
            <w:r>
              <w:rPr>
                <w:rFonts w:ascii="宋体" w:hAnsi="宋体" w:eastAsia="宋体"/>
                <w:szCs w:val="21"/>
                <w:highlight w:val="none"/>
              </w:rPr>
              <w:t xml:space="preserve">. </w:t>
            </w:r>
            <w:r>
              <w:rPr>
                <w:rFonts w:hint="eastAsia" w:ascii="宋体" w:hAnsi="宋体" w:eastAsia="宋体"/>
                <w:szCs w:val="21"/>
                <w:highlight w:val="none"/>
              </w:rPr>
              <w:t>文艺作品类认定不超过</w:t>
            </w:r>
            <w:r>
              <w:rPr>
                <w:rFonts w:hint="eastAsia" w:ascii="宋体" w:hAnsi="宋体" w:eastAsia="宋体"/>
                <w:szCs w:val="21"/>
                <w:highlight w:val="none"/>
                <w:lang w:val="en-US" w:eastAsia="zh-CN"/>
              </w:rPr>
              <w:t>3</w:t>
            </w:r>
            <w:r>
              <w:rPr>
                <w:rFonts w:hint="eastAsia" w:ascii="宋体" w:hAnsi="宋体" w:eastAsia="宋体"/>
                <w:szCs w:val="21"/>
                <w:highlight w:val="none"/>
              </w:rPr>
              <w:t>项。</w:t>
            </w:r>
          </w:p>
        </w:tc>
      </w:tr>
    </w:tbl>
    <w:p>
      <w:pPr>
        <w:rPr>
          <w:rFonts w:ascii="宋体" w:hAnsi="宋体" w:eastAsia="宋体"/>
          <w:b/>
          <w:bCs/>
          <w:sz w:val="24"/>
          <w:szCs w:val="24"/>
          <w:highlight w:val="none"/>
        </w:rPr>
      </w:pPr>
      <w:r>
        <w:rPr>
          <w:rFonts w:hint="eastAsia" w:ascii="宋体" w:hAnsi="宋体" w:eastAsia="宋体"/>
          <w:b/>
          <w:bCs/>
          <w:sz w:val="24"/>
          <w:szCs w:val="24"/>
          <w:highlight w:val="none"/>
        </w:rPr>
        <w:br w:type="page"/>
      </w:r>
    </w:p>
    <w:p>
      <w:pPr>
        <w:rPr>
          <w:rFonts w:ascii="宋体" w:hAnsi="宋体" w:eastAsia="宋体"/>
          <w:b/>
          <w:bCs/>
          <w:sz w:val="24"/>
          <w:szCs w:val="24"/>
        </w:rPr>
      </w:pPr>
      <w:r>
        <w:rPr>
          <w:rFonts w:hint="eastAsia" w:ascii="宋体" w:hAnsi="宋体" w:eastAsia="宋体"/>
          <w:b/>
          <w:bCs/>
          <w:sz w:val="24"/>
          <w:szCs w:val="24"/>
        </w:rPr>
        <w:t>附件5：</w:t>
      </w:r>
    </w:p>
    <w:p>
      <w:pPr>
        <w:ind w:firstLine="1200" w:firstLineChars="400"/>
        <w:jc w:val="center"/>
        <w:rPr>
          <w:rFonts w:ascii="黑体" w:hAnsi="黑体" w:eastAsia="黑体" w:cs="宋体"/>
          <w:color w:val="000000"/>
          <w:kern w:val="0"/>
          <w:sz w:val="30"/>
          <w:szCs w:val="30"/>
          <w:highlight w:val="none"/>
        </w:rPr>
      </w:pPr>
      <w:r>
        <w:rPr>
          <w:rFonts w:hint="eastAsia" w:ascii="黑体" w:hAnsi="黑体" w:eastAsia="黑体" w:cs="宋体"/>
          <w:color w:val="000000"/>
          <w:kern w:val="0"/>
          <w:sz w:val="30"/>
          <w:szCs w:val="30"/>
          <w:highlight w:val="none"/>
        </w:rPr>
        <w:t>《西北工业大学软件学院本科生劳动素养评测细则》</w:t>
      </w:r>
    </w:p>
    <w:p>
      <w:pPr>
        <w:rPr>
          <w:rFonts w:ascii="仿宋" w:hAnsi="仿宋" w:eastAsia="仿宋"/>
          <w:sz w:val="24"/>
          <w:szCs w:val="24"/>
          <w:highlight w:val="none"/>
        </w:rPr>
      </w:pPr>
      <w:bookmarkStart w:id="1" w:name="_Hlk48318393"/>
    </w:p>
    <w:bookmarkEnd w:id="1"/>
    <w:p>
      <w:pPr>
        <w:numPr>
          <w:ilvl w:val="0"/>
          <w:numId w:val="1"/>
        </w:numPr>
        <w:rPr>
          <w:rFonts w:ascii="宋体" w:hAnsi="宋体" w:eastAsia="宋体"/>
          <w:sz w:val="24"/>
          <w:szCs w:val="24"/>
          <w:highlight w:val="none"/>
        </w:rPr>
      </w:pPr>
      <w:r>
        <w:rPr>
          <w:rFonts w:hint="eastAsia" w:ascii="宋体" w:hAnsi="宋体" w:eastAsia="宋体"/>
          <w:sz w:val="24"/>
          <w:szCs w:val="24"/>
          <w:highlight w:val="none"/>
        </w:rPr>
        <w:t>创新创业实践类</w:t>
      </w:r>
    </w:p>
    <w:tbl>
      <w:tblPr>
        <w:tblStyle w:val="4"/>
        <w:tblW w:w="8900" w:type="dxa"/>
        <w:tblInd w:w="98" w:type="dxa"/>
        <w:tblLayout w:type="fixed"/>
        <w:tblCellMar>
          <w:top w:w="0" w:type="dxa"/>
          <w:left w:w="108" w:type="dxa"/>
          <w:bottom w:w="0" w:type="dxa"/>
          <w:right w:w="108" w:type="dxa"/>
        </w:tblCellMar>
      </w:tblPr>
      <w:tblGrid>
        <w:gridCol w:w="457"/>
        <w:gridCol w:w="915"/>
        <w:gridCol w:w="1267"/>
        <w:gridCol w:w="1108"/>
        <w:gridCol w:w="5153"/>
      </w:tblGrid>
      <w:tr>
        <w:tblPrEx>
          <w:tblCellMar>
            <w:top w:w="0" w:type="dxa"/>
            <w:left w:w="108" w:type="dxa"/>
            <w:bottom w:w="0" w:type="dxa"/>
            <w:right w:w="108" w:type="dxa"/>
          </w:tblCellMar>
        </w:tblPrEx>
        <w:trPr>
          <w:trHeight w:val="610" w:hRule="atLeast"/>
        </w:trPr>
        <w:tc>
          <w:tcPr>
            <w:tcW w:w="45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b/>
                <w:bCs/>
                <w:color w:val="000000"/>
                <w:sz w:val="24"/>
                <w:szCs w:val="24"/>
                <w:highlight w:val="none"/>
              </w:rPr>
            </w:pPr>
            <w:r>
              <w:rPr>
                <w:rFonts w:hint="eastAsia" w:ascii="宋体" w:hAnsi="宋体" w:eastAsia="宋体" w:cs="宋体"/>
                <w:b/>
                <w:bCs/>
                <w:color w:val="000000"/>
                <w:kern w:val="0"/>
                <w:sz w:val="24"/>
                <w:szCs w:val="24"/>
                <w:highlight w:val="none"/>
                <w:lang w:bidi="ar"/>
              </w:rPr>
              <w:t>类别</w:t>
            </w:r>
          </w:p>
        </w:tc>
        <w:tc>
          <w:tcPr>
            <w:tcW w:w="2182" w:type="dxa"/>
            <w:gridSpan w:val="2"/>
            <w:tcBorders>
              <w:top w:val="single" w:color="auto" w:sz="8" w:space="0"/>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b/>
                <w:bCs/>
                <w:color w:val="000000"/>
                <w:sz w:val="24"/>
                <w:szCs w:val="24"/>
                <w:highlight w:val="none"/>
              </w:rPr>
            </w:pPr>
            <w:r>
              <w:rPr>
                <w:rFonts w:hint="eastAsia" w:ascii="宋体" w:hAnsi="宋体" w:eastAsia="宋体" w:cs="宋体"/>
                <w:b/>
                <w:bCs/>
                <w:color w:val="000000"/>
                <w:kern w:val="0"/>
                <w:sz w:val="24"/>
                <w:szCs w:val="24"/>
                <w:highlight w:val="none"/>
                <w:lang w:bidi="ar"/>
              </w:rPr>
              <w:t>内容</w:t>
            </w:r>
          </w:p>
        </w:tc>
        <w:tc>
          <w:tcPr>
            <w:tcW w:w="1108" w:type="dxa"/>
            <w:tcBorders>
              <w:top w:val="single" w:color="auto" w:sz="8" w:space="0"/>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b/>
                <w:bCs/>
                <w:color w:val="000000"/>
                <w:sz w:val="24"/>
                <w:szCs w:val="24"/>
                <w:highlight w:val="none"/>
              </w:rPr>
            </w:pPr>
            <w:r>
              <w:rPr>
                <w:rFonts w:hint="eastAsia" w:ascii="宋体" w:hAnsi="宋体" w:eastAsia="宋体" w:cs="宋体"/>
                <w:b/>
                <w:bCs/>
                <w:color w:val="000000"/>
                <w:kern w:val="0"/>
                <w:sz w:val="24"/>
                <w:szCs w:val="24"/>
                <w:highlight w:val="none"/>
                <w:lang w:bidi="ar"/>
              </w:rPr>
              <w:t>加分</w:t>
            </w:r>
          </w:p>
        </w:tc>
        <w:tc>
          <w:tcPr>
            <w:tcW w:w="5153" w:type="dxa"/>
            <w:tcBorders>
              <w:top w:val="single" w:color="auto" w:sz="8" w:space="0"/>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b/>
                <w:bCs/>
                <w:color w:val="000000"/>
                <w:sz w:val="24"/>
                <w:szCs w:val="24"/>
                <w:highlight w:val="none"/>
              </w:rPr>
            </w:pPr>
            <w:r>
              <w:rPr>
                <w:rFonts w:hint="eastAsia" w:ascii="宋体" w:hAnsi="宋体" w:eastAsia="宋体" w:cs="宋体"/>
                <w:b/>
                <w:bCs/>
                <w:color w:val="000000"/>
                <w:kern w:val="0"/>
                <w:sz w:val="24"/>
                <w:szCs w:val="24"/>
                <w:highlight w:val="none"/>
                <w:lang w:bidi="ar"/>
              </w:rPr>
              <w:t>审核方式</w:t>
            </w:r>
          </w:p>
        </w:tc>
      </w:tr>
      <w:tr>
        <w:tblPrEx>
          <w:tblCellMar>
            <w:top w:w="0" w:type="dxa"/>
            <w:left w:w="108" w:type="dxa"/>
            <w:bottom w:w="0" w:type="dxa"/>
            <w:right w:w="108" w:type="dxa"/>
          </w:tblCellMar>
        </w:tblPrEx>
        <w:trPr>
          <w:trHeight w:val="730" w:hRule="atLeast"/>
        </w:trPr>
        <w:tc>
          <w:tcPr>
            <w:tcW w:w="457"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黑体" w:hAnsi="宋体" w:eastAsia="黑体" w:cs="黑体"/>
                <w:b/>
                <w:bCs/>
                <w:color w:val="000000"/>
                <w:sz w:val="24"/>
                <w:szCs w:val="24"/>
                <w:highlight w:val="none"/>
              </w:rPr>
            </w:pPr>
            <w:r>
              <w:rPr>
                <w:rFonts w:hint="eastAsia" w:ascii="黑体" w:hAnsi="宋体" w:eastAsia="黑体" w:cs="黑体"/>
                <w:b/>
                <w:bCs/>
                <w:color w:val="000000"/>
                <w:kern w:val="0"/>
                <w:sz w:val="24"/>
                <w:szCs w:val="24"/>
                <w:highlight w:val="none"/>
                <w:lang w:bidi="ar"/>
              </w:rPr>
              <w:t>创业实践</w:t>
            </w: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注册公司</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创始人</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w:t>
            </w:r>
          </w:p>
        </w:tc>
        <w:tc>
          <w:tcPr>
            <w:tcW w:w="5153"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left"/>
              <w:textAlignment w:val="center"/>
              <w:rPr>
                <w:rFonts w:ascii="宋体" w:hAnsi="宋体" w:eastAsia="宋体" w:cs="宋体"/>
                <w:color w:val="000000"/>
                <w:sz w:val="18"/>
                <w:szCs w:val="18"/>
                <w:highlight w:val="none"/>
              </w:rPr>
            </w:pPr>
            <w:r>
              <w:rPr>
                <w:rFonts w:hint="eastAsia" w:ascii="宋体" w:hAnsi="宋体" w:eastAsia="宋体" w:cs="宋体"/>
                <w:color w:val="000000"/>
                <w:kern w:val="0"/>
                <w:sz w:val="18"/>
                <w:szCs w:val="18"/>
                <w:highlight w:val="none"/>
                <w:lang w:bidi="ar"/>
              </w:rPr>
              <w:t>1.入驻众创空间按照校国家大学科技园公示的每年《入驻众创空间的学生双创名单》进行评定，同时加盖公司公章。若未成立公司者，应有相关学院指导老师和全体成员签字并加盖相关部门公章的证明材料。</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2.单个团队只在单一年度进行认定，本学年认定后则其他学年不得认定。</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3.不同公司不可以累计，按照最高项认定加分。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4.创业实践认定不超过2项。</w:t>
            </w:r>
          </w:p>
        </w:tc>
      </w:tr>
      <w:tr>
        <w:tblPrEx>
          <w:tblCellMar>
            <w:top w:w="0" w:type="dxa"/>
            <w:left w:w="108" w:type="dxa"/>
            <w:bottom w:w="0" w:type="dxa"/>
            <w:right w:w="108" w:type="dxa"/>
          </w:tblCellMar>
        </w:tblPrEx>
        <w:trPr>
          <w:trHeight w:val="6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b/>
                <w:bCs/>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核心成员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25分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b/>
                <w:bCs/>
                <w:color w:val="000000"/>
                <w:sz w:val="24"/>
                <w:szCs w:val="24"/>
                <w:highlight w:val="none"/>
              </w:rPr>
            </w:pP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成立创业团队，有项目运营且入住众创空间</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创始人</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b/>
                <w:bCs/>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核心成员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25分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黑体" w:hAnsi="宋体" w:eastAsia="黑体" w:cs="黑体"/>
                <w:color w:val="000000"/>
                <w:sz w:val="24"/>
                <w:szCs w:val="24"/>
                <w:highlight w:val="none"/>
              </w:rPr>
            </w:pPr>
            <w:r>
              <w:rPr>
                <w:rFonts w:hint="eastAsia" w:ascii="黑体" w:hAnsi="宋体" w:eastAsia="黑体" w:cs="黑体"/>
                <w:color w:val="000000"/>
                <w:kern w:val="0"/>
                <w:sz w:val="24"/>
                <w:szCs w:val="24"/>
                <w:highlight w:val="none"/>
                <w:lang w:bidi="ar"/>
              </w:rPr>
              <w:t>学科竞赛</w:t>
            </w: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国际级竞赛</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特等奖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100分</w:t>
            </w:r>
          </w:p>
        </w:tc>
        <w:tc>
          <w:tcPr>
            <w:tcW w:w="5153"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left"/>
              <w:textAlignment w:val="center"/>
              <w:rPr>
                <w:rFonts w:hint="eastAsia"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1.各项学科竞赛按照教务处当年认定的学科竞赛参考指南为准。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2.对于大型团体竞赛项目的认可依据《关于印发&lt;西北工业大学本科生创新实践基地及大学生学科竞赛管理办法补充条例&gt;的通知》（校教字【2011】441号）文件予以认定。</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3.对于大型团体竞赛项目，依据获奖证书，排名前5（含第5名）的按照左侧对应等级进行加分，其他成员加分均需乘以系数0.5。如果属实存在顺序有误的，需提供全体成员和指导老师全体成员签字的证明文件。</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4.同类项多次获奖加分只取最高值，如三航杯、挑战杯、互联网+等，所有获奖证书的认定须以发奖单位所盖公章为准，若获奖证书无明确等级，统一按照优秀奖加分。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5.未在教务处认定的学科竞赛名单范围内的比赛，竞赛项目获奖级别可依据竞赛主办方（获奖证书盖章单位）予以认定，具体认定办法如下：</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①由中央各大部、委（办公厅、司、局）主办的比赛，认定为国家级；</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②由省、市政府部门、教育指导委员会、各行业学会主办的比赛认定为省级；</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③校级比赛不再认定企事业单位和各协会主办比赛。一切校级比赛以教务处认定名单或带有西北工业大学教务处盖章的比赛为准。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6.“挑战杯”大学生实验技能竞赛按照校级竞赛奖励加分，只取最高一项。</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7.同年同一赛事中</w:t>
            </w:r>
            <w:r>
              <w:rPr>
                <w:rFonts w:hint="eastAsia" w:ascii="宋体" w:hAnsi="宋体" w:eastAsia="宋体" w:cs="宋体"/>
                <w:color w:val="000000"/>
                <w:kern w:val="0"/>
                <w:sz w:val="18"/>
                <w:szCs w:val="18"/>
                <w:highlight w:val="none"/>
                <w:lang w:val="en-US" w:eastAsia="zh-CN" w:bidi="ar"/>
              </w:rPr>
              <w:t>多个奖项</w:t>
            </w:r>
            <w:r>
              <w:rPr>
                <w:rFonts w:hint="eastAsia" w:ascii="宋体" w:hAnsi="宋体" w:eastAsia="宋体" w:cs="宋体"/>
                <w:color w:val="000000"/>
                <w:kern w:val="0"/>
                <w:sz w:val="18"/>
                <w:szCs w:val="18"/>
                <w:highlight w:val="none"/>
                <w:lang w:bidi="ar"/>
              </w:rPr>
              <w:t>仅认定1项。</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9.同年同一赛事的选拔赛、巡回赛、分站赛仅认定1项。</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10.同一参赛内容和成果，在不同赛事获奖的，加分只取最高值。</w:t>
            </w:r>
          </w:p>
          <w:p>
            <w:pPr>
              <w:widowControl/>
              <w:jc w:val="left"/>
              <w:textAlignment w:val="center"/>
              <w:rPr>
                <w:rFonts w:hint="default" w:ascii="宋体" w:hAnsi="宋体" w:eastAsia="宋体" w:cs="宋体"/>
                <w:color w:val="000000"/>
                <w:kern w:val="0"/>
                <w:sz w:val="18"/>
                <w:szCs w:val="18"/>
                <w:highlight w:val="none"/>
                <w:lang w:val="en-US" w:eastAsia="zh-CN" w:bidi="ar"/>
              </w:rPr>
            </w:pPr>
            <w:r>
              <w:rPr>
                <w:rFonts w:hint="eastAsia" w:ascii="宋体" w:hAnsi="宋体" w:eastAsia="宋体" w:cs="宋体"/>
                <w:color w:val="000000"/>
                <w:kern w:val="0"/>
                <w:sz w:val="18"/>
                <w:szCs w:val="18"/>
                <w:highlight w:val="none"/>
                <w:lang w:val="en-US" w:eastAsia="zh-CN" w:bidi="ar"/>
              </w:rPr>
              <w:t>11.优秀奖认定不高于3项。</w:t>
            </w:r>
          </w:p>
        </w:tc>
      </w:tr>
      <w:tr>
        <w:tblPrEx>
          <w:tblCellMar>
            <w:top w:w="0" w:type="dxa"/>
            <w:left w:w="108" w:type="dxa"/>
            <w:bottom w:w="0" w:type="dxa"/>
            <w:right w:w="108" w:type="dxa"/>
          </w:tblCellMar>
        </w:tblPrEx>
        <w:trPr>
          <w:trHeight w:val="73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80分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49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60分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3</w:t>
            </w:r>
            <w:r>
              <w:rPr>
                <w:rFonts w:hint="eastAsia" w:ascii="宋体" w:hAnsi="宋体" w:eastAsia="宋体" w:cs="宋体"/>
                <w:color w:val="000000"/>
                <w:kern w:val="0"/>
                <w:sz w:val="24"/>
                <w:szCs w:val="24"/>
                <w:highlight w:val="none"/>
                <w:lang w:bidi="ar"/>
              </w:rPr>
              <w:t>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国家级竞赛</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特等奖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80分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60分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97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45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20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省部级竞赛</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特等奖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60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50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30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20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15</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校级竞赛</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特等奖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50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30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20</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三等奖/优秀奖</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15</w:t>
            </w:r>
            <w:r>
              <w:rPr>
                <w:rFonts w:hint="eastAsia" w:ascii="宋体" w:hAnsi="宋体" w:eastAsia="宋体" w:cs="宋体"/>
                <w:color w:val="000000"/>
                <w:kern w:val="0"/>
                <w:sz w:val="24"/>
                <w:szCs w:val="24"/>
                <w:highlight w:val="none"/>
                <w:lang w:bidi="ar"/>
              </w:rPr>
              <w:t>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140" w:hRule="atLeast"/>
        </w:trPr>
        <w:tc>
          <w:tcPr>
            <w:tcW w:w="457"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黑体" w:hAnsi="宋体" w:eastAsia="黑体" w:cs="黑体"/>
                <w:color w:val="000000"/>
                <w:sz w:val="24"/>
                <w:szCs w:val="24"/>
                <w:highlight w:val="none"/>
              </w:rPr>
            </w:pPr>
            <w:r>
              <w:rPr>
                <w:rFonts w:hint="eastAsia" w:ascii="黑体" w:hAnsi="宋体" w:eastAsia="黑体" w:cs="黑体"/>
                <w:color w:val="000000"/>
                <w:kern w:val="0"/>
                <w:sz w:val="24"/>
                <w:szCs w:val="24"/>
                <w:highlight w:val="none"/>
                <w:lang w:bidi="ar"/>
              </w:rPr>
              <w:t>科研成果</w:t>
            </w: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学术论文发表</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国际重要刊物</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100分/篇</w:t>
            </w:r>
          </w:p>
        </w:tc>
        <w:tc>
          <w:tcPr>
            <w:tcW w:w="5153"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left"/>
              <w:textAlignment w:val="center"/>
              <w:rPr>
                <w:rFonts w:hint="eastAsia"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1.有录用通知（附文章）即可，投稿日期所在学年或见刊日期所在学年满足评定时限范围均可。</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论文发表第一作者单位仅认定西北工业大学；学术论文必须学生本人为第一作者；如果本校教师为第一作者、学生本人为第二作者，学生可视为第一作者，其余学生顺序不变。论文作者为多名学生，各成员最终得分一般应为等级得分乘以权重系数，其权重系数按照下列公式计算：成员n人（包括本校教师），排名第i的权重系数公式如下：</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rPr>
              <w:drawing>
                <wp:inline distT="0" distB="0" distL="114300" distR="114300">
                  <wp:extent cx="584200" cy="334645"/>
                  <wp:effectExtent l="0" t="0" r="0"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4"/>
                          <a:stretch>
                            <a:fillRect/>
                          </a:stretch>
                        </pic:blipFill>
                        <pic:spPr>
                          <a:xfrm>
                            <a:off x="0" y="0"/>
                            <a:ext cx="584200" cy="334645"/>
                          </a:xfrm>
                          <a:prstGeom prst="rect">
                            <a:avLst/>
                          </a:prstGeom>
                        </pic:spPr>
                      </pic:pic>
                    </a:graphicData>
                  </a:graphic>
                </wp:inline>
              </w:drawing>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3.被三大索引检索的文章额外加分：SCI/SSCI 30分、EI 20分、ISTP 10分，多次检索仅加最高分。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4.同学年内发表多篇论文可累加，无分值上限（公开发表刊物最多累加3项）。</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5.国际重要刊物、国内核心期刊、学校认定的其他刊物所指的具体刊物目录参看学校科学技术处《西北工业大学论文投稿指南》；</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6.不在《西北工业大学论文投稿指南》范围内正式刊物均视为公开发表。</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7.已列入期刊预警黑名单的论文不予认定，包括IEEE Access, Plos One。</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8.非前五作者不予认定。</w:t>
            </w:r>
          </w:p>
          <w:p>
            <w:pPr>
              <w:widowControl/>
              <w:jc w:val="left"/>
              <w:textAlignment w:val="center"/>
              <w:rPr>
                <w:rFonts w:hint="default" w:ascii="宋体" w:hAnsi="宋体" w:eastAsia="宋体" w:cs="宋体"/>
                <w:color w:val="000000"/>
                <w:kern w:val="0"/>
                <w:sz w:val="18"/>
                <w:szCs w:val="18"/>
                <w:highlight w:val="none"/>
                <w:lang w:val="en-US" w:eastAsia="zh-CN" w:bidi="ar"/>
              </w:rPr>
            </w:pPr>
            <w:r>
              <w:rPr>
                <w:rFonts w:hint="eastAsia" w:ascii="宋体" w:hAnsi="宋体" w:eastAsia="宋体" w:cs="宋体"/>
                <w:color w:val="000000"/>
                <w:kern w:val="0"/>
                <w:sz w:val="18"/>
                <w:szCs w:val="18"/>
                <w:highlight w:val="none"/>
                <w:lang w:val="en-US" w:eastAsia="zh-CN" w:bidi="ar"/>
              </w:rPr>
              <w:t>9.</w:t>
            </w:r>
            <w:r>
              <w:rPr>
                <w:rFonts w:hint="eastAsia" w:ascii="宋体" w:hAnsi="宋体" w:eastAsia="宋体" w:cs="宋体"/>
                <w:color w:val="000000"/>
                <w:kern w:val="0"/>
                <w:sz w:val="18"/>
                <w:szCs w:val="18"/>
                <w:highlight w:val="none"/>
                <w:lang w:bidi="ar"/>
              </w:rPr>
              <w:t>学术论文加分需上传有录用通知以及刊物目录和刊载文章部分（附文章）</w:t>
            </w:r>
          </w:p>
        </w:tc>
      </w:tr>
      <w:tr>
        <w:tblPrEx>
          <w:tblCellMar>
            <w:top w:w="0" w:type="dxa"/>
            <w:left w:w="108" w:type="dxa"/>
            <w:bottom w:w="0" w:type="dxa"/>
            <w:right w:w="108" w:type="dxa"/>
          </w:tblCellMar>
        </w:tblPrEx>
        <w:trPr>
          <w:trHeight w:val="103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学校认定的国内核心期刊、出版专著</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50分/篇</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33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学校认定的其他刊物和国际会议论文</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30分/篇</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86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公开发表的刊物</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10分/篇</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知识产权</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国家发明专利</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80分</w:t>
            </w:r>
          </w:p>
        </w:tc>
        <w:tc>
          <w:tcPr>
            <w:tcW w:w="5153"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left"/>
              <w:textAlignment w:val="center"/>
              <w:rPr>
                <w:rFonts w:ascii="宋体" w:hAnsi="宋体" w:eastAsia="宋体" w:cs="宋体"/>
                <w:color w:val="000000"/>
                <w:sz w:val="18"/>
                <w:szCs w:val="18"/>
                <w:highlight w:val="none"/>
              </w:rPr>
            </w:pPr>
            <w:r>
              <w:rPr>
                <w:rFonts w:hint="eastAsia" w:ascii="宋体" w:hAnsi="宋体" w:eastAsia="宋体" w:cs="宋体"/>
                <w:color w:val="000000"/>
                <w:kern w:val="0"/>
                <w:sz w:val="18"/>
                <w:szCs w:val="18"/>
                <w:highlight w:val="none"/>
                <w:lang w:bidi="ar"/>
              </w:rPr>
              <w:t>1.不同专利可累加，总和不超过3项。（3项专利类型不重复）</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2.发明专利分为受理和授权。受理加分值的1/4，授权加分值的3/4</w:t>
            </w:r>
            <w:r>
              <w:rPr>
                <w:rFonts w:hint="eastAsia" w:ascii="宋体" w:hAnsi="宋体" w:eastAsia="宋体" w:cs="宋体"/>
                <w:color w:val="000000"/>
                <w:kern w:val="0"/>
                <w:sz w:val="18"/>
                <w:szCs w:val="18"/>
                <w:highlight w:val="none"/>
                <w:lang w:eastAsia="zh-CN" w:bidi="ar"/>
              </w:rPr>
              <w:t>。</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3.专利作者必须学生本人为第一作者，或者教师为第一作者，学生本人为第二作者方可加分；如出现第一作者、第二作者均为学生的，只认定第一作者加分；第一作者所加分数，不得转移给其他作者。</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4.软件著作权属于实用新型专利，专利版权属于学校，由学校申请通过并颁发证书。若证书遗失，可填入专利登记号码，并附上学校认证界面截图。</w:t>
            </w:r>
          </w:p>
        </w:tc>
      </w:tr>
      <w:tr>
        <w:tblPrEx>
          <w:tblCellMar>
            <w:top w:w="0" w:type="dxa"/>
            <w:left w:w="108" w:type="dxa"/>
            <w:bottom w:w="0" w:type="dxa"/>
            <w:right w:w="108" w:type="dxa"/>
          </w:tblCellMar>
        </w:tblPrEx>
        <w:trPr>
          <w:trHeight w:val="6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实用新型专利</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外观设计专利</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10" w:hRule="atLeast"/>
        </w:trPr>
        <w:tc>
          <w:tcPr>
            <w:tcW w:w="457"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软件著作权</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20分</w:t>
            </w:r>
          </w:p>
        </w:tc>
        <w:tc>
          <w:tcPr>
            <w:tcW w:w="5153" w:type="dxa"/>
            <w:vMerge w:val="continue"/>
            <w:tcBorders>
              <w:top w:val="nil"/>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280" w:hRule="atLeast"/>
        </w:trPr>
        <w:tc>
          <w:tcPr>
            <w:tcW w:w="457" w:type="dxa"/>
            <w:vMerge w:val="restart"/>
            <w:tcBorders>
              <w:top w:val="nil"/>
              <w:left w:val="single" w:color="auto" w:sz="8" w:space="0"/>
              <w:right w:val="single" w:color="auto" w:sz="8" w:space="0"/>
            </w:tcBorders>
            <w:shd w:val="clear" w:color="auto" w:fill="auto"/>
            <w:vAlign w:val="center"/>
          </w:tcPr>
          <w:p>
            <w:pPr>
              <w:widowControl/>
              <w:jc w:val="center"/>
              <w:textAlignment w:val="center"/>
              <w:rPr>
                <w:rFonts w:ascii="黑体" w:hAnsi="宋体" w:eastAsia="黑体" w:cs="黑体"/>
                <w:color w:val="000000"/>
                <w:sz w:val="24"/>
                <w:szCs w:val="24"/>
                <w:highlight w:val="none"/>
              </w:rPr>
            </w:pPr>
            <w:r>
              <w:rPr>
                <w:rFonts w:hint="eastAsia" w:ascii="黑体" w:hAnsi="宋体" w:eastAsia="黑体" w:cs="黑体"/>
                <w:color w:val="000000"/>
                <w:kern w:val="0"/>
                <w:sz w:val="24"/>
                <w:szCs w:val="24"/>
                <w:highlight w:val="none"/>
                <w:lang w:bidi="ar"/>
              </w:rPr>
              <w:t>大学生创新性实验计划项目</w:t>
            </w: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国家级</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优秀结题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w:t>
            </w:r>
          </w:p>
        </w:tc>
        <w:tc>
          <w:tcPr>
            <w:tcW w:w="5153" w:type="dxa"/>
            <w:vMerge w:val="restart"/>
            <w:tcBorders>
              <w:top w:val="nil"/>
              <w:left w:val="single" w:color="auto" w:sz="8" w:space="0"/>
              <w:right w:val="single" w:color="auto" w:sz="8" w:space="0"/>
            </w:tcBorders>
            <w:shd w:val="clear" w:color="auto" w:fill="auto"/>
            <w:vAlign w:val="center"/>
          </w:tcPr>
          <w:p>
            <w:pPr>
              <w:widowControl/>
              <w:jc w:val="left"/>
              <w:textAlignment w:val="center"/>
              <w:rPr>
                <w:rFonts w:ascii="宋体" w:hAnsi="宋体" w:eastAsia="宋体" w:cs="宋体"/>
                <w:color w:val="000000"/>
                <w:sz w:val="18"/>
                <w:szCs w:val="18"/>
                <w:highlight w:val="none"/>
              </w:rPr>
            </w:pPr>
            <w:r>
              <w:rPr>
                <w:rFonts w:hint="eastAsia" w:ascii="宋体" w:hAnsi="宋体" w:eastAsia="宋体" w:cs="宋体"/>
                <w:color w:val="000000"/>
                <w:kern w:val="0"/>
                <w:sz w:val="18"/>
                <w:szCs w:val="18"/>
                <w:highlight w:val="none"/>
                <w:lang w:bidi="ar"/>
              </w:rPr>
              <w:t>1.0fen课题研究指学生参加的《大学生创新性实验计划项目》</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2.依据项目排名顺序进行加分，排名前5（含第5名）的按照左侧对应等级对组长或队长进行加分，其他成员加分均需乘以系数0.5。</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3.同一项目，在不同部门申报的，只取最高分，不能累加；</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4.《高峰体验项目》按《大学生创新创业训练计划项目》的加分标准予以加分；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5.若出现项目中途换人的，由指导教师决定分数的分配。</w:t>
            </w:r>
          </w:p>
        </w:tc>
      </w:tr>
      <w:tr>
        <w:tblPrEx>
          <w:tblCellMar>
            <w:top w:w="0" w:type="dxa"/>
            <w:left w:w="108" w:type="dxa"/>
            <w:bottom w:w="0" w:type="dxa"/>
            <w:right w:w="108" w:type="dxa"/>
          </w:tblCellMar>
        </w:tblPrEx>
        <w:trPr>
          <w:trHeight w:val="280" w:hRule="atLeast"/>
        </w:trPr>
        <w:tc>
          <w:tcPr>
            <w:tcW w:w="457" w:type="dxa"/>
            <w:vMerge w:val="continue"/>
            <w:tcBorders>
              <w:left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良好结题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w:t>
            </w:r>
          </w:p>
        </w:tc>
        <w:tc>
          <w:tcPr>
            <w:tcW w:w="5153" w:type="dxa"/>
            <w:vMerge w:val="continue"/>
            <w:tcBorders>
              <w:left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280" w:hRule="atLeast"/>
        </w:trPr>
        <w:tc>
          <w:tcPr>
            <w:tcW w:w="457" w:type="dxa"/>
            <w:vMerge w:val="continue"/>
            <w:tcBorders>
              <w:left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合格结题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20分</w:t>
            </w:r>
          </w:p>
        </w:tc>
        <w:tc>
          <w:tcPr>
            <w:tcW w:w="5153" w:type="dxa"/>
            <w:vMerge w:val="continue"/>
            <w:tcBorders>
              <w:left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290" w:hRule="atLeast"/>
        </w:trPr>
        <w:tc>
          <w:tcPr>
            <w:tcW w:w="457" w:type="dxa"/>
            <w:vMerge w:val="continue"/>
            <w:tcBorders>
              <w:left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restart"/>
            <w:tcBorders>
              <w:top w:val="nil"/>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省级</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优秀结题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w:t>
            </w:r>
          </w:p>
        </w:tc>
        <w:tc>
          <w:tcPr>
            <w:tcW w:w="5153" w:type="dxa"/>
            <w:vMerge w:val="continue"/>
            <w:tcBorders>
              <w:left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left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良好结题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20分</w:t>
            </w:r>
          </w:p>
        </w:tc>
        <w:tc>
          <w:tcPr>
            <w:tcW w:w="5153" w:type="dxa"/>
            <w:vMerge w:val="continue"/>
            <w:tcBorders>
              <w:left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left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top w:val="nil"/>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合格结题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10分</w:t>
            </w:r>
          </w:p>
        </w:tc>
        <w:tc>
          <w:tcPr>
            <w:tcW w:w="5153" w:type="dxa"/>
            <w:vMerge w:val="continue"/>
            <w:tcBorders>
              <w:left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0" w:hRule="atLeast"/>
        </w:trPr>
        <w:tc>
          <w:tcPr>
            <w:tcW w:w="457" w:type="dxa"/>
            <w:vMerge w:val="continue"/>
            <w:tcBorders>
              <w:left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restart"/>
            <w:tcBorders>
              <w:top w:val="nil"/>
              <w:left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校级</w:t>
            </w:r>
          </w:p>
        </w:tc>
        <w:tc>
          <w:tcPr>
            <w:tcW w:w="1267"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优秀结题</w:t>
            </w:r>
          </w:p>
        </w:tc>
        <w:tc>
          <w:tcPr>
            <w:tcW w:w="1108" w:type="dxa"/>
            <w:tcBorders>
              <w:top w:val="nil"/>
              <w:left w:val="nil"/>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20分</w:t>
            </w:r>
          </w:p>
        </w:tc>
        <w:tc>
          <w:tcPr>
            <w:tcW w:w="5153" w:type="dxa"/>
            <w:vMerge w:val="continue"/>
            <w:tcBorders>
              <w:left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17" w:hRule="atLeast"/>
        </w:trPr>
        <w:tc>
          <w:tcPr>
            <w:tcW w:w="457" w:type="dxa"/>
            <w:vMerge w:val="continue"/>
            <w:tcBorders>
              <w:left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left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bidi="ar"/>
              </w:rPr>
              <w:t>良好结题</w:t>
            </w:r>
          </w:p>
        </w:tc>
        <w:tc>
          <w:tcPr>
            <w:tcW w:w="1108"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10分</w:t>
            </w:r>
          </w:p>
        </w:tc>
        <w:tc>
          <w:tcPr>
            <w:tcW w:w="5153" w:type="dxa"/>
            <w:vMerge w:val="continue"/>
            <w:tcBorders>
              <w:left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463" w:hRule="atLeast"/>
        </w:trPr>
        <w:tc>
          <w:tcPr>
            <w:tcW w:w="457" w:type="dxa"/>
            <w:vMerge w:val="continue"/>
            <w:tcBorders>
              <w:left w:val="single" w:color="auto" w:sz="8" w:space="0"/>
              <w:bottom w:val="single" w:color="auto" w:sz="8" w:space="0"/>
              <w:right w:val="single" w:color="auto" w:sz="8" w:space="0"/>
            </w:tcBorders>
            <w:shd w:val="clear" w:color="auto" w:fill="auto"/>
            <w:vAlign w:val="center"/>
          </w:tcPr>
          <w:p>
            <w:pPr>
              <w:jc w:val="center"/>
              <w:rPr>
                <w:rFonts w:ascii="黑体" w:hAnsi="宋体" w:eastAsia="黑体" w:cs="黑体"/>
                <w:color w:val="000000"/>
                <w:sz w:val="24"/>
                <w:szCs w:val="24"/>
                <w:highlight w:val="none"/>
              </w:rPr>
            </w:pPr>
          </w:p>
        </w:tc>
        <w:tc>
          <w:tcPr>
            <w:tcW w:w="915" w:type="dxa"/>
            <w:vMerge w:val="continue"/>
            <w:tcBorders>
              <w:left w:val="single" w:color="auto" w:sz="8" w:space="0"/>
              <w:bottom w:val="single" w:color="auto" w:sz="8" w:space="0"/>
              <w:right w:val="single" w:color="auto" w:sz="8" w:space="0"/>
            </w:tcBorders>
            <w:shd w:val="clear" w:color="auto" w:fill="auto"/>
            <w:vAlign w:val="center"/>
          </w:tcPr>
          <w:p>
            <w:pPr>
              <w:jc w:val="center"/>
              <w:rPr>
                <w:rFonts w:ascii="宋体" w:hAnsi="宋体" w:eastAsia="宋体" w:cs="宋体"/>
                <w:color w:val="000000"/>
                <w:sz w:val="24"/>
                <w:szCs w:val="24"/>
                <w:highlight w:val="none"/>
              </w:rPr>
            </w:pPr>
          </w:p>
        </w:tc>
        <w:tc>
          <w:tcPr>
            <w:tcW w:w="1267"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bidi="ar"/>
              </w:rPr>
              <w:t>合格结题</w:t>
            </w:r>
          </w:p>
        </w:tc>
        <w:tc>
          <w:tcPr>
            <w:tcW w:w="1108"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jc w:val="center"/>
              <w:textAlignment w:val="center"/>
              <w:rPr>
                <w:rFonts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bidi="ar"/>
              </w:rPr>
              <w:t>5分</w:t>
            </w:r>
          </w:p>
        </w:tc>
        <w:tc>
          <w:tcPr>
            <w:tcW w:w="5153" w:type="dxa"/>
            <w:vMerge w:val="continue"/>
            <w:tcBorders>
              <w:left w:val="single" w:color="auto" w:sz="8" w:space="0"/>
              <w:bottom w:val="single" w:color="auto" w:sz="8" w:space="0"/>
              <w:right w:val="single" w:color="auto" w:sz="8" w:space="0"/>
            </w:tcBorders>
            <w:shd w:val="clear" w:color="auto" w:fill="auto"/>
            <w:vAlign w:val="center"/>
          </w:tcPr>
          <w:p>
            <w:pPr>
              <w:jc w:val="left"/>
              <w:rPr>
                <w:rFonts w:ascii="宋体" w:hAnsi="宋体" w:eastAsia="宋体" w:cs="宋体"/>
                <w:color w:val="000000"/>
                <w:sz w:val="18"/>
                <w:szCs w:val="18"/>
                <w:highlight w:val="none"/>
              </w:rPr>
            </w:pPr>
          </w:p>
        </w:tc>
      </w:tr>
    </w:tbl>
    <w:p>
      <w:pPr>
        <w:spacing w:line="520" w:lineRule="exact"/>
        <w:rPr>
          <w:rFonts w:ascii="宋体" w:hAnsi="宋体" w:eastAsia="宋体"/>
          <w:b/>
          <w:bCs/>
          <w:sz w:val="24"/>
          <w:szCs w:val="24"/>
          <w:highlight w:val="none"/>
        </w:rPr>
      </w:pPr>
      <w:r>
        <w:rPr>
          <w:rFonts w:hint="eastAsia" w:ascii="宋体" w:hAnsi="宋体" w:eastAsia="宋体"/>
          <w:b/>
          <w:bCs/>
          <w:sz w:val="24"/>
          <w:szCs w:val="24"/>
          <w:highlight w:val="none"/>
        </w:rPr>
        <w:t>其他说明：</w:t>
      </w:r>
    </w:p>
    <w:p>
      <w:pPr>
        <w:numPr>
          <w:ilvl w:val="0"/>
          <w:numId w:val="2"/>
        </w:numPr>
        <w:snapToGrid w:val="0"/>
        <w:spacing w:line="520" w:lineRule="exact"/>
        <w:rPr>
          <w:rFonts w:ascii="宋体" w:hAnsi="宋体" w:eastAsia="宋体" w:cs="宋体"/>
          <w:sz w:val="24"/>
          <w:szCs w:val="24"/>
          <w:highlight w:val="none"/>
        </w:rPr>
      </w:pPr>
      <w:r>
        <w:rPr>
          <w:rFonts w:hint="eastAsia" w:ascii="宋体" w:hAnsi="宋体" w:eastAsia="宋体" w:cs="宋体"/>
          <w:sz w:val="24"/>
          <w:szCs w:val="24"/>
          <w:highlight w:val="none"/>
        </w:rPr>
        <w:t>原则上每生参评科研成果（学术论文、专利、科研项目、专著、竞赛获奖等）总数不超过10项。</w:t>
      </w:r>
    </w:p>
    <w:p>
      <w:pPr>
        <w:numPr>
          <w:ilvl w:val="0"/>
          <w:numId w:val="2"/>
        </w:numPr>
        <w:snapToGrid w:val="0"/>
        <w:spacing w:line="520" w:lineRule="exact"/>
        <w:rPr>
          <w:rFonts w:ascii="宋体" w:hAnsi="宋体" w:eastAsia="宋体" w:cs="宋体"/>
          <w:sz w:val="24"/>
          <w:szCs w:val="24"/>
          <w:highlight w:val="none"/>
        </w:rPr>
      </w:pPr>
      <w:r>
        <w:rPr>
          <w:rFonts w:hint="eastAsia" w:ascii="宋体" w:hAnsi="宋体" w:eastAsia="宋体"/>
          <w:sz w:val="24"/>
          <w:szCs w:val="24"/>
          <w:highlight w:val="none"/>
        </w:rPr>
        <w:t>G5的加分中“文明宿舍”不予以加分。将“文明宿舍”放在G2中去评定。</w:t>
      </w:r>
    </w:p>
    <w:p>
      <w:pPr>
        <w:numPr>
          <w:ilvl w:val="0"/>
          <w:numId w:val="2"/>
        </w:numPr>
        <w:snapToGrid w:val="0"/>
        <w:spacing w:line="520" w:lineRule="exact"/>
        <w:rPr>
          <w:rFonts w:ascii="仿宋" w:hAnsi="仿宋" w:eastAsia="仿宋"/>
          <w:sz w:val="24"/>
          <w:szCs w:val="24"/>
          <w:highlight w:val="none"/>
        </w:rPr>
      </w:pPr>
      <w:r>
        <w:rPr>
          <w:rFonts w:hint="eastAsia" w:ascii="宋体" w:hAnsi="宋体" w:eastAsia="宋体" w:cs="宋体"/>
          <w:sz w:val="24"/>
          <w:szCs w:val="24"/>
          <w:highlight w:val="none"/>
        </w:rPr>
        <w:t>所有佐证材料的时间原则上应在本学年的9月1日至第二年的8月31日之间，系统上传的作证材料须为获奖证书、公示文件电子版等能证明获奖真实性和有效性的材料。</w:t>
      </w:r>
    </w:p>
    <w:p>
      <w:pPr>
        <w:numPr>
          <w:ilvl w:val="0"/>
          <w:numId w:val="2"/>
        </w:numPr>
        <w:snapToGrid w:val="0"/>
        <w:spacing w:line="520" w:lineRule="exact"/>
        <w:rPr>
          <w:rFonts w:hint="eastAsia" w:ascii="宋体" w:hAnsi="宋体" w:eastAsia="宋体" w:cs="宋体"/>
          <w:sz w:val="24"/>
          <w:szCs w:val="24"/>
          <w:highlight w:val="none"/>
        </w:rPr>
      </w:pPr>
      <w:r>
        <w:rPr>
          <w:rFonts w:hint="eastAsia" w:ascii="宋体" w:hAnsi="宋体" w:eastAsia="宋体" w:cs="宋体"/>
          <w:sz w:val="24"/>
          <w:szCs w:val="24"/>
          <w:highlight w:val="none"/>
        </w:rPr>
        <w:t>学科竞赛认定的范围参考《西北工业大学教务处认定的本科生学科竞赛项目名录（202</w:t>
      </w:r>
      <w:r>
        <w:rPr>
          <w:rFonts w:hint="eastAsia" w:ascii="宋体" w:hAnsi="宋体" w:eastAsia="宋体" w:cs="宋体"/>
          <w:sz w:val="24"/>
          <w:szCs w:val="24"/>
          <w:highlight w:val="none"/>
          <w:lang w:val="en-US" w:eastAsia="zh-CN"/>
        </w:rPr>
        <w:t>2</w:t>
      </w:r>
      <w:r>
        <w:rPr>
          <w:rFonts w:hint="eastAsia" w:ascii="宋体" w:hAnsi="宋体" w:eastAsia="宋体" w:cs="宋体"/>
          <w:sz w:val="24"/>
          <w:szCs w:val="24"/>
          <w:highlight w:val="none"/>
        </w:rPr>
        <w:t>年版）》。</w:t>
      </w:r>
    </w:p>
    <w:p>
      <w:pPr>
        <w:numPr>
          <w:ilvl w:val="0"/>
          <w:numId w:val="2"/>
        </w:numPr>
        <w:snapToGrid w:val="0"/>
        <w:spacing w:line="520" w:lineRule="exact"/>
        <w:rPr>
          <w:rFonts w:ascii="仿宋" w:hAnsi="仿宋" w:eastAsia="仿宋"/>
          <w:b/>
          <w:sz w:val="24"/>
          <w:szCs w:val="24"/>
          <w:highlight w:val="none"/>
        </w:rPr>
      </w:pPr>
      <w:r>
        <w:rPr>
          <w:rFonts w:hint="eastAsia" w:ascii="仿宋" w:hAnsi="仿宋" w:eastAsia="仿宋"/>
          <w:b/>
          <w:sz w:val="24"/>
          <w:szCs w:val="24"/>
          <w:highlight w:val="none"/>
        </w:rPr>
        <w:t>以下为部分常见竞赛评定的具体情况，分别进行说明</w:t>
      </w:r>
    </w:p>
    <w:tbl>
      <w:tblPr>
        <w:tblStyle w:val="4"/>
        <w:tblW w:w="86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2447"/>
        <w:gridCol w:w="5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序号</w:t>
            </w:r>
          </w:p>
        </w:tc>
        <w:tc>
          <w:tcPr>
            <w:tcW w:w="244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竞赛名称</w:t>
            </w:r>
          </w:p>
        </w:tc>
        <w:tc>
          <w:tcPr>
            <w:tcW w:w="5518"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评定细则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“挑战杯”大学生课外科技学术作品竞赛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同一件作品在不同等级的比赛中获奖同类取最高，不同类可以累加，“挑战杯”获奖可参考团委证明或学生个人证书。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“挑战杯”创业计划大赛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同一件作品在不同等级的比赛中获奖同类取最高，不同类可以累加，“挑战杯”获奖可参考团委证明或学生个人证书。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3</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模拟联合国大会</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同一学生即获团体奖又获个人奖，只取加分最高的一项进行加分，不得在集体奖和个人奖分别加分；模联竞赛的国际级加分只认定在纽约主办的模联大会，华盛顿赛等其余的模联相关奖项都按照校级加分，国家级只认定“中国联合国协会”主办的每年一次的全国大会，校级认定西北工业大学主办的校大会；无明确奖项等级的统一按照“二等”加分。其余的模联相关奖项都按照校级的学科竞赛加分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4</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机器人竞赛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参考《西北工业大学认定的本科生学科竞赛项目名录（2</w:t>
            </w:r>
            <w:r>
              <w:rPr>
                <w:rFonts w:ascii="Times New Roman" w:hAnsi="Times New Roman" w:eastAsia="宋体"/>
                <w:sz w:val="18"/>
                <w:szCs w:val="18"/>
                <w:highlight w:val="none"/>
              </w:rPr>
              <w:t>02</w:t>
            </w:r>
            <w:r>
              <w:rPr>
                <w:rFonts w:hint="eastAsia" w:ascii="Times New Roman" w:hAnsi="Times New Roman" w:eastAsia="宋体"/>
                <w:sz w:val="18"/>
                <w:szCs w:val="18"/>
                <w:highlight w:val="none"/>
                <w:lang w:val="en-US" w:eastAsia="zh-CN"/>
              </w:rPr>
              <w:t>2</w:t>
            </w:r>
            <w:r>
              <w:rPr>
                <w:rFonts w:hint="eastAsia" w:ascii="Times New Roman" w:hAnsi="Times New Roman" w:eastAsia="宋体"/>
                <w:sz w:val="18"/>
                <w:szCs w:val="18"/>
                <w:highlight w:val="none"/>
              </w:rPr>
              <w:t>年版）》，认定为机器人类比赛的竞赛有如下赛事：</w:t>
            </w:r>
          </w:p>
          <w:p>
            <w:pPr>
              <w:snapToGrid w:val="0"/>
              <w:spacing w:before="20" w:after="20"/>
              <w:jc w:val="left"/>
              <w:rPr>
                <w:rFonts w:hint="eastAsia" w:ascii="Times New Roman" w:hAnsi="Times New Roman" w:eastAsia="宋体"/>
                <w:sz w:val="18"/>
                <w:szCs w:val="18"/>
                <w:highlight w:val="none"/>
              </w:rPr>
            </w:pP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全国大学生机器人大赛</w:t>
            </w:r>
            <w:r>
              <w:rPr>
                <w:rFonts w:ascii="Times New Roman" w:hAnsi="Times New Roman" w:eastAsia="宋体"/>
                <w:sz w:val="18"/>
                <w:szCs w:val="18"/>
                <w:highlight w:val="none"/>
              </w:rPr>
              <w:t>RoboMaster</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中国机器人大赛</w:t>
            </w:r>
          </w:p>
          <w:p>
            <w:pPr>
              <w:snapToGrid w:val="0"/>
              <w:spacing w:before="20" w:after="20"/>
              <w:jc w:val="left"/>
              <w:rPr>
                <w:rFonts w:ascii="Times New Roman" w:hAnsi="Times New Roman" w:eastAsia="宋体"/>
                <w:sz w:val="18"/>
                <w:szCs w:val="18"/>
                <w:highlight w:val="none"/>
              </w:rPr>
            </w:pPr>
            <w:r>
              <w:rPr>
                <w:rFonts w:ascii="Times New Roman" w:hAnsi="Times New Roman" w:eastAsia="宋体"/>
                <w:sz w:val="18"/>
                <w:szCs w:val="18"/>
                <w:highlight w:val="none"/>
              </w:rPr>
              <w:t>Robocup机器人世界杯中国赛</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全国机器人锦标赛</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中国机器人及人工智能大赛</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中国高校智能机器人创意大赛</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全国海洋航行器设计与制作大赛</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全国大学生智能汽车竞赛</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FIRA机器人足球比赛</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全国机器人锦标赛暨国际仿人机器人大赛</w:t>
            </w:r>
          </w:p>
          <w:p>
            <w:pPr>
              <w:snapToGrid w:val="0"/>
              <w:spacing w:before="20" w:after="20"/>
              <w:jc w:val="left"/>
              <w:rPr>
                <w:rFonts w:hint="eastAsia" w:ascii="Times New Roman" w:hAnsi="Times New Roman" w:eastAsia="宋体"/>
                <w:sz w:val="18"/>
                <w:szCs w:val="18"/>
                <w:highlight w:val="none"/>
                <w:lang w:val="en-US" w:eastAsia="zh-CN"/>
              </w:rPr>
            </w:pPr>
            <w:r>
              <w:rPr>
                <w:rFonts w:hint="eastAsia" w:ascii="Times New Roman" w:hAnsi="Times New Roman" w:eastAsia="宋体"/>
                <w:sz w:val="18"/>
                <w:szCs w:val="18"/>
                <w:highlight w:val="none"/>
                <w:lang w:val="en-US" w:eastAsia="zh-CN"/>
              </w:rPr>
              <w:t>中国机器人及人工智能大赛</w:t>
            </w:r>
          </w:p>
          <w:p>
            <w:pPr>
              <w:snapToGrid w:val="0"/>
              <w:spacing w:before="20" w:after="20"/>
              <w:jc w:val="left"/>
              <w:rPr>
                <w:rFonts w:hint="eastAsia" w:ascii="Times New Roman" w:hAnsi="Times New Roman" w:eastAsia="宋体"/>
                <w:sz w:val="18"/>
                <w:szCs w:val="18"/>
                <w:highlight w:val="none"/>
                <w:lang w:val="en-US" w:eastAsia="zh-CN"/>
              </w:rPr>
            </w:pP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“中国服务机器人大赛”属于未认定竞赛序列，依教务处意见按省级加分。</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lang w:eastAsia="zh-CN"/>
              </w:rPr>
              <w:t>“</w:t>
            </w:r>
            <w:r>
              <w:rPr>
                <w:rFonts w:hint="eastAsia" w:ascii="Times New Roman" w:hAnsi="Times New Roman" w:eastAsia="宋体"/>
                <w:sz w:val="18"/>
                <w:szCs w:val="18"/>
                <w:highlight w:val="none"/>
              </w:rPr>
              <w:t>国际水中机器人大赛</w:t>
            </w:r>
            <w:r>
              <w:rPr>
                <w:rFonts w:hint="eastAsia" w:ascii="Times New Roman" w:hAnsi="Times New Roman" w:eastAsia="宋体"/>
                <w:sz w:val="18"/>
                <w:szCs w:val="18"/>
                <w:highlight w:val="none"/>
                <w:lang w:eastAsia="zh-CN"/>
              </w:rPr>
              <w:t>”</w:t>
            </w:r>
            <w:r>
              <w:rPr>
                <w:rFonts w:hint="eastAsia" w:ascii="Times New Roman" w:hAnsi="Times New Roman" w:eastAsia="宋体"/>
                <w:sz w:val="18"/>
                <w:szCs w:val="18"/>
                <w:highlight w:val="none"/>
              </w:rPr>
              <w:t>属于未认定竞赛序列</w:t>
            </w:r>
            <w:r>
              <w:rPr>
                <w:rFonts w:hint="eastAsia" w:ascii="Times New Roman" w:hAnsi="Times New Roman" w:eastAsia="宋体"/>
                <w:sz w:val="18"/>
                <w:szCs w:val="18"/>
                <w:highlight w:val="none"/>
                <w:lang w:eastAsia="zh-CN"/>
              </w:rPr>
              <w:t>，</w:t>
            </w:r>
            <w:r>
              <w:rPr>
                <w:rFonts w:hint="eastAsia" w:ascii="Times New Roman" w:hAnsi="Times New Roman" w:eastAsia="宋体"/>
                <w:sz w:val="18"/>
                <w:szCs w:val="18"/>
                <w:highlight w:val="none"/>
              </w:rPr>
              <w:t>依教务处意见按省级加分。</w:t>
            </w:r>
          </w:p>
          <w:p>
            <w:pPr>
              <w:snapToGrid w:val="0"/>
              <w:spacing w:before="20" w:after="20"/>
              <w:jc w:val="left"/>
              <w:rPr>
                <w:rFonts w:hint="eastAsia" w:ascii="Times New Roman" w:hAnsi="Times New Roman" w:eastAsia="宋体"/>
                <w:sz w:val="18"/>
                <w:szCs w:val="18"/>
                <w:highlight w:val="none"/>
              </w:rPr>
            </w:pPr>
          </w:p>
          <w:p>
            <w:pPr>
              <w:snapToGrid w:val="0"/>
              <w:spacing w:before="20" w:after="20"/>
              <w:jc w:val="left"/>
              <w:rPr>
                <w:rFonts w:hint="default" w:ascii="Times New Roman" w:hAnsi="Times New Roman" w:eastAsia="宋体"/>
                <w:sz w:val="18"/>
                <w:szCs w:val="18"/>
                <w:highlight w:val="none"/>
                <w:lang w:val="en-US" w:eastAsia="zh-CN"/>
              </w:rPr>
            </w:pPr>
            <w:r>
              <w:rPr>
                <w:rFonts w:hint="eastAsia" w:ascii="Times New Roman" w:hAnsi="Times New Roman" w:eastAsia="宋体"/>
                <w:sz w:val="18"/>
                <w:szCs w:val="18"/>
                <w:highlight w:val="none"/>
                <w:lang w:val="en-US" w:eastAsia="zh-CN"/>
              </w:rPr>
              <w:t>同一比赛不同项目取最高分加分；不同比赛之间可累加，且机器人类竞赛最多取三项加分。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5</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全国大学生英语竞赛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教务处认定的有：中央电视台主办的“CCTV”杯希望之星全国英语风采大赛、中宣部主办的“21世纪杯”全国英语演讲赛、全国大学生教育指导委员会主办的全国大学生英语竞赛、“外研社杯”全国大学生英语演讲大赛、西北工业大学英语辩论赛</w:t>
            </w:r>
            <w:r>
              <w:rPr>
                <w:rFonts w:hint="eastAsia" w:ascii="Times New Roman" w:hAnsi="Times New Roman" w:eastAsia="宋体"/>
                <w:sz w:val="18"/>
                <w:szCs w:val="18"/>
                <w:highlight w:val="none"/>
                <w:lang w:eastAsia="zh-CN"/>
              </w:rPr>
              <w:t>，</w:t>
            </w:r>
            <w:r>
              <w:rPr>
                <w:rFonts w:hint="eastAsia" w:ascii="Times New Roman" w:hAnsi="Times New Roman" w:eastAsia="宋体"/>
                <w:sz w:val="18"/>
                <w:szCs w:val="18"/>
                <w:highlight w:val="none"/>
              </w:rPr>
              <w:t>彼此之间均可以累加。</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相应等级划分如下：</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1、校级赛指在由学校举办的全国大学生英语竞赛中获得二等奖、三等奖的学生和学校每年举行的“大学生英语辩论赛”中的获奖学生；</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2、省级赛指在全国大学生英语竞赛中获得特等奖、一等奖的学生；</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3、国家赛指在全国大学生英语竞赛中获得特等奖、一等奖经过选拔的部分学生，参加了当年暑期的夏令营活动，并在夏令营中的风采大赛、辩论大赛、演讲大赛中获奖的学生（会颁发相应的奖杯与证书，学生自己很清楚的），以及由中宣部主办的“21世纪杯”全国英语演讲大赛、由中央电视台主办的“CCTV杯希望之星全国英语风采大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6</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大学生数模竞赛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教务处认定大学生数模竞赛有西工大组织的校赛、省教育厅组织的省赛、全国组委会9月份组织的高教社杯的国赛、每年2月份在美国进行美赛的国际赛。</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具体包括：电工杯、网络认证杯、华罗庚杯、苏北等，如有其他类别的则上报教育办统一处理；“学会杯”数模竞赛因为等同于“电工杯”，“学会杯”加分认定为省级；由学校选拔通过层层申报参加比赛的团队，不能累加且按最高获奖等级加分。</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数模美赛因与国内数模比赛分属不同系列，故可以国内数模比赛相互累加，但数模校赛与国赛不能相互累加；由学校选拔通过层层申报参加比赛的团队，不能累加且按最高获奖等级加</w:t>
            </w:r>
            <w:bookmarkStart w:id="2" w:name="_GoBack"/>
            <w:bookmarkEnd w:id="2"/>
            <w:r>
              <w:rPr>
                <w:rFonts w:hint="eastAsia" w:ascii="Times New Roman" w:hAnsi="Times New Roman" w:eastAsia="宋体"/>
                <w:sz w:val="18"/>
                <w:szCs w:val="18"/>
                <w:highlight w:val="none"/>
              </w:rPr>
              <w:t>分。</w:t>
            </w:r>
          </w:p>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数模类中的美国大学生建模比赛</w:t>
            </w:r>
            <w:r>
              <w:rPr>
                <w:rFonts w:hint="eastAsia" w:ascii="Times New Roman" w:hAnsi="Times New Roman" w:eastAsia="宋体"/>
                <w:sz w:val="18"/>
                <w:szCs w:val="18"/>
                <w:highlight w:val="none"/>
                <w:lang w:eastAsia="zh-CN"/>
              </w:rPr>
              <w:t>，</w:t>
            </w:r>
            <w:r>
              <w:rPr>
                <w:rFonts w:hint="eastAsia" w:ascii="Times New Roman" w:hAnsi="Times New Roman" w:eastAsia="宋体"/>
                <w:sz w:val="18"/>
                <w:szCs w:val="18"/>
                <w:highlight w:val="none"/>
              </w:rPr>
              <w:t>O</w:t>
            </w:r>
            <w:r>
              <w:rPr>
                <w:rFonts w:hint="eastAsia" w:ascii="Times New Roman" w:hAnsi="Times New Roman" w:eastAsia="宋体"/>
                <w:sz w:val="18"/>
                <w:szCs w:val="18"/>
                <w:highlight w:val="none"/>
                <w:lang w:val="en-US" w:eastAsia="zh-CN"/>
              </w:rPr>
              <w:t>赛认定国际级</w:t>
            </w:r>
            <w:r>
              <w:rPr>
                <w:rFonts w:hint="eastAsia" w:ascii="Times New Roman" w:hAnsi="Times New Roman" w:eastAsia="宋体"/>
                <w:sz w:val="18"/>
                <w:szCs w:val="18"/>
                <w:highlight w:val="none"/>
              </w:rPr>
              <w:t>特等</w:t>
            </w:r>
            <w:r>
              <w:rPr>
                <w:rFonts w:hint="eastAsia" w:ascii="Times New Roman" w:hAnsi="Times New Roman" w:eastAsia="宋体"/>
                <w:sz w:val="18"/>
                <w:szCs w:val="18"/>
                <w:highlight w:val="none"/>
                <w:lang w:val="en-US" w:eastAsia="zh-CN"/>
              </w:rPr>
              <w:t>奖，</w:t>
            </w:r>
            <w:r>
              <w:rPr>
                <w:rFonts w:hint="eastAsia" w:ascii="Times New Roman" w:hAnsi="Times New Roman" w:eastAsia="宋体"/>
                <w:sz w:val="18"/>
                <w:szCs w:val="18"/>
                <w:highlight w:val="none"/>
              </w:rPr>
              <w:t xml:space="preserve"> F</w:t>
            </w:r>
            <w:r>
              <w:rPr>
                <w:rFonts w:hint="eastAsia" w:ascii="Times New Roman" w:hAnsi="Times New Roman" w:eastAsia="宋体"/>
                <w:sz w:val="18"/>
                <w:szCs w:val="18"/>
                <w:highlight w:val="none"/>
                <w:lang w:val="en-US" w:eastAsia="zh-CN"/>
              </w:rPr>
              <w:t>赛认定国际级</w:t>
            </w:r>
            <w:r>
              <w:rPr>
                <w:rFonts w:hint="eastAsia" w:ascii="Times New Roman" w:hAnsi="Times New Roman" w:eastAsia="宋体"/>
                <w:sz w:val="18"/>
                <w:szCs w:val="18"/>
                <w:highlight w:val="none"/>
              </w:rPr>
              <w:t>一等</w:t>
            </w:r>
            <w:r>
              <w:rPr>
                <w:rFonts w:hint="eastAsia" w:ascii="Times New Roman" w:hAnsi="Times New Roman" w:eastAsia="宋体"/>
                <w:sz w:val="18"/>
                <w:szCs w:val="18"/>
                <w:highlight w:val="none"/>
                <w:lang w:val="en-US" w:eastAsia="zh-CN"/>
              </w:rPr>
              <w:t>奖，</w:t>
            </w:r>
            <w:r>
              <w:rPr>
                <w:rFonts w:hint="eastAsia" w:ascii="Times New Roman" w:hAnsi="Times New Roman" w:eastAsia="宋体"/>
                <w:sz w:val="18"/>
                <w:szCs w:val="18"/>
                <w:highlight w:val="none"/>
              </w:rPr>
              <w:t>M</w:t>
            </w:r>
            <w:r>
              <w:rPr>
                <w:rFonts w:hint="eastAsia" w:ascii="Times New Roman" w:hAnsi="Times New Roman" w:eastAsia="宋体"/>
                <w:sz w:val="18"/>
                <w:szCs w:val="18"/>
                <w:highlight w:val="none"/>
                <w:lang w:val="en-US" w:eastAsia="zh-CN"/>
              </w:rPr>
              <w:t>赛认定国际级</w:t>
            </w:r>
            <w:r>
              <w:rPr>
                <w:rFonts w:hint="eastAsia" w:ascii="Times New Roman" w:hAnsi="Times New Roman" w:eastAsia="宋体"/>
                <w:sz w:val="18"/>
                <w:szCs w:val="18"/>
                <w:highlight w:val="none"/>
              </w:rPr>
              <w:t>二等</w:t>
            </w:r>
            <w:r>
              <w:rPr>
                <w:rFonts w:hint="eastAsia" w:ascii="Times New Roman" w:hAnsi="Times New Roman" w:eastAsia="宋体"/>
                <w:sz w:val="18"/>
                <w:szCs w:val="18"/>
                <w:highlight w:val="none"/>
                <w:lang w:val="en-US" w:eastAsia="zh-CN"/>
              </w:rPr>
              <w:t>奖，</w:t>
            </w:r>
            <w:r>
              <w:rPr>
                <w:rFonts w:hint="eastAsia" w:ascii="Times New Roman" w:hAnsi="Times New Roman" w:eastAsia="宋体"/>
                <w:sz w:val="18"/>
                <w:szCs w:val="18"/>
                <w:highlight w:val="none"/>
              </w:rPr>
              <w:t>H</w:t>
            </w:r>
            <w:r>
              <w:rPr>
                <w:rFonts w:hint="eastAsia" w:ascii="Times New Roman" w:hAnsi="Times New Roman" w:eastAsia="宋体"/>
                <w:sz w:val="18"/>
                <w:szCs w:val="18"/>
                <w:highlight w:val="none"/>
                <w:lang w:val="en-US" w:eastAsia="zh-CN"/>
              </w:rPr>
              <w:t>赛认定国际级</w:t>
            </w:r>
            <w:r>
              <w:rPr>
                <w:rFonts w:hint="eastAsia" w:ascii="Times New Roman" w:hAnsi="Times New Roman" w:eastAsia="宋体"/>
                <w:sz w:val="18"/>
                <w:szCs w:val="18"/>
                <w:highlight w:val="none"/>
              </w:rPr>
              <w:t>三等</w:t>
            </w:r>
            <w:r>
              <w:rPr>
                <w:rFonts w:hint="eastAsia" w:ascii="Times New Roman" w:hAnsi="Times New Roman" w:eastAsia="宋体"/>
                <w:sz w:val="18"/>
                <w:szCs w:val="18"/>
                <w:highlight w:val="none"/>
                <w:lang w:val="en-US" w:eastAsia="zh-CN"/>
              </w:rPr>
              <w:t>奖，</w:t>
            </w:r>
            <w:r>
              <w:rPr>
                <w:rFonts w:hint="eastAsia" w:ascii="Times New Roman" w:hAnsi="Times New Roman" w:eastAsia="宋体"/>
                <w:sz w:val="18"/>
                <w:szCs w:val="18"/>
                <w:highlight w:val="none"/>
              </w:rPr>
              <w:t>S</w:t>
            </w:r>
            <w:r>
              <w:rPr>
                <w:rFonts w:hint="eastAsia" w:ascii="Times New Roman" w:hAnsi="Times New Roman" w:eastAsia="宋体"/>
                <w:sz w:val="18"/>
                <w:szCs w:val="18"/>
                <w:highlight w:val="none"/>
                <w:lang w:val="en-US" w:eastAsia="zh-CN"/>
              </w:rPr>
              <w:t>赛认定国际级优秀奖。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7</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高数竞赛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陕西省高数竞赛加分按照校级加分；全国大学生数学竞赛，预赛认定为校级、决赛认定为省级，可以和其他学科竞赛相互累加。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8</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Enactus（创行）</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评选的“活跃学生”或“精英学生”称号，根据其评选范围以及性质，类似于学校各社团内先进个人以及各赛事优秀志愿者的评选，因此不予以加分。</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对在Enactus竞赛中获奖的学生，根据学科竞赛相应原则及等级予以加分。赛扶的竞赛中区域赛（中西部）按照省级竞赛加分。获奖学生名单需由Enactus创新实践基地提供，并有教务处相关负责人签字及盖有教务处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9</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大学生实验技能竞赛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按照校级竞赛奖励加分，只取最高一项。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10</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大学生电子设计竞赛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分为英特尔杯和全国大学生电子设计竞赛，由于两个比赛不在同一学年，所以不存在累加情况。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11</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力学竞赛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指的是西工大的校赛，周培源的全国赛。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12</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“飞豹杯”</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专指进入决赛的3人一组的队伍，每次有四支队伍12人。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13</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全国大学生软件创新大赛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指的是软件杯，按照比赛获奖认定即可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14</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国防生全军数模比赛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按主办单位认定为省级，非国家级。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15</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全国大学生计算机系统能力大赛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按主办单位认定为国家级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16</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中国大学生计算机设计大赛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按主办单位认定为省部级。国赛认定为省部级、省赛认定为校级、校级分数折半。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17</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ASC世界大学生超算竞赛</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国际级比赛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ascii="Times New Roman" w:hAnsi="Times New Roman" w:eastAsia="宋体"/>
                <w:b/>
                <w:bCs/>
                <w:sz w:val="18"/>
                <w:szCs w:val="18"/>
                <w:highlight w:val="none"/>
              </w:rPr>
            </w:pPr>
            <w:r>
              <w:rPr>
                <w:rFonts w:hint="eastAsia" w:ascii="Times New Roman" w:hAnsi="Times New Roman" w:eastAsia="宋体"/>
                <w:b/>
                <w:bCs/>
                <w:sz w:val="18"/>
                <w:szCs w:val="18"/>
                <w:highlight w:val="none"/>
              </w:rPr>
              <w:t>18</w:t>
            </w:r>
          </w:p>
        </w:tc>
        <w:tc>
          <w:tcPr>
            <w:tcW w:w="2447" w:type="dxa"/>
            <w:vAlign w:val="center"/>
          </w:tcPr>
          <w:p>
            <w:pPr>
              <w:snapToGrid w:val="0"/>
              <w:spacing w:before="20" w:after="20"/>
              <w:jc w:val="center"/>
              <w:rPr>
                <w:rFonts w:ascii="Times New Roman" w:hAnsi="Times New Roman" w:eastAsia="宋体"/>
                <w:sz w:val="18"/>
                <w:szCs w:val="18"/>
                <w:highlight w:val="none"/>
              </w:rPr>
            </w:pPr>
            <w:r>
              <w:rPr>
                <w:rFonts w:hint="eastAsia" w:ascii="Times New Roman" w:hAnsi="Times New Roman" w:eastAsia="宋体"/>
                <w:sz w:val="18"/>
                <w:szCs w:val="18"/>
                <w:highlight w:val="none"/>
              </w:rPr>
              <w:t>程序设计竞赛类</w:t>
            </w:r>
          </w:p>
        </w:tc>
        <w:tc>
          <w:tcPr>
            <w:tcW w:w="5518" w:type="dxa"/>
            <w:vAlign w:val="center"/>
          </w:tcPr>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按照《西北工业大学认定的本科生学科竞赛项目名录（2</w:t>
            </w:r>
            <w:r>
              <w:rPr>
                <w:rFonts w:ascii="Times New Roman" w:hAnsi="Times New Roman" w:eastAsia="宋体"/>
                <w:sz w:val="18"/>
                <w:szCs w:val="18"/>
                <w:highlight w:val="none"/>
              </w:rPr>
              <w:t>021</w:t>
            </w:r>
            <w:r>
              <w:rPr>
                <w:rFonts w:hint="eastAsia" w:ascii="Times New Roman" w:hAnsi="Times New Roman" w:eastAsia="宋体"/>
                <w:sz w:val="18"/>
                <w:szCs w:val="18"/>
                <w:highlight w:val="none"/>
              </w:rPr>
              <w:t>年版）》，认定为程序设计竞赛类的比赛主要有如下赛事：</w:t>
            </w:r>
          </w:p>
          <w:p>
            <w:pPr>
              <w:snapToGrid w:val="0"/>
              <w:spacing w:before="20" w:after="20"/>
              <w:jc w:val="left"/>
              <w:rPr>
                <w:rFonts w:ascii="Times New Roman" w:hAnsi="Times New Roman" w:eastAsia="宋体"/>
                <w:sz w:val="18"/>
                <w:szCs w:val="18"/>
                <w:highlight w:val="none"/>
              </w:rPr>
            </w:pP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①中国高校计算机大赛—团体程序设计天梯赛</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②</w:t>
            </w:r>
            <w:r>
              <w:rPr>
                <w:rFonts w:ascii="Times New Roman" w:hAnsi="Times New Roman" w:eastAsia="宋体"/>
                <w:sz w:val="18"/>
                <w:szCs w:val="18"/>
                <w:highlight w:val="none"/>
              </w:rPr>
              <w:t>ICPC国际大学生程序设计竞赛</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③C</w:t>
            </w:r>
            <w:r>
              <w:rPr>
                <w:rFonts w:ascii="Times New Roman" w:hAnsi="Times New Roman" w:eastAsia="宋体"/>
                <w:sz w:val="18"/>
                <w:szCs w:val="18"/>
                <w:highlight w:val="none"/>
              </w:rPr>
              <w:t>CPC</w:t>
            </w:r>
            <w:r>
              <w:rPr>
                <w:rFonts w:hint="eastAsia" w:ascii="Times New Roman" w:hAnsi="Times New Roman" w:eastAsia="宋体"/>
                <w:sz w:val="18"/>
                <w:szCs w:val="18"/>
                <w:highlight w:val="none"/>
              </w:rPr>
              <w:t>中国大学生程序设计竞赛</w:t>
            </w:r>
          </w:p>
          <w:p>
            <w:pPr>
              <w:snapToGrid w:val="0"/>
              <w:spacing w:before="20" w:after="20"/>
              <w:jc w:val="left"/>
              <w:rPr>
                <w:rFonts w:ascii="Times New Roman" w:hAnsi="Times New Roman" w:eastAsia="宋体"/>
                <w:sz w:val="18"/>
                <w:szCs w:val="18"/>
                <w:highlight w:val="none"/>
              </w:rPr>
            </w:pP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其中</w:t>
            </w:r>
            <w:r>
              <w:rPr>
                <w:rFonts w:ascii="Times New Roman" w:hAnsi="Times New Roman" w:eastAsia="宋体"/>
                <w:sz w:val="18"/>
                <w:szCs w:val="18"/>
                <w:highlight w:val="none"/>
              </w:rPr>
              <w:t>ICPC</w:t>
            </w:r>
            <w:r>
              <w:rPr>
                <w:rFonts w:hint="eastAsia" w:ascii="Times New Roman" w:hAnsi="Times New Roman" w:eastAsia="宋体"/>
                <w:sz w:val="18"/>
                <w:szCs w:val="18"/>
                <w:highlight w:val="none"/>
              </w:rPr>
              <w:t>国际大学生程序设计竞赛的校级比赛为西北工业大学大学生程序设计创新实践基地春/秋季对抗/选拔赛（每年名称不定，证书由教务处盖章）同年度举办的多次校级比赛只认定一项。</w:t>
            </w:r>
          </w:p>
          <w:p>
            <w:pPr>
              <w:snapToGrid w:val="0"/>
              <w:spacing w:before="20" w:after="20"/>
              <w:jc w:val="left"/>
              <w:rPr>
                <w:rFonts w:ascii="Times New Roman" w:hAnsi="Times New Roman" w:eastAsia="宋体"/>
                <w:sz w:val="18"/>
                <w:szCs w:val="18"/>
                <w:highlight w:val="none"/>
              </w:rPr>
            </w:pPr>
            <w:r>
              <w:rPr>
                <w:rFonts w:hint="eastAsia" w:ascii="Times New Roman" w:hAnsi="Times New Roman" w:eastAsia="宋体"/>
                <w:sz w:val="18"/>
                <w:szCs w:val="18"/>
                <w:highlight w:val="none"/>
              </w:rPr>
              <w:t>中国大学生程序设计竞赛(</w:t>
            </w:r>
            <w:r>
              <w:rPr>
                <w:rFonts w:ascii="Times New Roman" w:hAnsi="Times New Roman" w:eastAsia="宋体"/>
                <w:sz w:val="18"/>
                <w:szCs w:val="18"/>
                <w:highlight w:val="none"/>
              </w:rPr>
              <w:t>CCPC)</w:t>
            </w:r>
            <w:r>
              <w:rPr>
                <w:rFonts w:hint="eastAsia" w:ascii="Times New Roman" w:hAnsi="Times New Roman" w:eastAsia="宋体"/>
                <w:sz w:val="18"/>
                <w:szCs w:val="18"/>
                <w:highlight w:val="none"/>
              </w:rPr>
              <w:t>由于未在教务处竞赛名单内，按省级比赛进行加分。</w:t>
            </w:r>
          </w:p>
          <w:p>
            <w:pPr>
              <w:snapToGrid w:val="0"/>
              <w:spacing w:before="20" w:after="20"/>
              <w:jc w:val="left"/>
              <w:rPr>
                <w:rFonts w:ascii="Times New Roman" w:hAnsi="Times New Roman" w:eastAsia="宋体"/>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32" w:type="dxa"/>
            <w:gridSpan w:val="3"/>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b/>
                <w:bCs/>
                <w:sz w:val="18"/>
                <w:szCs w:val="18"/>
                <w:highlight w:val="none"/>
                <w:lang w:val="en-US" w:eastAsia="zh-CN"/>
              </w:rPr>
              <w:t>以下为未认定系列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1</w:t>
            </w:r>
            <w:r>
              <w:rPr>
                <w:rFonts w:ascii="Times New Roman" w:hAnsi="Times New Roman" w:eastAsia="宋体"/>
                <w:b/>
                <w:bCs/>
                <w:sz w:val="18"/>
                <w:szCs w:val="18"/>
                <w:highlight w:val="none"/>
              </w:rPr>
              <w:t>9</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中国大学生工程实践与创新能力大赛</w:t>
            </w:r>
          </w:p>
        </w:tc>
        <w:tc>
          <w:tcPr>
            <w:tcW w:w="5518" w:type="dxa"/>
            <w:vAlign w:val="center"/>
          </w:tcPr>
          <w:p>
            <w:pPr>
              <w:snapToGrid w:val="0"/>
              <w:spacing w:before="20" w:after="20"/>
              <w:jc w:val="left"/>
              <w:rPr>
                <w:rFonts w:hint="default" w:ascii="Times New Roman" w:hAnsi="Times New Roman" w:eastAsia="宋体"/>
                <w:sz w:val="18"/>
                <w:szCs w:val="18"/>
                <w:highlight w:val="none"/>
                <w:lang w:val="en-US" w:eastAsia="zh-CN"/>
              </w:rPr>
            </w:pPr>
            <w:r>
              <w:rPr>
                <w:rFonts w:hint="eastAsia" w:ascii="Times New Roman" w:hAnsi="Times New Roman" w:eastAsia="宋体"/>
                <w:sz w:val="18"/>
                <w:szCs w:val="18"/>
                <w:highlight w:val="none"/>
              </w:rPr>
              <w:t>原“大学生工程训练综合能力竞赛”，依教务处意见</w:t>
            </w:r>
            <w:r>
              <w:rPr>
                <w:rFonts w:hint="eastAsia" w:ascii="Times New Roman" w:hAnsi="Times New Roman" w:eastAsia="宋体"/>
                <w:sz w:val="18"/>
                <w:szCs w:val="18"/>
                <w:highlight w:val="none"/>
                <w:lang w:val="en-US" w:eastAsia="zh-CN"/>
              </w:rPr>
              <w:t>按照相应级别加分。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0</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中国国际“互联网+”</w:t>
            </w:r>
          </w:p>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大学生创新创业大赛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r>
              <w:rPr>
                <w:rFonts w:hint="eastAsia" w:ascii="Times New Roman" w:hAnsi="Times New Roman" w:eastAsia="宋体"/>
                <w:sz w:val="18"/>
                <w:szCs w:val="18"/>
                <w:highlight w:val="none"/>
              </w:rPr>
              <w:t>认定为校级、省级、国际级（存在国际作品参赛）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1</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大学生软件测试大赛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分为预选赛、省赛、总决赛，依教务处意见</w:t>
            </w:r>
            <w:r>
              <w:rPr>
                <w:rFonts w:hint="eastAsia" w:ascii="Times New Roman" w:hAnsi="Times New Roman" w:eastAsia="宋体"/>
                <w:sz w:val="18"/>
                <w:szCs w:val="18"/>
                <w:highlight w:val="none"/>
                <w:lang w:val="en-US" w:eastAsia="zh-CN"/>
              </w:rPr>
              <w:t>按照相应级别加分，</w:t>
            </w:r>
            <w:r>
              <w:rPr>
                <w:rFonts w:hint="eastAsia" w:ascii="Times New Roman" w:hAnsi="Times New Roman" w:eastAsia="宋体"/>
                <w:sz w:val="18"/>
                <w:szCs w:val="18"/>
                <w:highlight w:val="none"/>
              </w:rPr>
              <w:t>分别认定为校级、省级、国家级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2</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大学生嵌入式芯片与系统设计竞赛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分为初赛、分赛区复赛及全国总决赛，依教务处意见</w:t>
            </w:r>
            <w:r>
              <w:rPr>
                <w:rFonts w:hint="eastAsia" w:ascii="Times New Roman" w:hAnsi="Times New Roman" w:eastAsia="宋体"/>
                <w:sz w:val="18"/>
                <w:szCs w:val="18"/>
                <w:highlight w:val="none"/>
                <w:lang w:val="en-US" w:eastAsia="zh-CN"/>
              </w:rPr>
              <w:t>按照相应级别加分，</w:t>
            </w:r>
            <w:r>
              <w:rPr>
                <w:rFonts w:hint="eastAsia" w:ascii="Times New Roman" w:hAnsi="Times New Roman" w:eastAsia="宋体"/>
                <w:sz w:val="18"/>
                <w:szCs w:val="18"/>
                <w:highlight w:val="none"/>
              </w:rPr>
              <w:t>分别认定为校级、省级、国家级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3</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全国大学生光电设计竞赛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分为分区赛、国赛，依教务处意见</w:t>
            </w:r>
            <w:r>
              <w:rPr>
                <w:rFonts w:hint="eastAsia" w:ascii="Times New Roman" w:hAnsi="Times New Roman" w:eastAsia="宋体"/>
                <w:sz w:val="18"/>
                <w:szCs w:val="18"/>
                <w:highlight w:val="none"/>
                <w:lang w:val="en-US" w:eastAsia="zh-CN"/>
              </w:rPr>
              <w:t>按照相应级别加分，</w:t>
            </w:r>
            <w:r>
              <w:rPr>
                <w:rFonts w:hint="eastAsia" w:ascii="Times New Roman" w:hAnsi="Times New Roman" w:eastAsia="宋体"/>
                <w:sz w:val="18"/>
                <w:szCs w:val="18"/>
                <w:highlight w:val="none"/>
              </w:rPr>
              <w:t>分别认定为省级、国家级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4</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华为软件精英挑战赛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分为区域初赛、区域复赛、全球总决赛，区域初赛晋级复赛的队伍认定为省级奖，区域复赛晋级全球总决赛的队伍认定为国家级、总决赛获奖认定为国际级，每次按照晋级人数前1</w:t>
            </w:r>
            <w:r>
              <w:rPr>
                <w:rFonts w:ascii="Times New Roman" w:hAnsi="Times New Roman" w:eastAsia="宋体"/>
                <w:sz w:val="18"/>
                <w:szCs w:val="18"/>
                <w:highlight w:val="none"/>
              </w:rPr>
              <w:t>0%</w:t>
            </w:r>
            <w:r>
              <w:rPr>
                <w:rFonts w:hint="eastAsia" w:ascii="Times New Roman" w:hAnsi="Times New Roman" w:eastAsia="宋体"/>
                <w:sz w:val="18"/>
                <w:szCs w:val="18"/>
                <w:highlight w:val="none"/>
              </w:rPr>
              <w:t>，</w:t>
            </w:r>
            <w:r>
              <w:rPr>
                <w:rFonts w:ascii="Times New Roman" w:hAnsi="Times New Roman" w:eastAsia="宋体"/>
                <w:sz w:val="18"/>
                <w:szCs w:val="18"/>
                <w:highlight w:val="none"/>
              </w:rPr>
              <w:t>20%</w:t>
            </w:r>
            <w:r>
              <w:rPr>
                <w:rFonts w:hint="eastAsia" w:ascii="Times New Roman" w:hAnsi="Times New Roman" w:eastAsia="宋体"/>
                <w:sz w:val="18"/>
                <w:szCs w:val="18"/>
                <w:highlight w:val="none"/>
              </w:rPr>
              <w:t>，</w:t>
            </w:r>
            <w:r>
              <w:rPr>
                <w:rFonts w:ascii="Times New Roman" w:hAnsi="Times New Roman" w:eastAsia="宋体"/>
                <w:sz w:val="18"/>
                <w:szCs w:val="18"/>
                <w:highlight w:val="none"/>
              </w:rPr>
              <w:t>30%</w:t>
            </w:r>
            <w:r>
              <w:rPr>
                <w:rFonts w:hint="eastAsia" w:ascii="Times New Roman" w:hAnsi="Times New Roman" w:eastAsia="宋体"/>
                <w:sz w:val="18"/>
                <w:szCs w:val="18"/>
                <w:highlight w:val="none"/>
              </w:rPr>
              <w:t>，</w:t>
            </w:r>
            <w:r>
              <w:rPr>
                <w:rFonts w:ascii="Times New Roman" w:hAnsi="Times New Roman" w:eastAsia="宋体"/>
                <w:sz w:val="18"/>
                <w:szCs w:val="18"/>
                <w:highlight w:val="none"/>
              </w:rPr>
              <w:t>40%</w:t>
            </w:r>
            <w:r>
              <w:rPr>
                <w:rFonts w:hint="eastAsia" w:ascii="Times New Roman" w:hAnsi="Times New Roman" w:eastAsia="宋体"/>
                <w:sz w:val="18"/>
                <w:szCs w:val="18"/>
                <w:highlight w:val="none"/>
              </w:rPr>
              <w:t>认定为特等、一等、二等、三等奖。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5</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中国高校计算机大赛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每年的具体赛项和赛道会变化，一般分为团体程序设计天梯赛，大数据挑战赛、移动应用创新赛（包括：微信小程序应用开发赛等）、网络技术挑战赛、人工智能创意赛几大类，其中团体程序设计天梯赛按照第1</w:t>
            </w:r>
            <w:r>
              <w:rPr>
                <w:rFonts w:ascii="Times New Roman" w:hAnsi="Times New Roman" w:eastAsia="宋体"/>
                <w:sz w:val="18"/>
                <w:szCs w:val="18"/>
                <w:highlight w:val="none"/>
              </w:rPr>
              <w:t>8</w:t>
            </w:r>
            <w:r>
              <w:rPr>
                <w:rFonts w:hint="eastAsia" w:ascii="Times New Roman" w:hAnsi="Times New Roman" w:eastAsia="宋体"/>
                <w:sz w:val="18"/>
                <w:szCs w:val="18"/>
                <w:highlight w:val="none"/>
              </w:rPr>
              <w:t>条比赛执行，其余竞赛</w:t>
            </w:r>
            <w:r>
              <w:rPr>
                <w:rFonts w:hint="eastAsia" w:ascii="Times New Roman" w:hAnsi="Times New Roman" w:eastAsia="宋体"/>
                <w:sz w:val="18"/>
                <w:szCs w:val="18"/>
                <w:highlight w:val="none"/>
                <w:lang w:val="en-US" w:eastAsia="zh-CN"/>
              </w:rPr>
              <w:t>根据</w:t>
            </w: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r>
              <w:rPr>
                <w:rFonts w:hint="eastAsia" w:ascii="Times New Roman" w:hAnsi="Times New Roman" w:eastAsia="宋体"/>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6</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全国大学生电子商务“创新、创意及创业”挑战赛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r>
              <w:rPr>
                <w:rFonts w:hint="eastAsia" w:ascii="Times New Roman" w:hAnsi="Times New Roman" w:eastAsia="宋体"/>
                <w:sz w:val="18"/>
                <w:szCs w:val="18"/>
                <w:highlight w:val="none"/>
              </w:rPr>
              <w:t>认定为校级、省级、国家级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7</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中国大学生服务外包创新创业大赛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8</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大学生信息安全竞赛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2</w:t>
            </w:r>
            <w:r>
              <w:rPr>
                <w:rFonts w:ascii="Times New Roman" w:hAnsi="Times New Roman" w:eastAsia="宋体"/>
                <w:b/>
                <w:bCs/>
                <w:sz w:val="18"/>
                <w:szCs w:val="18"/>
                <w:highlight w:val="none"/>
              </w:rPr>
              <w:t>9</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全国大学生集成电路创新创业大赛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3</w:t>
            </w:r>
            <w:r>
              <w:rPr>
                <w:rFonts w:ascii="Times New Roman" w:hAnsi="Times New Roman" w:eastAsia="宋体"/>
                <w:b/>
                <w:bCs/>
                <w:sz w:val="18"/>
                <w:szCs w:val="18"/>
                <w:highlight w:val="none"/>
              </w:rPr>
              <w:t>0</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iCAN国际创新创业大赛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3</w:t>
            </w:r>
            <w:r>
              <w:rPr>
                <w:rFonts w:ascii="Times New Roman" w:hAnsi="Times New Roman" w:eastAsia="宋体"/>
                <w:b/>
                <w:bCs/>
                <w:sz w:val="18"/>
                <w:szCs w:val="18"/>
                <w:highlight w:val="none"/>
              </w:rPr>
              <w:t>1</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大学生方程式汽车大赛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67" w:type="dxa"/>
            <w:vAlign w:val="center"/>
          </w:tcPr>
          <w:p>
            <w:pPr>
              <w:snapToGrid w:val="0"/>
              <w:spacing w:before="20" w:after="20"/>
              <w:jc w:val="center"/>
              <w:rPr>
                <w:rFonts w:hint="eastAsia" w:ascii="Times New Roman" w:hAnsi="Times New Roman" w:eastAsia="宋体"/>
                <w:b/>
                <w:bCs/>
                <w:sz w:val="18"/>
                <w:szCs w:val="18"/>
                <w:highlight w:val="none"/>
              </w:rPr>
            </w:pPr>
            <w:r>
              <w:rPr>
                <w:rFonts w:hint="eastAsia" w:ascii="Times New Roman" w:hAnsi="Times New Roman" w:eastAsia="宋体"/>
                <w:b/>
                <w:bCs/>
                <w:sz w:val="18"/>
                <w:szCs w:val="18"/>
                <w:highlight w:val="none"/>
              </w:rPr>
              <w:t>3</w:t>
            </w:r>
            <w:r>
              <w:rPr>
                <w:rFonts w:ascii="Times New Roman" w:hAnsi="Times New Roman" w:eastAsia="宋体"/>
                <w:b/>
                <w:bCs/>
                <w:sz w:val="18"/>
                <w:szCs w:val="18"/>
                <w:highlight w:val="none"/>
              </w:rPr>
              <w:t>2</w:t>
            </w:r>
          </w:p>
        </w:tc>
        <w:tc>
          <w:tcPr>
            <w:tcW w:w="2447" w:type="dxa"/>
            <w:vAlign w:val="center"/>
          </w:tcPr>
          <w:p>
            <w:pPr>
              <w:snapToGrid w:val="0"/>
              <w:spacing w:before="20" w:after="20"/>
              <w:jc w:val="center"/>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陕西省工业工程改善创意竞赛</w:t>
            </w:r>
          </w:p>
        </w:tc>
        <w:tc>
          <w:tcPr>
            <w:tcW w:w="5518" w:type="dxa"/>
            <w:vAlign w:val="center"/>
          </w:tcPr>
          <w:p>
            <w:pPr>
              <w:snapToGrid w:val="0"/>
              <w:spacing w:before="20" w:after="20"/>
              <w:jc w:val="left"/>
              <w:rPr>
                <w:rFonts w:hint="eastAsia" w:ascii="Times New Roman" w:hAnsi="Times New Roman" w:eastAsia="宋体"/>
                <w:sz w:val="18"/>
                <w:szCs w:val="18"/>
                <w:highlight w:val="none"/>
              </w:rPr>
            </w:pPr>
            <w:r>
              <w:rPr>
                <w:rFonts w:hint="eastAsia" w:ascii="Times New Roman" w:hAnsi="Times New Roman" w:eastAsia="宋体"/>
                <w:sz w:val="18"/>
                <w:szCs w:val="18"/>
                <w:highlight w:val="none"/>
              </w:rPr>
              <w:t>依教务处意见</w:t>
            </w:r>
            <w:r>
              <w:rPr>
                <w:rFonts w:hint="eastAsia" w:ascii="Times New Roman" w:hAnsi="Times New Roman" w:eastAsia="宋体"/>
                <w:sz w:val="18"/>
                <w:szCs w:val="18"/>
                <w:highlight w:val="none"/>
                <w:lang w:val="en-US" w:eastAsia="zh-CN"/>
              </w:rPr>
              <w:t>按照相应级别加分。</w:t>
            </w:r>
          </w:p>
        </w:tc>
      </w:tr>
    </w:tbl>
    <w:p>
      <w:pPr>
        <w:numPr>
          <w:ilvl w:val="0"/>
          <w:numId w:val="0"/>
        </w:numPr>
        <w:snapToGrid w:val="0"/>
        <w:spacing w:line="520" w:lineRule="exact"/>
        <w:ind w:leftChars="0"/>
        <w:rPr>
          <w:rFonts w:ascii="仿宋" w:hAnsi="仿宋" w:eastAsia="仿宋"/>
          <w:b/>
          <w:sz w:val="24"/>
          <w:szCs w:val="24"/>
          <w:highlight w:val="none"/>
        </w:rPr>
      </w:pPr>
    </w:p>
    <w:p>
      <w:pPr>
        <w:rPr>
          <w:rFonts w:ascii="宋体" w:hAnsi="宋体" w:eastAsia="宋体"/>
          <w:b/>
          <w:bCs/>
          <w:sz w:val="24"/>
          <w:szCs w:val="24"/>
          <w:highlight w:val="none"/>
        </w:rPr>
      </w:pPr>
    </w:p>
    <w:p>
      <w:pPr>
        <w:spacing w:line="520" w:lineRule="exact"/>
        <w:rPr>
          <w:rFonts w:ascii="宋体" w:hAnsi="宋体" w:eastAsia="宋体"/>
          <w:sz w:val="24"/>
          <w:szCs w:val="24"/>
          <w:highlight w:val="none"/>
        </w:rPr>
      </w:pPr>
      <w:r>
        <w:rPr>
          <w:rFonts w:hint="eastAsia" w:ascii="宋体" w:hAnsi="宋体" w:eastAsia="宋体"/>
          <w:sz w:val="24"/>
          <w:szCs w:val="24"/>
          <w:highlight w:val="none"/>
        </w:rPr>
        <w:t>二、社会服务与劳动情况类</w:t>
      </w:r>
    </w:p>
    <w:tbl>
      <w:tblPr>
        <w:tblStyle w:val="4"/>
        <w:tblW w:w="8805" w:type="dxa"/>
        <w:tblInd w:w="98" w:type="dxa"/>
        <w:tblLayout w:type="fixed"/>
        <w:tblCellMar>
          <w:top w:w="0" w:type="dxa"/>
          <w:left w:w="108" w:type="dxa"/>
          <w:bottom w:w="0" w:type="dxa"/>
          <w:right w:w="108" w:type="dxa"/>
        </w:tblCellMar>
      </w:tblPr>
      <w:tblGrid>
        <w:gridCol w:w="415"/>
        <w:gridCol w:w="900"/>
        <w:gridCol w:w="860"/>
        <w:gridCol w:w="730"/>
        <w:gridCol w:w="310"/>
        <w:gridCol w:w="780"/>
        <w:gridCol w:w="4810"/>
      </w:tblGrid>
      <w:tr>
        <w:tblPrEx>
          <w:tblCellMar>
            <w:top w:w="0" w:type="dxa"/>
            <w:left w:w="108" w:type="dxa"/>
            <w:bottom w:w="0" w:type="dxa"/>
            <w:right w:w="108" w:type="dxa"/>
          </w:tblCellMar>
        </w:tblPrEx>
        <w:trPr>
          <w:trHeight w:val="510" w:hRule="atLeast"/>
        </w:trPr>
        <w:tc>
          <w:tcPr>
            <w:tcW w:w="4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b/>
                <w:bCs/>
                <w:color w:val="000000"/>
                <w:sz w:val="22"/>
                <w:highlight w:val="none"/>
              </w:rPr>
            </w:pPr>
            <w:r>
              <w:rPr>
                <w:rFonts w:hint="eastAsia" w:ascii="宋体" w:hAnsi="宋体" w:eastAsia="宋体" w:cs="宋体"/>
                <w:b/>
                <w:bCs/>
                <w:color w:val="000000"/>
                <w:kern w:val="0"/>
                <w:sz w:val="22"/>
                <w:highlight w:val="none"/>
                <w:lang w:bidi="ar"/>
              </w:rPr>
              <w:t>类别</w:t>
            </w:r>
          </w:p>
        </w:tc>
        <w:tc>
          <w:tcPr>
            <w:tcW w:w="2490"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textAlignment w:val="center"/>
              <w:rPr>
                <w:rFonts w:ascii="宋体" w:hAnsi="宋体" w:eastAsia="宋体" w:cs="宋体"/>
                <w:b/>
                <w:bCs/>
                <w:color w:val="000000"/>
                <w:sz w:val="22"/>
                <w:highlight w:val="none"/>
              </w:rPr>
            </w:pPr>
            <w:r>
              <w:rPr>
                <w:rFonts w:hint="eastAsia" w:ascii="宋体" w:hAnsi="宋体" w:eastAsia="宋体" w:cs="宋体"/>
                <w:b/>
                <w:bCs/>
                <w:color w:val="000000"/>
                <w:kern w:val="0"/>
                <w:sz w:val="22"/>
                <w:highlight w:val="none"/>
                <w:lang w:bidi="ar"/>
              </w:rPr>
              <w:t>内容</w:t>
            </w:r>
          </w:p>
        </w:tc>
        <w:tc>
          <w:tcPr>
            <w:tcW w:w="109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b/>
                <w:bCs/>
                <w:color w:val="000000"/>
                <w:sz w:val="22"/>
                <w:highlight w:val="none"/>
              </w:rPr>
            </w:pPr>
            <w:r>
              <w:rPr>
                <w:rFonts w:hint="eastAsia" w:ascii="宋体" w:hAnsi="宋体" w:eastAsia="宋体" w:cs="宋体"/>
                <w:b/>
                <w:bCs/>
                <w:color w:val="000000"/>
                <w:kern w:val="0"/>
                <w:sz w:val="22"/>
                <w:highlight w:val="none"/>
                <w:lang w:bidi="ar"/>
              </w:rPr>
              <w:t>加分</w:t>
            </w:r>
          </w:p>
        </w:tc>
        <w:tc>
          <w:tcPr>
            <w:tcW w:w="4810" w:type="dxa"/>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b/>
                <w:bCs/>
                <w:color w:val="000000"/>
                <w:sz w:val="22"/>
                <w:highlight w:val="none"/>
              </w:rPr>
            </w:pPr>
            <w:r>
              <w:rPr>
                <w:rFonts w:hint="eastAsia" w:ascii="宋体" w:hAnsi="宋体" w:eastAsia="宋体" w:cs="宋体"/>
                <w:b/>
                <w:bCs/>
                <w:color w:val="000000"/>
                <w:kern w:val="0"/>
                <w:sz w:val="22"/>
                <w:highlight w:val="none"/>
                <w:lang w:bidi="ar"/>
              </w:rPr>
              <w:t>审核方式</w:t>
            </w:r>
          </w:p>
        </w:tc>
      </w:tr>
      <w:tr>
        <w:tblPrEx>
          <w:tblCellMar>
            <w:top w:w="0" w:type="dxa"/>
            <w:left w:w="108" w:type="dxa"/>
            <w:bottom w:w="0" w:type="dxa"/>
            <w:right w:w="108" w:type="dxa"/>
          </w:tblCellMar>
        </w:tblPrEx>
        <w:trPr>
          <w:trHeight w:val="600" w:hRule="atLeast"/>
        </w:trPr>
        <w:tc>
          <w:tcPr>
            <w:tcW w:w="41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2"/>
                <w:highlight w:val="none"/>
              </w:rPr>
            </w:pPr>
            <w:r>
              <w:rPr>
                <w:rFonts w:hint="eastAsia" w:ascii="宋体" w:hAnsi="宋体" w:eastAsia="宋体" w:cs="宋体"/>
                <w:color w:val="000000"/>
                <w:kern w:val="0"/>
                <w:sz w:val="22"/>
                <w:highlight w:val="none"/>
                <w:lang w:bidi="ar"/>
              </w:rPr>
              <w:t>社会工作</w:t>
            </w:r>
          </w:p>
        </w:tc>
        <w:tc>
          <w:tcPr>
            <w:tcW w:w="2490"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校学生会主席、大艺团团长</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w:t>
            </w:r>
          </w:p>
        </w:tc>
        <w:tc>
          <w:tcPr>
            <w:tcW w:w="4810" w:type="dxa"/>
            <w:vMerge w:val="restart"/>
            <w:tcBorders>
              <w:top w:val="nil"/>
              <w:left w:val="single" w:color="auto" w:sz="4" w:space="0"/>
              <w:right w:val="single" w:color="auto" w:sz="4" w:space="0"/>
            </w:tcBorders>
            <w:shd w:val="clear" w:color="auto" w:fill="auto"/>
            <w:vAlign w:val="center"/>
          </w:tcPr>
          <w:p>
            <w:pPr>
              <w:widowControl/>
              <w:jc w:val="left"/>
              <w:textAlignment w:val="center"/>
              <w:rPr>
                <w:rFonts w:hint="eastAsia"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1.未在软件学院学生会及学生社团工作的同学，加分参考各指导单位意见，且加分值不得超过同等职位下软件学院学生会、学生社团的加分值。</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2.大班长在辅导员、大班班委、全体班长、副班长中进行无记名投票满意度调查，如满意度低于80%，则每低10个百分点，扣除1分。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3.大班宣传委员在辅导员、大班班委、全体宣传委员进行无记名投票满意度调查，如若满意度低于80%，则每低10个百分点，扣除1分。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4.班长、团支书、副班长，在辅导员、本班同学中进行无记名投票满意度调查，如满意度低于80%，则每低10个百分点，扣除1分。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5.其他班委，由本班班长、团支书、副班长进行标准加分考核，各班根据该名班委在上一学年度对班级工作的贡献度方面从0-6分之间进行标准加分。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6.学生党支部书记由分管学生党建老师打分。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7.学生党支部委员由学生党支部书记打分。</w:t>
            </w:r>
          </w:p>
          <w:p>
            <w:pPr>
              <w:widowControl/>
              <w:jc w:val="left"/>
              <w:textAlignment w:val="center"/>
              <w:rPr>
                <w:rFonts w:hint="default" w:ascii="宋体" w:hAnsi="宋体" w:eastAsia="宋体" w:cs="宋体"/>
                <w:color w:val="000000"/>
                <w:kern w:val="0"/>
                <w:sz w:val="18"/>
                <w:szCs w:val="18"/>
                <w:highlight w:val="none"/>
                <w:lang w:val="en-US" w:eastAsia="zh-CN" w:bidi="ar"/>
              </w:rPr>
            </w:pPr>
            <w:r>
              <w:rPr>
                <w:rFonts w:hint="eastAsia" w:ascii="宋体" w:hAnsi="宋体" w:eastAsia="宋体" w:cs="宋体"/>
                <w:color w:val="000000"/>
                <w:kern w:val="0"/>
                <w:sz w:val="18"/>
                <w:szCs w:val="18"/>
                <w:highlight w:val="none"/>
                <w:lang w:val="en-US" w:eastAsia="zh-CN" w:bidi="ar"/>
              </w:rPr>
              <w:t>8.校级组织的学生工作类如有重大工作失误要酌情扣分。</w:t>
            </w:r>
          </w:p>
          <w:p>
            <w:pPr>
              <w:widowControl/>
              <w:jc w:val="left"/>
              <w:textAlignment w:val="center"/>
              <w:rPr>
                <w:rFonts w:ascii="宋体" w:hAnsi="宋体" w:eastAsia="宋体" w:cs="宋体"/>
                <w:color w:val="000000"/>
                <w:sz w:val="18"/>
                <w:szCs w:val="18"/>
                <w:highlight w:val="none"/>
              </w:rPr>
            </w:pPr>
            <w:r>
              <w:rPr>
                <w:rFonts w:hint="eastAsia" w:ascii="宋体" w:hAnsi="宋体" w:eastAsia="宋体" w:cs="宋体"/>
                <w:color w:val="000000"/>
                <w:kern w:val="0"/>
                <w:sz w:val="18"/>
                <w:szCs w:val="18"/>
                <w:highlight w:val="none"/>
                <w:lang w:val="en-US" w:eastAsia="zh-CN" w:bidi="ar"/>
              </w:rPr>
              <w:t>9</w:t>
            </w:r>
            <w:r>
              <w:rPr>
                <w:rFonts w:hint="eastAsia" w:ascii="宋体" w:hAnsi="宋体" w:eastAsia="宋体" w:cs="宋体"/>
                <w:color w:val="000000"/>
                <w:kern w:val="0"/>
                <w:sz w:val="18"/>
                <w:szCs w:val="18"/>
                <w:highlight w:val="none"/>
                <w:lang w:bidi="ar"/>
              </w:rPr>
              <w:t>.如果担任多项职务，只计算最高2项。</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val="en-US" w:eastAsia="zh-CN" w:bidi="ar"/>
              </w:rPr>
              <w:t>10</w:t>
            </w:r>
            <w:r>
              <w:rPr>
                <w:rFonts w:hint="eastAsia" w:ascii="宋体" w:hAnsi="宋体" w:eastAsia="宋体" w:cs="宋体"/>
                <w:color w:val="000000"/>
                <w:kern w:val="0"/>
                <w:sz w:val="18"/>
                <w:szCs w:val="18"/>
                <w:highlight w:val="none"/>
                <w:lang w:bidi="ar"/>
              </w:rPr>
              <w:t>.担任该职务不满一学年且大于6个月的，按照对应等级的一半认定；任职小于6个月的，不予认定。</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1</w:t>
            </w:r>
            <w:r>
              <w:rPr>
                <w:rFonts w:hint="eastAsia" w:ascii="宋体" w:hAnsi="宋体" w:eastAsia="宋体" w:cs="宋体"/>
                <w:color w:val="000000"/>
                <w:kern w:val="0"/>
                <w:sz w:val="18"/>
                <w:szCs w:val="18"/>
                <w:highlight w:val="none"/>
                <w:lang w:val="en-US" w:eastAsia="zh-CN" w:bidi="ar"/>
              </w:rPr>
              <w:t>1</w:t>
            </w:r>
            <w:r>
              <w:rPr>
                <w:rFonts w:hint="eastAsia" w:ascii="宋体" w:hAnsi="宋体" w:eastAsia="宋体" w:cs="宋体"/>
                <w:color w:val="000000"/>
                <w:kern w:val="0"/>
                <w:sz w:val="18"/>
                <w:szCs w:val="18"/>
                <w:highlight w:val="none"/>
                <w:lang w:bidi="ar"/>
              </w:rPr>
              <w:t>.各级社团负责人必须出具由学校各职能部门或西北工业大学社团联合会加盖公章的任职证明后方可加分。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auto"/>
                <w:kern w:val="0"/>
                <w:sz w:val="18"/>
                <w:szCs w:val="18"/>
                <w:highlight w:val="none"/>
                <w:lang w:bidi="ar"/>
              </w:rPr>
              <w:t>1</w:t>
            </w:r>
            <w:r>
              <w:rPr>
                <w:rFonts w:hint="eastAsia" w:ascii="宋体" w:hAnsi="宋体" w:eastAsia="宋体" w:cs="宋体"/>
                <w:color w:val="auto"/>
                <w:kern w:val="0"/>
                <w:sz w:val="18"/>
                <w:szCs w:val="18"/>
                <w:highlight w:val="none"/>
                <w:lang w:val="en-US" w:eastAsia="zh-CN" w:bidi="ar"/>
              </w:rPr>
              <w:t>2</w:t>
            </w:r>
            <w:r>
              <w:rPr>
                <w:rFonts w:hint="eastAsia" w:ascii="宋体" w:hAnsi="宋体" w:eastAsia="宋体" w:cs="宋体"/>
                <w:color w:val="auto"/>
                <w:kern w:val="0"/>
                <w:sz w:val="18"/>
                <w:szCs w:val="18"/>
                <w:highlight w:val="none"/>
                <w:lang w:bidi="ar"/>
              </w:rPr>
              <w:t>.各类以竞赛为导向的组织，如各类创新实践基地，其相关负责人视为其竞赛科研的本职工作，不予认定。</w:t>
            </w:r>
            <w:r>
              <w:rPr>
                <w:rFonts w:hint="eastAsia" w:ascii="宋体" w:hAnsi="宋体" w:eastAsia="宋体" w:cs="宋体"/>
                <w:color w:val="000000"/>
                <w:kern w:val="0"/>
                <w:sz w:val="18"/>
                <w:szCs w:val="18"/>
                <w:highlight w:val="none"/>
                <w:lang w:bidi="ar"/>
              </w:rPr>
              <w:br w:type="textWrapping"/>
            </w:r>
          </w:p>
        </w:tc>
      </w:tr>
      <w:tr>
        <w:tblPrEx>
          <w:tblCellMar>
            <w:top w:w="0" w:type="dxa"/>
            <w:left w:w="108" w:type="dxa"/>
            <w:bottom w:w="0" w:type="dxa"/>
            <w:right w:w="108" w:type="dxa"/>
          </w:tblCellMar>
        </w:tblPrEx>
        <w:trPr>
          <w:trHeight w:val="600" w:hRule="atLeast"/>
        </w:trPr>
        <w:tc>
          <w:tcPr>
            <w:tcW w:w="415" w:type="dxa"/>
            <w:vMerge w:val="continue"/>
            <w:tcBorders>
              <w:left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 w:val="22"/>
                <w:highlight w:val="none"/>
                <w:lang w:bidi="ar"/>
              </w:rPr>
            </w:pPr>
          </w:p>
        </w:tc>
        <w:tc>
          <w:tcPr>
            <w:tcW w:w="2490"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kern w:val="0"/>
                <w:sz w:val="24"/>
                <w:szCs w:val="24"/>
                <w:highlight w:val="none"/>
                <w:lang w:eastAsia="zh-CN" w:bidi="ar"/>
              </w:rPr>
            </w:pPr>
            <w:r>
              <w:rPr>
                <w:rFonts w:hint="eastAsia" w:ascii="宋体" w:hAnsi="宋体" w:eastAsia="宋体" w:cs="宋体"/>
                <w:color w:val="000000"/>
                <w:kern w:val="0"/>
                <w:sz w:val="24"/>
                <w:szCs w:val="24"/>
                <w:highlight w:val="none"/>
                <w:lang w:bidi="ar"/>
              </w:rPr>
              <w:t>校学生会主席团</w:t>
            </w:r>
            <w:r>
              <w:rPr>
                <w:rFonts w:hint="eastAsia" w:ascii="宋体" w:hAnsi="宋体" w:eastAsia="宋体" w:cs="宋体"/>
                <w:color w:val="000000"/>
                <w:kern w:val="0"/>
                <w:sz w:val="24"/>
                <w:szCs w:val="24"/>
                <w:highlight w:val="none"/>
                <w:lang w:eastAsia="zh-CN" w:bidi="ar"/>
              </w:rPr>
              <w:t>、</w:t>
            </w:r>
            <w:r>
              <w:rPr>
                <w:rFonts w:hint="eastAsia" w:ascii="宋体" w:hAnsi="宋体" w:eastAsia="宋体" w:cs="宋体"/>
                <w:color w:val="000000"/>
                <w:kern w:val="0"/>
                <w:sz w:val="24"/>
                <w:szCs w:val="24"/>
                <w:highlight w:val="none"/>
                <w:lang w:bidi="ar"/>
              </w:rPr>
              <w:t>大艺团副团长</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hint="default" w:ascii="宋体" w:hAnsi="宋体" w:eastAsia="宋体" w:cs="宋体"/>
                <w:color w:val="000000"/>
                <w:kern w:val="0"/>
                <w:sz w:val="24"/>
                <w:szCs w:val="24"/>
                <w:highlight w:val="none"/>
                <w:lang w:val="en-US" w:eastAsia="zh-CN" w:bidi="ar"/>
              </w:rPr>
            </w:pPr>
            <w:r>
              <w:rPr>
                <w:rFonts w:hint="eastAsia" w:ascii="宋体" w:hAnsi="宋体" w:eastAsia="宋体" w:cs="宋体"/>
                <w:color w:val="000000"/>
                <w:kern w:val="0"/>
                <w:sz w:val="24"/>
                <w:szCs w:val="24"/>
                <w:highlight w:val="none"/>
                <w:lang w:val="en-US" w:eastAsia="zh-CN" w:bidi="ar"/>
              </w:rPr>
              <w:t>20</w:t>
            </w:r>
            <w:r>
              <w:rPr>
                <w:rFonts w:hint="eastAsia" w:ascii="宋体" w:hAnsi="宋体" w:eastAsia="宋体" w:cs="宋体"/>
                <w:color w:val="000000"/>
                <w:kern w:val="0"/>
                <w:sz w:val="24"/>
                <w:szCs w:val="24"/>
                <w:highlight w:val="none"/>
                <w:lang w:bidi="ar"/>
              </w:rPr>
              <w:t>分</w:t>
            </w:r>
          </w:p>
        </w:tc>
        <w:tc>
          <w:tcPr>
            <w:tcW w:w="4810" w:type="dxa"/>
            <w:vMerge w:val="continue"/>
            <w:tcBorders>
              <w:left w:val="single" w:color="auto" w:sz="4" w:space="0"/>
              <w:right w:val="single" w:color="auto" w:sz="4" w:space="0"/>
            </w:tcBorders>
            <w:shd w:val="clear" w:color="auto" w:fill="auto"/>
            <w:vAlign w:val="center"/>
          </w:tcPr>
          <w:p>
            <w:pPr>
              <w:widowControl/>
              <w:jc w:val="left"/>
              <w:textAlignment w:val="center"/>
              <w:rPr>
                <w:rFonts w:hint="eastAsia" w:ascii="宋体" w:hAnsi="宋体" w:eastAsia="宋体" w:cs="宋体"/>
                <w:color w:val="000000"/>
                <w:kern w:val="0"/>
                <w:sz w:val="18"/>
                <w:szCs w:val="18"/>
                <w:highlight w:val="none"/>
                <w:lang w:bidi="ar"/>
              </w:rPr>
            </w:pPr>
          </w:p>
        </w:tc>
      </w:tr>
      <w:tr>
        <w:tblPrEx>
          <w:tblCellMar>
            <w:top w:w="0" w:type="dxa"/>
            <w:left w:w="108" w:type="dxa"/>
            <w:bottom w:w="0" w:type="dxa"/>
            <w:right w:w="108" w:type="dxa"/>
          </w:tblCellMar>
        </w:tblPrEx>
        <w:trPr>
          <w:trHeight w:val="600" w:hRule="atLeast"/>
        </w:trPr>
        <w:tc>
          <w:tcPr>
            <w:tcW w:w="415" w:type="dxa"/>
            <w:vMerge w:val="continue"/>
            <w:tcBorders>
              <w:left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 w:val="22"/>
                <w:highlight w:val="none"/>
                <w:lang w:bidi="ar"/>
              </w:rPr>
            </w:pPr>
          </w:p>
        </w:tc>
        <w:tc>
          <w:tcPr>
            <w:tcW w:w="2490"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textAlignment w:val="center"/>
              <w:rPr>
                <w:rFonts w:hint="eastAsia"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bidi="ar"/>
              </w:rPr>
              <w:t>校学生会部长、社团主要负责人</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val="en-US" w:eastAsia="zh-CN" w:bidi="ar"/>
              </w:rPr>
              <w:t>12</w:t>
            </w:r>
            <w:r>
              <w:rPr>
                <w:rFonts w:hint="eastAsia" w:ascii="宋体" w:hAnsi="宋体" w:eastAsia="宋体" w:cs="宋体"/>
                <w:color w:val="000000"/>
                <w:kern w:val="0"/>
                <w:sz w:val="24"/>
                <w:szCs w:val="24"/>
                <w:highlight w:val="none"/>
                <w:lang w:bidi="ar"/>
              </w:rPr>
              <w:t>分</w:t>
            </w:r>
          </w:p>
        </w:tc>
        <w:tc>
          <w:tcPr>
            <w:tcW w:w="4810" w:type="dxa"/>
            <w:vMerge w:val="continue"/>
            <w:tcBorders>
              <w:left w:val="single" w:color="auto" w:sz="4" w:space="0"/>
              <w:right w:val="single" w:color="auto" w:sz="4" w:space="0"/>
            </w:tcBorders>
            <w:shd w:val="clear" w:color="auto" w:fill="auto"/>
            <w:vAlign w:val="center"/>
          </w:tcPr>
          <w:p>
            <w:pPr>
              <w:widowControl/>
              <w:jc w:val="left"/>
              <w:textAlignment w:val="center"/>
              <w:rPr>
                <w:rFonts w:hint="eastAsia" w:ascii="宋体" w:hAnsi="宋体" w:eastAsia="宋体" w:cs="宋体"/>
                <w:color w:val="000000"/>
                <w:kern w:val="0"/>
                <w:sz w:val="18"/>
                <w:szCs w:val="18"/>
                <w:highlight w:val="none"/>
                <w:lang w:bidi="ar"/>
              </w:rPr>
            </w:pPr>
          </w:p>
        </w:tc>
      </w:tr>
      <w:tr>
        <w:tblPrEx>
          <w:tblCellMar>
            <w:top w:w="0" w:type="dxa"/>
            <w:left w:w="108" w:type="dxa"/>
            <w:bottom w:w="0" w:type="dxa"/>
            <w:right w:w="108" w:type="dxa"/>
          </w:tblCellMar>
        </w:tblPrEx>
        <w:trPr>
          <w:trHeight w:val="600" w:hRule="atLeast"/>
        </w:trPr>
        <w:tc>
          <w:tcPr>
            <w:tcW w:w="415" w:type="dxa"/>
            <w:vMerge w:val="continue"/>
            <w:tcBorders>
              <w:left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 w:val="22"/>
                <w:highlight w:val="none"/>
                <w:lang w:bidi="ar"/>
              </w:rPr>
            </w:pPr>
          </w:p>
        </w:tc>
        <w:tc>
          <w:tcPr>
            <w:tcW w:w="2490" w:type="dxa"/>
            <w:gridSpan w:val="3"/>
            <w:tcBorders>
              <w:top w:val="single" w:color="auto" w:sz="4" w:space="0"/>
              <w:left w:val="nil"/>
              <w:bottom w:val="single" w:color="auto" w:sz="4" w:space="0"/>
              <w:right w:val="single" w:color="000000" w:sz="4" w:space="0"/>
            </w:tcBorders>
            <w:shd w:val="clear" w:color="auto" w:fill="auto"/>
            <w:vAlign w:val="center"/>
          </w:tcPr>
          <w:p>
            <w:pPr>
              <w:widowControl/>
              <w:jc w:val="center"/>
              <w:textAlignment w:val="center"/>
              <w:rPr>
                <w:rFonts w:hint="default" w:ascii="宋体" w:hAnsi="宋体" w:eastAsia="宋体" w:cs="宋体"/>
                <w:color w:val="000000"/>
                <w:kern w:val="0"/>
                <w:sz w:val="24"/>
                <w:szCs w:val="24"/>
                <w:highlight w:val="none"/>
                <w:lang w:val="en-US" w:eastAsia="zh-CN" w:bidi="ar"/>
              </w:rPr>
            </w:pPr>
            <w:r>
              <w:rPr>
                <w:rFonts w:hint="eastAsia" w:ascii="宋体" w:hAnsi="宋体" w:eastAsia="宋体" w:cs="宋体"/>
                <w:color w:val="000000"/>
                <w:kern w:val="0"/>
                <w:sz w:val="24"/>
                <w:szCs w:val="24"/>
                <w:highlight w:val="none"/>
                <w:lang w:val="en-US" w:eastAsia="zh-CN" w:bidi="ar"/>
              </w:rPr>
              <w:t>校学生会干事</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bidi="ar"/>
              </w:rPr>
              <w:t>6分</w:t>
            </w:r>
          </w:p>
        </w:tc>
        <w:tc>
          <w:tcPr>
            <w:tcW w:w="4810" w:type="dxa"/>
            <w:vMerge w:val="continue"/>
            <w:tcBorders>
              <w:left w:val="single" w:color="auto" w:sz="4" w:space="0"/>
              <w:right w:val="single" w:color="auto" w:sz="4" w:space="0"/>
            </w:tcBorders>
            <w:shd w:val="clear" w:color="auto" w:fill="auto"/>
            <w:vAlign w:val="center"/>
          </w:tcPr>
          <w:p>
            <w:pPr>
              <w:widowControl/>
              <w:jc w:val="left"/>
              <w:textAlignment w:val="center"/>
              <w:rPr>
                <w:rFonts w:hint="eastAsia" w:ascii="宋体" w:hAnsi="宋体" w:eastAsia="宋体" w:cs="宋体"/>
                <w:color w:val="000000"/>
                <w:kern w:val="0"/>
                <w:sz w:val="18"/>
                <w:szCs w:val="18"/>
                <w:highlight w:val="none"/>
                <w:lang w:bidi="ar"/>
              </w:rPr>
            </w:pPr>
          </w:p>
        </w:tc>
      </w:tr>
      <w:tr>
        <w:tblPrEx>
          <w:tblCellMar>
            <w:top w:w="0" w:type="dxa"/>
            <w:left w:w="108" w:type="dxa"/>
            <w:bottom w:w="0" w:type="dxa"/>
            <w:right w:w="108" w:type="dxa"/>
          </w:tblCellMar>
        </w:tblPrEx>
        <w:trPr>
          <w:trHeight w:val="224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249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院学生会主席团、团委副书记、大班班长、大班团支书、大班宣传委员、学生党支部书记</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15分</w:t>
            </w:r>
          </w:p>
        </w:tc>
        <w:tc>
          <w:tcPr>
            <w:tcW w:w="4810" w:type="dxa"/>
            <w:vMerge w:val="continue"/>
            <w:tcBorders>
              <w:left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2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249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院学生会部长、大班班委、小班班长、学生党支部委员</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10分</w:t>
            </w:r>
          </w:p>
        </w:tc>
        <w:tc>
          <w:tcPr>
            <w:tcW w:w="4810" w:type="dxa"/>
            <w:vMerge w:val="continue"/>
            <w:tcBorders>
              <w:left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264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249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小班班委；院学生会干事</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6分</w:t>
            </w:r>
          </w:p>
        </w:tc>
        <w:tc>
          <w:tcPr>
            <w:tcW w:w="4810" w:type="dxa"/>
            <w:vMerge w:val="continue"/>
            <w:tcBorders>
              <w:left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2640" w:hRule="atLeast"/>
        </w:trPr>
        <w:tc>
          <w:tcPr>
            <w:tcW w:w="415"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249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bidi="ar"/>
              </w:rPr>
              <w:t>宿舍舍长</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kern w:val="0"/>
                <w:sz w:val="24"/>
                <w:szCs w:val="24"/>
                <w:highlight w:val="none"/>
                <w:lang w:bidi="ar"/>
              </w:rPr>
            </w:pPr>
            <w:r>
              <w:rPr>
                <w:rFonts w:hint="eastAsia" w:ascii="宋体" w:hAnsi="宋体" w:eastAsia="宋体" w:cs="宋体"/>
                <w:color w:val="000000"/>
                <w:kern w:val="0"/>
                <w:sz w:val="24"/>
                <w:szCs w:val="24"/>
                <w:highlight w:val="none"/>
                <w:lang w:bidi="ar"/>
              </w:rPr>
              <w:t>2分</w:t>
            </w:r>
          </w:p>
        </w:tc>
        <w:tc>
          <w:tcPr>
            <w:tcW w:w="4810" w:type="dxa"/>
            <w:vMerge w:val="continue"/>
            <w:tcBorders>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2" w:hRule="atLeast"/>
        </w:trPr>
        <w:tc>
          <w:tcPr>
            <w:tcW w:w="415"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2"/>
                <w:highlight w:val="none"/>
              </w:rPr>
            </w:pPr>
            <w:r>
              <w:rPr>
                <w:rFonts w:hint="eastAsia" w:ascii="宋体" w:hAnsi="宋体" w:eastAsia="宋体" w:cs="宋体"/>
                <w:color w:val="000000"/>
                <w:kern w:val="0"/>
                <w:sz w:val="22"/>
                <w:highlight w:val="none"/>
                <w:lang w:bidi="ar"/>
              </w:rPr>
              <w:t>劳动实践活动</w:t>
            </w:r>
          </w:p>
        </w:tc>
        <w:tc>
          <w:tcPr>
            <w:tcW w:w="90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学院认可的志愿劳动及服务时长</w:t>
            </w:r>
          </w:p>
        </w:tc>
        <w:tc>
          <w:tcPr>
            <w:tcW w:w="159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250小时及以上</w:t>
            </w:r>
          </w:p>
        </w:tc>
        <w:tc>
          <w:tcPr>
            <w:tcW w:w="109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6-12分</w:t>
            </w:r>
          </w:p>
        </w:tc>
        <w:tc>
          <w:tcPr>
            <w:tcW w:w="48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eastAsia="宋体" w:cs="宋体"/>
                <w:color w:val="000000"/>
                <w:sz w:val="18"/>
                <w:szCs w:val="18"/>
                <w:highlight w:val="none"/>
              </w:rPr>
            </w:pPr>
            <w:r>
              <w:rPr>
                <w:rFonts w:hint="eastAsia" w:ascii="宋体" w:hAnsi="宋体" w:eastAsia="宋体" w:cs="宋体"/>
                <w:color w:val="000000"/>
                <w:kern w:val="0"/>
                <w:sz w:val="18"/>
                <w:szCs w:val="18"/>
                <w:highlight w:val="none"/>
                <w:lang w:bidi="ar"/>
              </w:rPr>
              <w:t>1.小时数可累计，以最高区间计分，每学年记1 次；</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2.需提供主办单位的志愿服务证明；</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3.志愿服务以50个小时为一个计分单元，对应1分。累计服务时长超过250小时以上的，对应的分值为:（累计志愿服务总时长-250）/50 向下取整，且最大上限不超过12分。</w:t>
            </w:r>
          </w:p>
        </w:tc>
      </w:tr>
      <w:tr>
        <w:tblPrEx>
          <w:tblCellMar>
            <w:top w:w="0" w:type="dxa"/>
            <w:left w:w="108" w:type="dxa"/>
            <w:bottom w:w="0" w:type="dxa"/>
            <w:right w:w="108" w:type="dxa"/>
          </w:tblCellMar>
        </w:tblPrEx>
        <w:trPr>
          <w:trHeight w:val="312"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590" w:type="dxa"/>
            <w:gridSpan w:val="2"/>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90" w:type="dxa"/>
            <w:gridSpan w:val="2"/>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12"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590" w:type="dxa"/>
            <w:gridSpan w:val="2"/>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90" w:type="dxa"/>
            <w:gridSpan w:val="2"/>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200-250小时</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150-200小时</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4分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100-150小时</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50-100小时</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20-50小时</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82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restart"/>
            <w:tcBorders>
              <w:top w:val="single" w:color="auto" w:sz="4" w:space="0"/>
              <w:left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2"/>
                <w:highlight w:val="none"/>
              </w:rPr>
            </w:pPr>
            <w:r>
              <w:rPr>
                <w:rFonts w:hint="eastAsia" w:ascii="宋体" w:hAnsi="宋体" w:eastAsia="宋体" w:cs="宋体"/>
                <w:color w:val="000000"/>
                <w:kern w:val="0"/>
                <w:sz w:val="22"/>
                <w:highlight w:val="none"/>
                <w:lang w:bidi="ar"/>
              </w:rPr>
              <w:t>集体奖</w:t>
            </w: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Cs w:val="21"/>
                <w:highlight w:val="none"/>
              </w:rPr>
            </w:pPr>
            <w:r>
              <w:rPr>
                <w:rFonts w:hint="eastAsia" w:ascii="宋体" w:hAnsi="宋体" w:eastAsia="宋体" w:cs="宋体"/>
                <w:color w:val="000000"/>
                <w:kern w:val="0"/>
                <w:szCs w:val="21"/>
                <w:highlight w:val="none"/>
                <w:lang w:bidi="ar"/>
              </w:rPr>
              <w:t>全国先进班集体（团支部）</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Cs w:val="21"/>
                <w:highlight w:val="none"/>
              </w:rPr>
            </w:pPr>
            <w:r>
              <w:rPr>
                <w:rFonts w:hint="eastAsia" w:ascii="宋体" w:hAnsi="宋体" w:eastAsia="宋体" w:cs="宋体"/>
                <w:color w:val="000000"/>
                <w:kern w:val="0"/>
                <w:szCs w:val="21"/>
                <w:highlight w:val="none"/>
                <w:lang w:bidi="ar"/>
              </w:rPr>
              <w:t>20分/人</w:t>
            </w:r>
          </w:p>
        </w:tc>
        <w:tc>
          <w:tcPr>
            <w:tcW w:w="4810" w:type="dxa"/>
            <w:vMerge w:val="restart"/>
            <w:tcBorders>
              <w:top w:val="nil"/>
              <w:left w:val="single" w:color="auto" w:sz="4" w:space="0"/>
              <w:right w:val="single" w:color="auto" w:sz="4" w:space="0"/>
            </w:tcBorders>
            <w:shd w:val="clear" w:color="auto" w:fill="auto"/>
            <w:vAlign w:val="center"/>
          </w:tcPr>
          <w:p>
            <w:pPr>
              <w:pStyle w:val="9"/>
              <w:adjustRightInd w:val="0"/>
              <w:snapToGrid w:val="0"/>
              <w:spacing w:line="520" w:lineRule="exact"/>
              <w:ind w:firstLine="0" w:firstLineChars="0"/>
              <w:rPr>
                <w:rFonts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1.需有效提供获奖证。</w:t>
            </w:r>
          </w:p>
          <w:p>
            <w:pPr>
              <w:pStyle w:val="9"/>
              <w:adjustRightInd w:val="0"/>
              <w:snapToGrid w:val="0"/>
              <w:spacing w:line="520" w:lineRule="exact"/>
              <w:ind w:firstLine="0" w:firstLineChars="0"/>
              <w:rPr>
                <w:rFonts w:hint="eastAsia"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2.国家级优秀志愿者服务队、社会实践（三下乡）优秀团队统一每人加10分，须提供获奖证书。</w:t>
            </w:r>
          </w:p>
          <w:p>
            <w:pPr>
              <w:pStyle w:val="9"/>
              <w:adjustRightInd w:val="0"/>
              <w:snapToGrid w:val="0"/>
              <w:spacing w:line="520" w:lineRule="exact"/>
              <w:ind w:firstLine="0" w:firstLineChars="0"/>
              <w:rPr>
                <w:rFonts w:hint="eastAsia"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3.校级优秀志愿者服务队、社会实践（三下乡）优秀团队按照G4校级活动加分。</w:t>
            </w:r>
          </w:p>
          <w:p>
            <w:pPr>
              <w:pStyle w:val="9"/>
              <w:adjustRightInd w:val="0"/>
              <w:snapToGrid w:val="0"/>
              <w:spacing w:line="520" w:lineRule="exact"/>
              <w:ind w:firstLine="0" w:firstLineChars="0"/>
              <w:rPr>
                <w:rFonts w:hint="eastAsia" w:ascii="宋体" w:hAnsi="宋体" w:eastAsia="宋体" w:cs="宋体"/>
                <w:color w:val="000000"/>
                <w:kern w:val="0"/>
                <w:sz w:val="18"/>
                <w:szCs w:val="18"/>
                <w:highlight w:val="none"/>
                <w:lang w:val="en-US" w:eastAsia="zh-CN" w:bidi="ar"/>
              </w:rPr>
            </w:pPr>
            <w:r>
              <w:rPr>
                <w:rFonts w:hint="eastAsia" w:ascii="宋体" w:hAnsi="宋体" w:eastAsia="宋体" w:cs="宋体"/>
                <w:color w:val="000000"/>
                <w:kern w:val="0"/>
                <w:sz w:val="18"/>
                <w:szCs w:val="18"/>
                <w:highlight w:val="none"/>
                <w:lang w:val="en-US" w:eastAsia="zh-CN" w:bidi="ar"/>
              </w:rPr>
              <w:t>4.校级和院级集体奖的主要负责人</w:t>
            </w:r>
            <w:r>
              <w:rPr>
                <w:rFonts w:hint="eastAsia" w:ascii="宋体" w:hAnsi="宋体" w:eastAsia="宋体" w:cs="宋体"/>
                <w:color w:val="000000"/>
                <w:kern w:val="0"/>
                <w:sz w:val="18"/>
                <w:szCs w:val="18"/>
                <w:highlight w:val="none"/>
                <w:lang w:bidi="ar"/>
              </w:rPr>
              <w:t>额外加分</w:t>
            </w:r>
            <w:r>
              <w:rPr>
                <w:rFonts w:hint="eastAsia" w:ascii="宋体" w:hAnsi="宋体" w:eastAsia="宋体" w:cs="宋体"/>
                <w:color w:val="000000"/>
                <w:kern w:val="0"/>
                <w:sz w:val="18"/>
                <w:szCs w:val="18"/>
                <w:highlight w:val="none"/>
                <w:lang w:eastAsia="zh-CN" w:bidi="ar"/>
              </w:rPr>
              <w:t>：</w:t>
            </w:r>
            <w:r>
              <w:rPr>
                <w:rFonts w:hint="eastAsia" w:ascii="宋体" w:hAnsi="宋体" w:eastAsia="宋体" w:cs="宋体"/>
                <w:color w:val="000000"/>
                <w:kern w:val="0"/>
                <w:sz w:val="18"/>
                <w:szCs w:val="18"/>
                <w:highlight w:val="none"/>
                <w:lang w:val="en-US" w:eastAsia="zh-CN" w:bidi="ar"/>
              </w:rPr>
              <w:t>校级额外加2分，院级额外加1分。</w:t>
            </w:r>
          </w:p>
          <w:p>
            <w:pPr>
              <w:pStyle w:val="9"/>
              <w:adjustRightInd w:val="0"/>
              <w:snapToGrid w:val="0"/>
              <w:spacing w:line="520" w:lineRule="exact"/>
              <w:ind w:firstLine="0" w:firstLineChars="0"/>
              <w:rPr>
                <w:rFonts w:hint="eastAsia" w:ascii="宋体" w:hAnsi="宋体" w:eastAsia="宋体" w:cs="宋体"/>
                <w:color w:val="000000"/>
                <w:kern w:val="0"/>
                <w:sz w:val="18"/>
                <w:szCs w:val="18"/>
                <w:highlight w:val="none"/>
                <w:lang w:val="en-US" w:eastAsia="zh-CN" w:bidi="ar"/>
              </w:rPr>
            </w:pPr>
            <w:r>
              <w:rPr>
                <w:rFonts w:hint="eastAsia" w:ascii="宋体" w:hAnsi="宋体" w:eastAsia="宋体" w:cs="宋体"/>
                <w:color w:val="000000"/>
                <w:kern w:val="0"/>
                <w:sz w:val="18"/>
                <w:szCs w:val="18"/>
                <w:highlight w:val="none"/>
                <w:lang w:val="en-US" w:eastAsia="zh-CN" w:bidi="ar"/>
              </w:rPr>
              <w:t>5</w:t>
            </w:r>
            <w:r>
              <w:rPr>
                <w:rFonts w:hint="eastAsia" w:ascii="宋体" w:hAnsi="宋体" w:eastAsia="宋体" w:cs="宋体"/>
                <w:color w:val="000000"/>
                <w:kern w:val="0"/>
                <w:sz w:val="18"/>
                <w:szCs w:val="18"/>
                <w:highlight w:val="none"/>
                <w:lang w:bidi="ar"/>
              </w:rPr>
              <w:t>.</w:t>
            </w:r>
            <w:r>
              <w:rPr>
                <w:rFonts w:hint="eastAsia" w:ascii="宋体" w:hAnsi="宋体" w:eastAsia="宋体" w:cs="宋体"/>
                <w:color w:val="000000"/>
                <w:kern w:val="0"/>
                <w:sz w:val="18"/>
                <w:szCs w:val="18"/>
                <w:highlight w:val="none"/>
                <w:lang w:val="en-US" w:eastAsia="zh-CN" w:bidi="ar"/>
              </w:rPr>
              <w:t>同一团体在一学年内多次获集体奖的，只取最高分。</w:t>
            </w:r>
          </w:p>
          <w:p>
            <w:pPr>
              <w:pStyle w:val="9"/>
              <w:adjustRightInd w:val="0"/>
              <w:snapToGrid w:val="0"/>
              <w:spacing w:line="520" w:lineRule="exact"/>
              <w:ind w:firstLine="0" w:firstLineChars="0"/>
              <w:rPr>
                <w:rFonts w:hint="eastAsia" w:ascii="宋体" w:hAnsi="宋体" w:eastAsia="宋体" w:cs="宋体"/>
                <w:color w:val="000000"/>
                <w:kern w:val="0"/>
                <w:sz w:val="18"/>
                <w:szCs w:val="18"/>
                <w:highlight w:val="none"/>
                <w:lang w:val="en-US" w:eastAsia="zh-CN" w:bidi="ar"/>
              </w:rPr>
            </w:pPr>
            <w:r>
              <w:rPr>
                <w:rFonts w:hint="eastAsia" w:ascii="宋体" w:hAnsi="宋体" w:eastAsia="宋体" w:cs="宋体"/>
                <w:color w:val="000000"/>
                <w:kern w:val="0"/>
                <w:sz w:val="18"/>
                <w:szCs w:val="18"/>
                <w:highlight w:val="none"/>
                <w:lang w:val="en-US" w:eastAsia="zh-CN" w:bidi="ar"/>
              </w:rPr>
              <w:t>6.同一学生在不同团体内获得多次集体奖项的</w:t>
            </w:r>
            <w:r>
              <w:rPr>
                <w:rFonts w:hint="eastAsia" w:ascii="宋体" w:hAnsi="宋体" w:eastAsia="宋体" w:cs="宋体"/>
                <w:color w:val="000000"/>
                <w:kern w:val="0"/>
                <w:sz w:val="18"/>
                <w:szCs w:val="18"/>
                <w:highlight w:val="none"/>
                <w:lang w:bidi="ar"/>
              </w:rPr>
              <w:t>只取分值最高的</w:t>
            </w:r>
            <w:r>
              <w:rPr>
                <w:rFonts w:hint="eastAsia" w:ascii="宋体" w:hAnsi="宋体" w:eastAsia="宋体" w:cs="宋体"/>
                <w:color w:val="000000"/>
                <w:kern w:val="0"/>
                <w:sz w:val="18"/>
                <w:szCs w:val="18"/>
                <w:highlight w:val="none"/>
                <w:lang w:val="en-US" w:eastAsia="zh-CN" w:bidi="ar"/>
              </w:rPr>
              <w:t>3</w:t>
            </w:r>
            <w:r>
              <w:rPr>
                <w:rFonts w:hint="eastAsia" w:ascii="宋体" w:hAnsi="宋体" w:eastAsia="宋体" w:cs="宋体"/>
                <w:color w:val="000000"/>
                <w:kern w:val="0"/>
                <w:sz w:val="18"/>
                <w:szCs w:val="18"/>
                <w:highlight w:val="none"/>
                <w:lang w:bidi="ar"/>
              </w:rPr>
              <w:t>项加分</w:t>
            </w:r>
            <w:r>
              <w:rPr>
                <w:rFonts w:hint="eastAsia" w:ascii="宋体" w:hAnsi="宋体" w:eastAsia="宋体" w:cs="宋体"/>
                <w:color w:val="000000"/>
                <w:kern w:val="0"/>
                <w:sz w:val="18"/>
                <w:szCs w:val="18"/>
                <w:highlight w:val="none"/>
                <w:lang w:eastAsia="zh-CN" w:bidi="ar"/>
              </w:rPr>
              <w:t>。</w:t>
            </w:r>
          </w:p>
          <w:p>
            <w:pPr>
              <w:widowControl/>
              <w:jc w:val="left"/>
              <w:textAlignment w:val="center"/>
              <w:rPr>
                <w:rFonts w:ascii="宋体" w:hAnsi="宋体" w:eastAsia="宋体" w:cs="宋体"/>
                <w:color w:val="000000"/>
                <w:kern w:val="0"/>
                <w:sz w:val="18"/>
                <w:szCs w:val="18"/>
                <w:highlight w:val="none"/>
                <w:lang w:bidi="ar"/>
              </w:rPr>
            </w:pPr>
          </w:p>
        </w:tc>
      </w:tr>
      <w:tr>
        <w:tblPrEx>
          <w:tblCellMar>
            <w:top w:w="0" w:type="dxa"/>
            <w:left w:w="108" w:type="dxa"/>
            <w:bottom w:w="0" w:type="dxa"/>
            <w:right w:w="108" w:type="dxa"/>
          </w:tblCellMar>
        </w:tblPrEx>
        <w:trPr>
          <w:trHeight w:val="81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left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Cs w:val="21"/>
                <w:highlight w:val="none"/>
              </w:rPr>
            </w:pPr>
            <w:r>
              <w:rPr>
                <w:rFonts w:hint="eastAsia" w:ascii="宋体" w:hAnsi="宋体" w:eastAsia="宋体" w:cs="宋体"/>
                <w:color w:val="000000"/>
                <w:kern w:val="0"/>
                <w:szCs w:val="21"/>
                <w:highlight w:val="none"/>
                <w:lang w:bidi="ar"/>
              </w:rPr>
              <w:t>国家级优秀志愿者服务队、社会实践（三下乡）优秀团队</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Cs w:val="21"/>
                <w:highlight w:val="none"/>
              </w:rPr>
            </w:pPr>
            <w:r>
              <w:rPr>
                <w:rFonts w:hint="eastAsia" w:ascii="宋体" w:hAnsi="宋体" w:eastAsia="宋体" w:cs="宋体"/>
                <w:color w:val="000000"/>
                <w:kern w:val="0"/>
                <w:szCs w:val="21"/>
                <w:highlight w:val="none"/>
                <w:lang w:bidi="ar"/>
              </w:rPr>
              <w:t>10分/人</w:t>
            </w:r>
          </w:p>
        </w:tc>
        <w:tc>
          <w:tcPr>
            <w:tcW w:w="4810" w:type="dxa"/>
            <w:vMerge w:val="continue"/>
            <w:tcBorders>
              <w:left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62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left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Cs w:val="21"/>
                <w:highlight w:val="none"/>
              </w:rPr>
            </w:pPr>
            <w:r>
              <w:rPr>
                <w:rFonts w:hint="eastAsia" w:ascii="宋体" w:hAnsi="宋体" w:eastAsia="宋体" w:cs="宋体"/>
                <w:color w:val="000000"/>
                <w:kern w:val="0"/>
                <w:szCs w:val="21"/>
                <w:highlight w:val="none"/>
                <w:lang w:bidi="ar"/>
              </w:rPr>
              <w:t>省部级先进班集体（团支部）</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Cs w:val="21"/>
                <w:highlight w:val="none"/>
              </w:rPr>
            </w:pPr>
            <w:r>
              <w:rPr>
                <w:rFonts w:hint="eastAsia" w:ascii="宋体" w:hAnsi="宋体" w:eastAsia="宋体" w:cs="宋体"/>
                <w:color w:val="000000"/>
                <w:kern w:val="0"/>
                <w:szCs w:val="21"/>
                <w:highlight w:val="none"/>
                <w:lang w:bidi="ar"/>
              </w:rPr>
              <w:t>10分/人</w:t>
            </w:r>
          </w:p>
        </w:tc>
        <w:tc>
          <w:tcPr>
            <w:tcW w:w="4810" w:type="dxa"/>
            <w:vMerge w:val="continue"/>
            <w:tcBorders>
              <w:left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62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rPr>
                <w:rFonts w:hint="default"/>
                <w:highlight w:val="none"/>
                <w:lang w:val="en-US" w:eastAsia="zh-CN"/>
              </w:rPr>
            </w:pPr>
            <w:r>
              <w:rPr>
                <w:rFonts w:hint="eastAsia"/>
                <w:highlight w:val="none"/>
                <w:lang w:val="en-US" w:eastAsia="zh-CN"/>
              </w:rPr>
              <w:t>校级模范班级、模范团队、</w:t>
            </w:r>
            <w:r>
              <w:rPr>
                <w:rFonts w:hint="default"/>
                <w:highlight w:val="none"/>
                <w:lang w:val="en-US" w:eastAsia="zh-CN"/>
              </w:rPr>
              <w:t>五四红旗团支部、先进团支部、先进学生会分会</w:t>
            </w:r>
            <w:r>
              <w:rPr>
                <w:rFonts w:hint="eastAsia"/>
                <w:highlight w:val="none"/>
                <w:lang w:val="en-US" w:eastAsia="zh-CN"/>
              </w:rPr>
              <w:t>、</w:t>
            </w:r>
            <w:r>
              <w:rPr>
                <w:rFonts w:hint="default"/>
                <w:highlight w:val="none"/>
                <w:lang w:val="en-US" w:eastAsia="zh-CN"/>
              </w:rPr>
              <w:t>五星级学生社团、</w:t>
            </w:r>
            <w:r>
              <w:rPr>
                <w:rFonts w:hint="eastAsia" w:ascii="宋体" w:hAnsi="宋体" w:eastAsia="宋体" w:cs="宋体"/>
                <w:color w:val="000000"/>
                <w:kern w:val="0"/>
                <w:szCs w:val="21"/>
                <w:highlight w:val="none"/>
                <w:lang w:val="en-US" w:eastAsia="zh-CN" w:bidi="ar"/>
              </w:rPr>
              <w:t>校级</w:t>
            </w:r>
            <w:r>
              <w:rPr>
                <w:rFonts w:hint="eastAsia" w:ascii="宋体" w:hAnsi="宋体" w:eastAsia="宋体" w:cs="宋体"/>
                <w:color w:val="000000"/>
                <w:kern w:val="0"/>
                <w:szCs w:val="21"/>
                <w:highlight w:val="none"/>
                <w:lang w:eastAsia="zh-CN" w:bidi="ar"/>
              </w:rPr>
              <w:t>“</w:t>
            </w:r>
            <w:r>
              <w:rPr>
                <w:rFonts w:hint="eastAsia" w:ascii="宋体" w:hAnsi="宋体" w:eastAsia="宋体" w:cs="宋体"/>
                <w:color w:val="000000"/>
                <w:kern w:val="0"/>
                <w:szCs w:val="21"/>
                <w:highlight w:val="none"/>
                <w:lang w:bidi="ar"/>
              </w:rPr>
              <w:t>三创三力”  样板党支部</w:t>
            </w:r>
            <w:r>
              <w:rPr>
                <w:rFonts w:hint="eastAsia" w:ascii="宋体" w:hAnsi="宋体" w:eastAsia="宋体" w:cs="宋体"/>
                <w:color w:val="000000"/>
                <w:kern w:val="0"/>
                <w:szCs w:val="21"/>
                <w:highlight w:val="none"/>
                <w:lang w:eastAsia="zh-CN" w:bidi="ar"/>
              </w:rPr>
              <w:t>、先进学生党支部</w:t>
            </w:r>
          </w:p>
          <w:p>
            <w:pPr>
              <w:widowControl/>
              <w:jc w:val="center"/>
              <w:textAlignment w:val="center"/>
              <w:rPr>
                <w:rFonts w:hint="eastAsia" w:ascii="宋体" w:hAnsi="宋体" w:eastAsia="宋体" w:cs="宋体"/>
                <w:color w:val="000000"/>
                <w:kern w:val="0"/>
                <w:szCs w:val="21"/>
                <w:highlight w:val="none"/>
                <w:lang w:eastAsia="zh-CN" w:bidi="ar"/>
              </w:rPr>
            </w:pP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kern w:val="0"/>
                <w:szCs w:val="21"/>
                <w:highlight w:val="none"/>
                <w:lang w:bidi="ar"/>
              </w:rPr>
            </w:pPr>
            <w:r>
              <w:rPr>
                <w:rFonts w:hint="eastAsia" w:ascii="宋体" w:hAnsi="宋体" w:eastAsia="宋体" w:cs="宋体"/>
                <w:color w:val="000000"/>
                <w:kern w:val="0"/>
                <w:szCs w:val="21"/>
                <w:highlight w:val="none"/>
                <w:lang w:val="en-US" w:eastAsia="zh-CN" w:bidi="ar"/>
              </w:rPr>
              <w:t>3</w:t>
            </w:r>
            <w:r>
              <w:rPr>
                <w:rFonts w:hint="eastAsia" w:ascii="宋体" w:hAnsi="宋体" w:eastAsia="宋体" w:cs="宋体"/>
                <w:color w:val="000000"/>
                <w:kern w:val="0"/>
                <w:szCs w:val="21"/>
                <w:highlight w:val="none"/>
                <w:lang w:bidi="ar"/>
              </w:rPr>
              <w:t>分/人</w:t>
            </w:r>
          </w:p>
        </w:tc>
        <w:tc>
          <w:tcPr>
            <w:tcW w:w="4810" w:type="dxa"/>
            <w:vMerge w:val="continue"/>
            <w:tcBorders>
              <w:left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62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tcBorders>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Cs w:val="21"/>
                <w:highlight w:val="none"/>
                <w:lang w:val="en-US" w:eastAsia="zh-CN" w:bidi="ar"/>
              </w:rPr>
            </w:pPr>
            <w:r>
              <w:rPr>
                <w:rFonts w:hint="eastAsia" w:ascii="宋体" w:hAnsi="宋体" w:eastAsia="宋体" w:cs="宋体"/>
                <w:color w:val="000000"/>
                <w:kern w:val="0"/>
                <w:szCs w:val="21"/>
                <w:highlight w:val="none"/>
                <w:lang w:bidi="ar"/>
              </w:rPr>
              <w:t>校级先进班级、先进团队</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Cs w:val="21"/>
                <w:highlight w:val="none"/>
                <w:lang w:val="en-US" w:eastAsia="zh-CN" w:bidi="ar"/>
              </w:rPr>
            </w:pPr>
            <w:r>
              <w:rPr>
                <w:rFonts w:hint="eastAsia" w:ascii="宋体" w:hAnsi="宋体" w:eastAsia="宋体" w:cs="宋体"/>
                <w:color w:val="000000"/>
                <w:kern w:val="0"/>
                <w:szCs w:val="21"/>
                <w:highlight w:val="none"/>
                <w:lang w:val="en-US" w:eastAsia="zh-CN" w:bidi="ar"/>
              </w:rPr>
              <w:t>2分</w:t>
            </w:r>
            <w:r>
              <w:rPr>
                <w:rFonts w:hint="eastAsia" w:ascii="宋体" w:hAnsi="宋体" w:eastAsia="宋体" w:cs="宋体"/>
                <w:color w:val="000000"/>
                <w:kern w:val="0"/>
                <w:szCs w:val="21"/>
                <w:highlight w:val="none"/>
                <w:lang w:bidi="ar"/>
              </w:rPr>
              <w:t>/人</w:t>
            </w:r>
          </w:p>
        </w:tc>
        <w:tc>
          <w:tcPr>
            <w:tcW w:w="4810" w:type="dxa"/>
            <w:vMerge w:val="continue"/>
            <w:tcBorders>
              <w:left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162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tcBorders>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15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hint="eastAsia" w:ascii="宋体" w:hAnsi="宋体" w:eastAsia="宋体" w:cs="宋体"/>
                <w:color w:val="000000"/>
                <w:kern w:val="0"/>
                <w:szCs w:val="21"/>
                <w:highlight w:val="none"/>
                <w:lang w:bidi="ar"/>
              </w:rPr>
            </w:pPr>
            <w:r>
              <w:rPr>
                <w:rFonts w:hint="eastAsia" w:ascii="宋体" w:hAnsi="宋体" w:eastAsia="宋体" w:cs="宋体"/>
                <w:color w:val="000000"/>
                <w:kern w:val="0"/>
                <w:szCs w:val="21"/>
                <w:highlight w:val="none"/>
                <w:lang w:val="en-US" w:eastAsia="zh-CN" w:bidi="ar"/>
              </w:rPr>
              <w:t>院级</w:t>
            </w:r>
            <w:r>
              <w:rPr>
                <w:rFonts w:hint="eastAsia" w:ascii="宋体" w:hAnsi="宋体" w:eastAsia="宋体" w:cs="宋体"/>
                <w:color w:val="000000"/>
                <w:kern w:val="0"/>
                <w:szCs w:val="21"/>
                <w:highlight w:val="none"/>
                <w:lang w:eastAsia="zh-CN" w:bidi="ar"/>
              </w:rPr>
              <w:t>先进学生党支部</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hint="default" w:ascii="宋体" w:hAnsi="宋体" w:eastAsia="宋体" w:cs="宋体"/>
                <w:color w:val="000000"/>
                <w:kern w:val="0"/>
                <w:szCs w:val="21"/>
                <w:highlight w:val="none"/>
                <w:lang w:val="en-US" w:eastAsia="zh-CN" w:bidi="ar"/>
              </w:rPr>
            </w:pPr>
            <w:r>
              <w:rPr>
                <w:rFonts w:hint="eastAsia" w:ascii="宋体" w:hAnsi="宋体" w:eastAsia="宋体" w:cs="宋体"/>
                <w:color w:val="000000"/>
                <w:kern w:val="0"/>
                <w:szCs w:val="21"/>
                <w:highlight w:val="none"/>
                <w:lang w:val="en-US" w:eastAsia="zh-CN" w:bidi="ar"/>
              </w:rPr>
              <w:t>1分</w:t>
            </w:r>
            <w:r>
              <w:rPr>
                <w:rFonts w:hint="eastAsia" w:ascii="宋体" w:hAnsi="宋体" w:eastAsia="宋体" w:cs="宋体"/>
                <w:color w:val="000000"/>
                <w:kern w:val="0"/>
                <w:szCs w:val="21"/>
                <w:highlight w:val="none"/>
                <w:lang w:bidi="ar"/>
              </w:rPr>
              <w:t>/人</w:t>
            </w:r>
          </w:p>
        </w:tc>
        <w:tc>
          <w:tcPr>
            <w:tcW w:w="4810" w:type="dxa"/>
            <w:vMerge w:val="continue"/>
            <w:tcBorders>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2"/>
                <w:highlight w:val="none"/>
              </w:rPr>
            </w:pPr>
            <w:r>
              <w:rPr>
                <w:rFonts w:hint="eastAsia" w:ascii="宋体" w:hAnsi="宋体" w:eastAsia="宋体" w:cs="宋体"/>
                <w:color w:val="000000"/>
                <w:kern w:val="0"/>
                <w:sz w:val="22"/>
                <w:highlight w:val="none"/>
                <w:lang w:bidi="ar"/>
              </w:rPr>
              <w:t>个人奖</w:t>
            </w:r>
          </w:p>
        </w:tc>
        <w:tc>
          <w:tcPr>
            <w:tcW w:w="8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国际级表彰奖励</w:t>
            </w: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50分</w:t>
            </w:r>
          </w:p>
        </w:tc>
        <w:tc>
          <w:tcPr>
            <w:tcW w:w="48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eastAsia="宋体" w:cs="宋体"/>
                <w:color w:val="000000"/>
                <w:sz w:val="18"/>
                <w:szCs w:val="18"/>
                <w:highlight w:val="none"/>
              </w:rPr>
            </w:pP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1.需有效提供获奖证。</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2.同一项活动不得重复加分，只取最高分。</w:t>
            </w:r>
            <w:r>
              <w:rPr>
                <w:rFonts w:hint="eastAsia" w:ascii="宋体" w:hAnsi="宋体" w:eastAsia="宋体" w:cs="宋体"/>
                <w:color w:val="000000"/>
                <w:kern w:val="0"/>
                <w:sz w:val="18"/>
                <w:szCs w:val="18"/>
                <w:highlight w:val="none"/>
                <w:lang w:bidi="ar"/>
              </w:rPr>
              <w:br w:type="textWrapping"/>
            </w:r>
            <w:r>
              <w:rPr>
                <w:rFonts w:hint="eastAsia" w:ascii="宋体" w:hAnsi="宋体" w:eastAsia="宋体" w:cs="宋体"/>
                <w:color w:val="000000"/>
                <w:kern w:val="0"/>
                <w:sz w:val="18"/>
                <w:szCs w:val="18"/>
                <w:highlight w:val="none"/>
                <w:lang w:bidi="ar"/>
              </w:rPr>
              <w:t>3.学年内获个人表彰</w:t>
            </w:r>
            <w:r>
              <w:rPr>
                <w:rFonts w:hint="eastAsia" w:ascii="宋体" w:hAnsi="宋体" w:eastAsia="宋体" w:cs="宋体"/>
                <w:color w:val="000000"/>
                <w:kern w:val="0"/>
                <w:sz w:val="18"/>
                <w:szCs w:val="18"/>
                <w:highlight w:val="none"/>
                <w:lang w:val="en-US" w:eastAsia="zh-CN" w:bidi="ar"/>
              </w:rPr>
              <w:t>多次</w:t>
            </w:r>
            <w:r>
              <w:rPr>
                <w:rFonts w:hint="eastAsia" w:ascii="宋体" w:hAnsi="宋体" w:eastAsia="宋体" w:cs="宋体"/>
                <w:color w:val="000000"/>
                <w:kern w:val="0"/>
                <w:sz w:val="18"/>
                <w:szCs w:val="18"/>
                <w:highlight w:val="none"/>
                <w:lang w:bidi="ar"/>
              </w:rPr>
              <w:t>的，只取分值最高的5项加分。</w:t>
            </w: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国家级表彰奖励</w:t>
            </w: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30分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53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20分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4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8分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省部级表彰奖励</w:t>
            </w: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10分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8分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6分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优秀奖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5分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校级表彰奖励</w:t>
            </w: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8分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6分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4"/>
                <w:szCs w:val="24"/>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三等奖/优秀奖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4分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Cs w:val="21"/>
                <w:highlight w:val="none"/>
              </w:rPr>
            </w:pPr>
            <w:r>
              <w:rPr>
                <w:rFonts w:hint="eastAsia" w:ascii="宋体" w:hAnsi="宋体" w:eastAsia="宋体" w:cs="宋体"/>
                <w:color w:val="000000"/>
                <w:kern w:val="0"/>
                <w:szCs w:val="21"/>
                <w:highlight w:val="none"/>
                <w:lang w:bidi="ar"/>
              </w:rPr>
              <w:t>院级表彰奖励</w:t>
            </w: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4分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3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Cs w:val="21"/>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2分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00" w:hRule="atLeast"/>
        </w:trPr>
        <w:tc>
          <w:tcPr>
            <w:tcW w:w="415"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90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860" w:type="dxa"/>
            <w:vMerge w:val="continue"/>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eastAsia="宋体" w:cs="宋体"/>
                <w:color w:val="000000"/>
                <w:szCs w:val="21"/>
                <w:highlight w:val="none"/>
              </w:rPr>
            </w:pPr>
          </w:p>
        </w:tc>
        <w:tc>
          <w:tcPr>
            <w:tcW w:w="104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三等奖/优秀奖</w:t>
            </w:r>
          </w:p>
        </w:tc>
        <w:tc>
          <w:tcPr>
            <w:tcW w:w="780" w:type="dxa"/>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1分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10" w:hRule="atLeast"/>
        </w:trPr>
        <w:tc>
          <w:tcPr>
            <w:tcW w:w="415"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2"/>
                <w:highlight w:val="none"/>
              </w:rPr>
            </w:pPr>
            <w:r>
              <w:rPr>
                <w:rFonts w:hint="eastAsia" w:ascii="宋体" w:hAnsi="宋体" w:eastAsia="宋体" w:cs="宋体"/>
                <w:color w:val="000000"/>
                <w:kern w:val="0"/>
                <w:sz w:val="22"/>
                <w:highlight w:val="none"/>
                <w:lang w:bidi="ar"/>
              </w:rPr>
              <w:t>校园活动</w:t>
            </w:r>
          </w:p>
        </w:tc>
        <w:tc>
          <w:tcPr>
            <w:tcW w:w="249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一等奖</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10</w:t>
            </w:r>
            <w:r>
              <w:rPr>
                <w:rFonts w:hint="eastAsia" w:ascii="宋体" w:hAnsi="宋体" w:eastAsia="宋体" w:cs="宋体"/>
                <w:color w:val="000000"/>
                <w:kern w:val="0"/>
                <w:sz w:val="24"/>
                <w:szCs w:val="24"/>
                <w:highlight w:val="none"/>
                <w:lang w:bidi="ar"/>
              </w:rPr>
              <w:t>分</w:t>
            </w:r>
          </w:p>
        </w:tc>
        <w:tc>
          <w:tcPr>
            <w:tcW w:w="48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textAlignment w:val="center"/>
              <w:rPr>
                <w:rFonts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1.需有效提供获奖证。</w:t>
            </w:r>
          </w:p>
          <w:p>
            <w:pPr>
              <w:widowControl/>
              <w:jc w:val="left"/>
              <w:textAlignment w:val="center"/>
              <w:rPr>
                <w:rFonts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2.只取最高的5项加分，同类活动不得重复加分。</w:t>
            </w:r>
          </w:p>
          <w:p>
            <w:pPr>
              <w:widowControl/>
              <w:jc w:val="left"/>
              <w:textAlignment w:val="center"/>
              <w:rPr>
                <w:rFonts w:hint="eastAsia"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3.团体获得奖项加分均需乘以0.5。</w:t>
            </w:r>
          </w:p>
          <w:p>
            <w:pPr>
              <w:widowControl/>
              <w:jc w:val="left"/>
              <w:textAlignment w:val="center"/>
              <w:rPr>
                <w:rFonts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4.对于个别活动取前八名的，第1-2名对应一等、3-5对应二等、6-8对应三等。</w:t>
            </w:r>
          </w:p>
          <w:p>
            <w:pPr>
              <w:widowControl/>
              <w:jc w:val="left"/>
              <w:textAlignment w:val="center"/>
              <w:rPr>
                <w:rFonts w:ascii="宋体" w:hAnsi="宋体" w:eastAsia="宋体" w:cs="宋体"/>
                <w:color w:val="000000"/>
                <w:kern w:val="0"/>
                <w:sz w:val="18"/>
                <w:szCs w:val="18"/>
                <w:highlight w:val="none"/>
                <w:lang w:bidi="ar"/>
              </w:rPr>
            </w:pPr>
            <w:r>
              <w:rPr>
                <w:rFonts w:hint="eastAsia" w:ascii="宋体" w:hAnsi="宋体" w:eastAsia="宋体" w:cs="宋体"/>
                <w:color w:val="000000"/>
                <w:kern w:val="0"/>
                <w:sz w:val="18"/>
                <w:szCs w:val="18"/>
                <w:highlight w:val="none"/>
                <w:lang w:bidi="ar"/>
              </w:rPr>
              <w:t>5.院级活动在其他模块中不认定的均可以在此处上交材料审核认定</w:t>
            </w:r>
            <w:r>
              <w:rPr>
                <w:rFonts w:hint="eastAsia" w:ascii="宋体" w:hAnsi="宋体" w:eastAsia="宋体" w:cs="宋体"/>
                <w:color w:val="000000"/>
                <w:kern w:val="0"/>
                <w:sz w:val="18"/>
                <w:szCs w:val="18"/>
                <w:highlight w:val="none"/>
                <w:lang w:val="en-US" w:eastAsia="zh-CN" w:bidi="ar"/>
              </w:rPr>
              <w:t>.院级活动加分需乘</w:t>
            </w:r>
            <w:r>
              <w:rPr>
                <w:rFonts w:hint="eastAsia" w:ascii="宋体" w:hAnsi="宋体" w:eastAsia="宋体" w:cs="宋体"/>
                <w:color w:val="000000"/>
                <w:kern w:val="0"/>
                <w:sz w:val="18"/>
                <w:szCs w:val="18"/>
                <w:highlight w:val="none"/>
                <w:lang w:bidi="ar"/>
              </w:rPr>
              <w:t>0.8</w:t>
            </w:r>
          </w:p>
        </w:tc>
      </w:tr>
      <w:tr>
        <w:tblPrEx>
          <w:tblCellMar>
            <w:top w:w="0" w:type="dxa"/>
            <w:left w:w="108" w:type="dxa"/>
            <w:bottom w:w="0" w:type="dxa"/>
            <w:right w:w="108" w:type="dxa"/>
          </w:tblCellMar>
        </w:tblPrEx>
        <w:trPr>
          <w:trHeight w:val="610" w:hRule="atLeast"/>
        </w:trPr>
        <w:tc>
          <w:tcPr>
            <w:tcW w:w="415" w:type="dxa"/>
            <w:vMerge w:val="continue"/>
            <w:tcBorders>
              <w:top w:val="nil"/>
              <w:left w:val="single" w:color="auto" w:sz="4" w:space="0"/>
              <w:bottom w:val="single" w:color="000000"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249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二等奖</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8</w:t>
            </w:r>
            <w:r>
              <w:rPr>
                <w:rFonts w:hint="eastAsia" w:ascii="宋体" w:hAnsi="宋体" w:eastAsia="宋体" w:cs="宋体"/>
                <w:color w:val="000000"/>
                <w:kern w:val="0"/>
                <w:sz w:val="24"/>
                <w:szCs w:val="24"/>
                <w:highlight w:val="none"/>
                <w:lang w:bidi="ar"/>
              </w:rPr>
              <w:t>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r>
        <w:tblPrEx>
          <w:tblCellMar>
            <w:top w:w="0" w:type="dxa"/>
            <w:left w:w="108" w:type="dxa"/>
            <w:bottom w:w="0" w:type="dxa"/>
            <w:right w:w="108" w:type="dxa"/>
          </w:tblCellMar>
        </w:tblPrEx>
        <w:trPr>
          <w:trHeight w:val="610" w:hRule="atLeast"/>
        </w:trPr>
        <w:tc>
          <w:tcPr>
            <w:tcW w:w="415" w:type="dxa"/>
            <w:vMerge w:val="continue"/>
            <w:tcBorders>
              <w:top w:val="nil"/>
              <w:left w:val="single" w:color="auto" w:sz="4" w:space="0"/>
              <w:bottom w:val="single" w:color="000000" w:sz="4" w:space="0"/>
              <w:right w:val="single" w:color="auto" w:sz="4" w:space="0"/>
            </w:tcBorders>
            <w:shd w:val="clear" w:color="auto" w:fill="auto"/>
            <w:vAlign w:val="center"/>
          </w:tcPr>
          <w:p>
            <w:pPr>
              <w:jc w:val="center"/>
              <w:rPr>
                <w:rFonts w:ascii="宋体" w:hAnsi="宋体" w:eastAsia="宋体" w:cs="宋体"/>
                <w:color w:val="000000"/>
                <w:sz w:val="22"/>
                <w:highlight w:val="none"/>
              </w:rPr>
            </w:pPr>
          </w:p>
        </w:tc>
        <w:tc>
          <w:tcPr>
            <w:tcW w:w="249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bidi="ar"/>
              </w:rPr>
              <w:t>三等奖</w:t>
            </w:r>
          </w:p>
        </w:tc>
        <w:tc>
          <w:tcPr>
            <w:tcW w:w="1090" w:type="dxa"/>
            <w:gridSpan w:val="2"/>
            <w:tcBorders>
              <w:top w:val="nil"/>
              <w:left w:val="nil"/>
              <w:bottom w:val="single" w:color="auto" w:sz="4" w:space="0"/>
              <w:right w:val="single" w:color="auto" w:sz="4" w:space="0"/>
            </w:tcBorders>
            <w:shd w:val="clear" w:color="auto" w:fill="auto"/>
            <w:vAlign w:val="center"/>
          </w:tcPr>
          <w:p>
            <w:pPr>
              <w:widowControl/>
              <w:jc w:val="center"/>
              <w:textAlignment w:val="center"/>
              <w:rPr>
                <w:rFonts w:ascii="宋体" w:hAnsi="宋体" w:eastAsia="宋体" w:cs="宋体"/>
                <w:color w:val="000000"/>
                <w:sz w:val="24"/>
                <w:szCs w:val="24"/>
                <w:highlight w:val="none"/>
              </w:rPr>
            </w:pPr>
            <w:r>
              <w:rPr>
                <w:rFonts w:hint="eastAsia" w:ascii="宋体" w:hAnsi="宋体" w:eastAsia="宋体" w:cs="宋体"/>
                <w:color w:val="000000"/>
                <w:kern w:val="0"/>
                <w:sz w:val="24"/>
                <w:szCs w:val="24"/>
                <w:highlight w:val="none"/>
                <w:lang w:val="en-US" w:eastAsia="zh-CN" w:bidi="ar"/>
              </w:rPr>
              <w:t>5</w:t>
            </w:r>
            <w:r>
              <w:rPr>
                <w:rFonts w:hint="eastAsia" w:ascii="宋体" w:hAnsi="宋体" w:eastAsia="宋体" w:cs="宋体"/>
                <w:color w:val="000000"/>
                <w:kern w:val="0"/>
                <w:sz w:val="24"/>
                <w:szCs w:val="24"/>
                <w:highlight w:val="none"/>
                <w:lang w:bidi="ar"/>
              </w:rPr>
              <w:t>分</w:t>
            </w:r>
          </w:p>
        </w:tc>
        <w:tc>
          <w:tcPr>
            <w:tcW w:w="4810" w:type="dxa"/>
            <w:vMerge w:val="continue"/>
            <w:tcBorders>
              <w:top w:val="nil"/>
              <w:left w:val="single" w:color="auto" w:sz="4" w:space="0"/>
              <w:bottom w:val="single" w:color="auto" w:sz="4" w:space="0"/>
              <w:right w:val="single" w:color="auto" w:sz="4" w:space="0"/>
            </w:tcBorders>
            <w:shd w:val="clear" w:color="auto" w:fill="auto"/>
            <w:vAlign w:val="center"/>
          </w:tcPr>
          <w:p>
            <w:pPr>
              <w:jc w:val="left"/>
              <w:rPr>
                <w:rFonts w:ascii="宋体" w:hAnsi="宋体" w:eastAsia="宋体" w:cs="宋体"/>
                <w:color w:val="000000"/>
                <w:sz w:val="18"/>
                <w:szCs w:val="18"/>
                <w:highlight w:val="none"/>
              </w:rPr>
            </w:pPr>
          </w:p>
        </w:tc>
      </w:tr>
    </w:tbl>
    <w:p>
      <w:pPr>
        <w:adjustRightInd w:val="0"/>
        <w:snapToGrid w:val="0"/>
        <w:spacing w:line="520" w:lineRule="exact"/>
        <w:rPr>
          <w:rFonts w:ascii="宋体" w:hAnsi="宋体" w:eastAsia="宋体"/>
          <w:b/>
          <w:bCs/>
          <w:sz w:val="24"/>
          <w:szCs w:val="24"/>
          <w:highlight w:val="none"/>
        </w:rPr>
      </w:pPr>
      <w:r>
        <w:rPr>
          <w:rFonts w:hint="eastAsia" w:ascii="宋体" w:hAnsi="宋体" w:eastAsia="宋体"/>
          <w:b/>
          <w:bCs/>
          <w:sz w:val="24"/>
          <w:szCs w:val="24"/>
          <w:highlight w:val="none"/>
        </w:rPr>
        <w:t>其他说明：</w:t>
      </w:r>
    </w:p>
    <w:p>
      <w:pPr>
        <w:pStyle w:val="9"/>
        <w:numPr>
          <w:ilvl w:val="0"/>
          <w:numId w:val="3"/>
        </w:numPr>
        <w:adjustRightInd w:val="0"/>
        <w:snapToGrid w:val="0"/>
        <w:spacing w:line="520" w:lineRule="exact"/>
        <w:ind w:firstLine="0" w:firstLineChars="0"/>
        <w:rPr>
          <w:rFonts w:hint="eastAsia" w:ascii="宋体" w:hAnsi="宋体" w:eastAsia="宋体"/>
          <w:sz w:val="24"/>
          <w:szCs w:val="24"/>
          <w:highlight w:val="none"/>
        </w:rPr>
      </w:pPr>
      <w:r>
        <w:rPr>
          <w:rFonts w:hint="eastAsia" w:ascii="宋体" w:hAnsi="宋体" w:eastAsia="宋体"/>
          <w:sz w:val="24"/>
          <w:szCs w:val="24"/>
          <w:highlight w:val="none"/>
          <w:lang w:val="en-US" w:eastAsia="zh-CN"/>
        </w:rPr>
        <w:t>获得校级的</w:t>
      </w:r>
      <w:r>
        <w:rPr>
          <w:rFonts w:hint="default"/>
          <w:highlight w:val="none"/>
          <w:lang w:val="en-US" w:eastAsia="zh-CN"/>
        </w:rPr>
        <w:t>五四红旗团干部、五四红旗标兵、五四最美团支书、领航行动先锋</w:t>
      </w:r>
      <w:r>
        <w:rPr>
          <w:rFonts w:hint="eastAsia"/>
          <w:highlight w:val="none"/>
          <w:lang w:val="en-US" w:eastAsia="zh-CN"/>
        </w:rPr>
        <w:t>、</w:t>
      </w:r>
      <w:r>
        <w:rPr>
          <w:rFonts w:hint="default"/>
          <w:highlight w:val="none"/>
          <w:lang w:val="en-US" w:eastAsia="zh-CN"/>
        </w:rPr>
        <w:t>优秀共青团干部、优秀共青团员、十佳社团之星、最美青年志愿者、十佳学生会干部、十佳研究生会干部、十佳班长</w:t>
      </w:r>
      <w:r>
        <w:rPr>
          <w:rFonts w:hint="eastAsia"/>
          <w:highlight w:val="none"/>
          <w:lang w:val="en-US" w:eastAsia="zh-CN"/>
        </w:rPr>
        <w:t>、</w:t>
      </w:r>
      <w:r>
        <w:rPr>
          <w:rFonts w:hint="eastAsia" w:ascii="宋体" w:hAnsi="宋体" w:eastAsia="宋体"/>
          <w:sz w:val="24"/>
          <w:szCs w:val="24"/>
          <w:highlight w:val="none"/>
        </w:rPr>
        <w:t>军训师级先进个人</w:t>
      </w:r>
      <w:r>
        <w:rPr>
          <w:rFonts w:hint="eastAsia" w:ascii="宋体" w:hAnsi="宋体" w:eastAsia="宋体"/>
          <w:sz w:val="24"/>
          <w:szCs w:val="24"/>
          <w:highlight w:val="none"/>
          <w:lang w:val="en-US" w:eastAsia="zh-CN"/>
        </w:rPr>
        <w:t>等校级团学方面个人荣誉对应个人奖项表彰中的校级</w:t>
      </w:r>
      <w:r>
        <w:rPr>
          <w:rFonts w:hint="eastAsia" w:ascii="宋体" w:hAnsi="宋体" w:eastAsia="宋体" w:cs="宋体"/>
          <w:color w:val="000000"/>
          <w:kern w:val="0"/>
          <w:sz w:val="24"/>
          <w:szCs w:val="24"/>
          <w:highlight w:val="none"/>
          <w:lang w:bidi="ar"/>
        </w:rPr>
        <w:t>一等</w:t>
      </w:r>
      <w:r>
        <w:rPr>
          <w:rFonts w:hint="eastAsia" w:ascii="宋体" w:hAnsi="宋体" w:eastAsia="宋体" w:cs="宋体"/>
          <w:color w:val="000000"/>
          <w:kern w:val="0"/>
          <w:sz w:val="24"/>
          <w:szCs w:val="24"/>
          <w:highlight w:val="none"/>
          <w:lang w:val="en-US" w:eastAsia="zh-CN" w:bidi="ar"/>
        </w:rPr>
        <w:t>奖。获得院级团学类个人表彰只取最高项一项加分。获得院级</w:t>
      </w:r>
      <w:r>
        <w:rPr>
          <w:rFonts w:hint="eastAsia" w:ascii="宋体" w:hAnsi="宋体" w:eastAsia="宋体"/>
          <w:sz w:val="24"/>
          <w:szCs w:val="24"/>
          <w:highlight w:val="none"/>
        </w:rPr>
        <w:t>最美志愿者、优秀志愿者</w:t>
      </w:r>
      <w:r>
        <w:rPr>
          <w:rFonts w:hint="eastAsia" w:ascii="宋体" w:hAnsi="宋体" w:eastAsia="宋体"/>
          <w:sz w:val="24"/>
          <w:szCs w:val="24"/>
          <w:highlight w:val="none"/>
          <w:lang w:val="en-US" w:eastAsia="zh-CN"/>
        </w:rPr>
        <w:t>等院级团学方面个人荣誉对应个人奖项表彰中的校级</w:t>
      </w:r>
      <w:r>
        <w:rPr>
          <w:rFonts w:hint="eastAsia" w:ascii="宋体" w:hAnsi="宋体" w:eastAsia="宋体" w:cs="宋体"/>
          <w:color w:val="000000"/>
          <w:kern w:val="0"/>
          <w:sz w:val="24"/>
          <w:szCs w:val="24"/>
          <w:highlight w:val="none"/>
          <w:lang w:bidi="ar"/>
        </w:rPr>
        <w:t>一等</w:t>
      </w:r>
      <w:r>
        <w:rPr>
          <w:rFonts w:hint="eastAsia" w:ascii="宋体" w:hAnsi="宋体" w:eastAsia="宋体" w:cs="宋体"/>
          <w:color w:val="000000"/>
          <w:kern w:val="0"/>
          <w:sz w:val="24"/>
          <w:szCs w:val="24"/>
          <w:highlight w:val="none"/>
          <w:lang w:val="en-US" w:eastAsia="zh-CN" w:bidi="ar"/>
        </w:rPr>
        <w:t>奖。</w:t>
      </w:r>
    </w:p>
    <w:p>
      <w:pPr>
        <w:pStyle w:val="9"/>
        <w:numPr>
          <w:ilvl w:val="0"/>
          <w:numId w:val="3"/>
        </w:numPr>
        <w:adjustRightInd w:val="0"/>
        <w:snapToGrid w:val="0"/>
        <w:spacing w:line="520" w:lineRule="exact"/>
        <w:ind w:firstLine="0" w:firstLineChars="0"/>
        <w:rPr>
          <w:rFonts w:ascii="宋体" w:hAnsi="宋体" w:eastAsia="宋体"/>
          <w:sz w:val="24"/>
          <w:szCs w:val="24"/>
          <w:highlight w:val="none"/>
        </w:rPr>
      </w:pPr>
      <w:r>
        <w:rPr>
          <w:rFonts w:hint="eastAsia" w:ascii="宋体" w:hAnsi="宋体" w:eastAsia="宋体"/>
          <w:sz w:val="24"/>
          <w:szCs w:val="24"/>
          <w:highlight w:val="none"/>
          <w:lang w:val="en-US" w:eastAsia="zh-CN"/>
        </w:rPr>
        <w:t>获得校级</w:t>
      </w:r>
      <w:r>
        <w:rPr>
          <w:rFonts w:hint="eastAsia" w:ascii="宋体" w:hAnsi="宋体" w:eastAsia="宋体"/>
          <w:sz w:val="24"/>
          <w:szCs w:val="24"/>
          <w:highlight w:val="none"/>
        </w:rPr>
        <w:t>优秀学生党支部书记</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校级</w:t>
      </w:r>
      <w:r>
        <w:rPr>
          <w:rFonts w:hint="eastAsia" w:ascii="宋体" w:hAnsi="宋体" w:eastAsia="宋体"/>
          <w:sz w:val="24"/>
          <w:szCs w:val="24"/>
          <w:highlight w:val="none"/>
          <w:lang w:eastAsia="zh-CN"/>
        </w:rPr>
        <w:t>优秀学生共产党</w:t>
      </w:r>
      <w:r>
        <w:rPr>
          <w:rFonts w:hint="eastAsia" w:ascii="宋体" w:hAnsi="宋体" w:eastAsia="宋体"/>
          <w:sz w:val="24"/>
          <w:szCs w:val="24"/>
          <w:highlight w:val="none"/>
          <w:lang w:val="en-US" w:eastAsia="zh-CN"/>
        </w:rPr>
        <w:t>员</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校级</w:t>
      </w:r>
      <w:r>
        <w:rPr>
          <w:rFonts w:hint="eastAsia" w:ascii="宋体" w:hAnsi="宋体" w:eastAsia="宋体"/>
          <w:sz w:val="24"/>
          <w:szCs w:val="24"/>
          <w:highlight w:val="none"/>
          <w:lang w:eastAsia="zh-CN"/>
        </w:rPr>
        <w:t>学生先进党建个人</w:t>
      </w:r>
      <w:r>
        <w:rPr>
          <w:rFonts w:hint="eastAsia" w:ascii="宋体" w:hAnsi="宋体" w:eastAsia="宋体"/>
          <w:sz w:val="24"/>
          <w:szCs w:val="24"/>
          <w:highlight w:val="none"/>
          <w:lang w:val="en-US" w:eastAsia="zh-CN"/>
        </w:rPr>
        <w:t>等校级党建方面个人荣誉对应个人奖项表彰中的校级</w:t>
      </w:r>
      <w:r>
        <w:rPr>
          <w:rFonts w:hint="eastAsia" w:ascii="宋体" w:hAnsi="宋体" w:eastAsia="宋体" w:cs="宋体"/>
          <w:color w:val="000000"/>
          <w:kern w:val="0"/>
          <w:sz w:val="24"/>
          <w:szCs w:val="24"/>
          <w:highlight w:val="none"/>
          <w:lang w:bidi="ar"/>
        </w:rPr>
        <w:t>一等</w:t>
      </w:r>
      <w:r>
        <w:rPr>
          <w:rFonts w:hint="eastAsia" w:ascii="宋体" w:hAnsi="宋体" w:eastAsia="宋体" w:cs="宋体"/>
          <w:color w:val="000000"/>
          <w:kern w:val="0"/>
          <w:sz w:val="24"/>
          <w:szCs w:val="24"/>
          <w:highlight w:val="none"/>
          <w:lang w:val="en-US" w:eastAsia="zh-CN" w:bidi="ar"/>
        </w:rPr>
        <w:t>奖。获得</w:t>
      </w:r>
      <w:r>
        <w:rPr>
          <w:rFonts w:hint="eastAsia" w:ascii="宋体" w:hAnsi="宋体" w:eastAsia="宋体"/>
          <w:sz w:val="24"/>
          <w:szCs w:val="24"/>
          <w:highlight w:val="none"/>
          <w:lang w:val="en-US" w:eastAsia="zh-CN"/>
        </w:rPr>
        <w:t>院级</w:t>
      </w:r>
      <w:r>
        <w:rPr>
          <w:rFonts w:hint="eastAsia" w:ascii="宋体" w:hAnsi="宋体" w:eastAsia="宋体"/>
          <w:sz w:val="24"/>
          <w:szCs w:val="24"/>
          <w:highlight w:val="none"/>
        </w:rPr>
        <w:t>优秀学生党支部书记</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院级</w:t>
      </w:r>
      <w:r>
        <w:rPr>
          <w:rFonts w:hint="eastAsia" w:ascii="宋体" w:hAnsi="宋体" w:eastAsia="宋体"/>
          <w:sz w:val="24"/>
          <w:szCs w:val="24"/>
          <w:highlight w:val="none"/>
          <w:lang w:eastAsia="zh-CN"/>
        </w:rPr>
        <w:t>优秀学生共产党</w:t>
      </w:r>
      <w:r>
        <w:rPr>
          <w:rFonts w:hint="eastAsia" w:ascii="宋体" w:hAnsi="宋体" w:eastAsia="宋体"/>
          <w:sz w:val="24"/>
          <w:szCs w:val="24"/>
          <w:highlight w:val="none"/>
          <w:lang w:val="en-US" w:eastAsia="zh-CN"/>
        </w:rPr>
        <w:t>员</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院级</w:t>
      </w:r>
      <w:r>
        <w:rPr>
          <w:rFonts w:hint="eastAsia" w:ascii="宋体" w:hAnsi="宋体" w:eastAsia="宋体"/>
          <w:sz w:val="24"/>
          <w:szCs w:val="24"/>
          <w:highlight w:val="none"/>
          <w:lang w:eastAsia="zh-CN"/>
        </w:rPr>
        <w:t>学生先进党建个人</w:t>
      </w:r>
      <w:r>
        <w:rPr>
          <w:rFonts w:hint="eastAsia" w:ascii="宋体" w:hAnsi="宋体" w:eastAsia="宋体"/>
          <w:sz w:val="24"/>
          <w:szCs w:val="24"/>
          <w:highlight w:val="none"/>
          <w:lang w:val="en-US" w:eastAsia="zh-CN"/>
        </w:rPr>
        <w:t>等院级党建方面个人荣誉对应个人奖项表彰中的院级</w:t>
      </w:r>
      <w:r>
        <w:rPr>
          <w:rFonts w:hint="eastAsia" w:ascii="宋体" w:hAnsi="宋体" w:eastAsia="宋体" w:cs="宋体"/>
          <w:color w:val="000000"/>
          <w:kern w:val="0"/>
          <w:sz w:val="24"/>
          <w:szCs w:val="24"/>
          <w:highlight w:val="none"/>
          <w:lang w:bidi="ar"/>
        </w:rPr>
        <w:t>一等</w:t>
      </w:r>
      <w:r>
        <w:rPr>
          <w:rFonts w:hint="eastAsia" w:ascii="宋体" w:hAnsi="宋体" w:eastAsia="宋体" w:cs="宋体"/>
          <w:color w:val="000000"/>
          <w:kern w:val="0"/>
          <w:sz w:val="24"/>
          <w:szCs w:val="24"/>
          <w:highlight w:val="none"/>
          <w:lang w:val="en-US" w:eastAsia="zh-CN" w:bidi="ar"/>
        </w:rPr>
        <w:t>奖。党建个人表彰只取最高项一项加分。</w:t>
      </w:r>
    </w:p>
    <w:p>
      <w:pPr>
        <w:pStyle w:val="9"/>
        <w:numPr>
          <w:ilvl w:val="0"/>
          <w:numId w:val="3"/>
        </w:numPr>
        <w:adjustRightInd w:val="0"/>
        <w:snapToGrid w:val="0"/>
        <w:spacing w:line="520" w:lineRule="exact"/>
        <w:ind w:firstLine="0" w:firstLineChars="0"/>
        <w:rPr>
          <w:rFonts w:ascii="宋体" w:hAnsi="宋体" w:eastAsia="宋体"/>
          <w:sz w:val="24"/>
          <w:szCs w:val="24"/>
          <w:highlight w:val="none"/>
        </w:rPr>
      </w:pPr>
      <w:r>
        <w:rPr>
          <w:rFonts w:hint="eastAsia" w:ascii="宋体" w:hAnsi="宋体" w:eastAsia="宋体"/>
          <w:sz w:val="24"/>
          <w:szCs w:val="24"/>
          <w:highlight w:val="none"/>
        </w:rPr>
        <w:t>校园文化活动中除了测评办法中认定的集体奖项外，个人奖励加分必须要有相关的证书，对于证书上没有具体学生名字的奖励一律不予加分。</w:t>
      </w:r>
    </w:p>
    <w:p>
      <w:pPr>
        <w:pStyle w:val="9"/>
        <w:numPr>
          <w:ilvl w:val="0"/>
          <w:numId w:val="3"/>
        </w:numPr>
        <w:adjustRightInd w:val="0"/>
        <w:snapToGrid w:val="0"/>
        <w:spacing w:line="520" w:lineRule="exact"/>
        <w:ind w:firstLine="0" w:firstLineChars="0"/>
        <w:rPr>
          <w:rFonts w:ascii="宋体" w:hAnsi="宋体" w:eastAsia="宋体"/>
          <w:b/>
          <w:bCs/>
          <w:sz w:val="24"/>
          <w:szCs w:val="24"/>
          <w:highlight w:val="none"/>
        </w:rPr>
      </w:pPr>
      <w:r>
        <w:rPr>
          <w:rFonts w:ascii="宋体" w:hAnsi="宋体" w:eastAsia="宋体"/>
          <w:sz w:val="24"/>
          <w:szCs w:val="24"/>
          <w:highlight w:val="none"/>
        </w:rPr>
        <w:t>联合国GYLA国际组织实习项目优秀学员、日本政府“樱花科技计划”优秀学员以及类似的国际交流学习项目</w:t>
      </w:r>
      <w:r>
        <w:rPr>
          <w:rFonts w:hint="eastAsia" w:ascii="宋体" w:hAnsi="宋体" w:eastAsia="宋体"/>
          <w:sz w:val="24"/>
          <w:szCs w:val="24"/>
          <w:highlight w:val="none"/>
        </w:rPr>
        <w:t xml:space="preserve">，学生参与目的以增长见识、提高国际视野、加强个人综合素养为主，但鉴于学生在项目中有优异表现，故在加分的过程中，联合国GYLA国际组织实习项目优秀学员按省级表彰最低标准加分，日本政府“樱花科技计划”按校级表彰最低标准加分，其他类似项目根据主办方级别具体而定。 </w:t>
      </w:r>
    </w:p>
    <w:p>
      <w:pPr>
        <w:pStyle w:val="9"/>
        <w:numPr>
          <w:ilvl w:val="0"/>
          <w:numId w:val="3"/>
        </w:numPr>
        <w:adjustRightInd w:val="0"/>
        <w:snapToGrid w:val="0"/>
        <w:spacing w:line="520" w:lineRule="exact"/>
        <w:ind w:firstLine="0" w:firstLineChars="0"/>
        <w:rPr>
          <w:rFonts w:hint="eastAsia" w:ascii="宋体" w:hAnsi="宋体" w:eastAsia="宋体"/>
          <w:sz w:val="24"/>
          <w:szCs w:val="24"/>
          <w:highlight w:val="none"/>
        </w:rPr>
      </w:pPr>
      <w:r>
        <w:rPr>
          <w:rFonts w:hint="eastAsia" w:ascii="宋体" w:hAnsi="宋体" w:eastAsia="宋体"/>
          <w:sz w:val="24"/>
          <w:szCs w:val="24"/>
          <w:highlight w:val="none"/>
        </w:rPr>
        <w:t>校园文化活动的级别认定，可参考未认定学科竞赛的级别划分方法，以主办单位进行认定，凡各级协会、各组委会等都按“校级”加分处理。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_GBK">
    <w:altName w:val="微软雅黑"/>
    <w:panose1 w:val="02000000000000000000"/>
    <w:charset w:val="86"/>
    <w:family w:val="auto"/>
    <w:pitch w:val="default"/>
    <w:sig w:usb0="00000000" w:usb1="00000000" w:usb2="00082016" w:usb3="00000000" w:csb0="00040001"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3F72C2"/>
    <w:multiLevelType w:val="singleLevel"/>
    <w:tmpl w:val="123F72C2"/>
    <w:lvl w:ilvl="0" w:tentative="0">
      <w:start w:val="1"/>
      <w:numFmt w:val="decimal"/>
      <w:lvlText w:val="%1."/>
      <w:lvlJc w:val="left"/>
      <w:pPr>
        <w:tabs>
          <w:tab w:val="left" w:pos="312"/>
        </w:tabs>
      </w:pPr>
    </w:lvl>
  </w:abstractNum>
  <w:abstractNum w:abstractNumId="1">
    <w:nsid w:val="6DFBF9EF"/>
    <w:multiLevelType w:val="singleLevel"/>
    <w:tmpl w:val="6DFBF9EF"/>
    <w:lvl w:ilvl="0" w:tentative="0">
      <w:start w:val="1"/>
      <w:numFmt w:val="chineseCounting"/>
      <w:suff w:val="nothing"/>
      <w:lvlText w:val="%1、"/>
      <w:lvlJc w:val="left"/>
      <w:rPr>
        <w:rFonts w:hint="eastAsia"/>
      </w:rPr>
    </w:lvl>
  </w:abstractNum>
  <w:abstractNum w:abstractNumId="2">
    <w:nsid w:val="7AD08B93"/>
    <w:multiLevelType w:val="singleLevel"/>
    <w:tmpl w:val="7AD08B93"/>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NkZjVhNjdiODlmNzk0YWNhZDM0NGFhMGZhMzgxYTYifQ=="/>
  </w:docVars>
  <w:rsids>
    <w:rsidRoot w:val="00000000"/>
    <w:rsid w:val="7BAA17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1"/>
    <w:qFormat/>
    <w:uiPriority w:val="0"/>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annotation reference"/>
    <w:basedOn w:val="6"/>
    <w:qFormat/>
    <w:uiPriority w:val="0"/>
    <w:rPr>
      <w:sz w:val="21"/>
      <w:szCs w:val="21"/>
    </w:rPr>
  </w:style>
  <w:style w:type="paragraph" w:customStyle="1" w:styleId="9">
    <w:name w:val="List Paragraph"/>
    <w:basedOn w:val="1"/>
    <w:qFormat/>
    <w:uiPriority w:val="34"/>
    <w:pPr>
      <w:ind w:firstLine="420" w:firstLineChars="200"/>
    </w:pPr>
  </w:style>
  <w:style w:type="paragraph" w:customStyle="1" w:styleId="10">
    <w:name w:val="表格内容"/>
    <w:basedOn w:val="1"/>
    <w:qFormat/>
    <w:uiPriority w:val="0"/>
    <w:pPr>
      <w:snapToGrid w:val="0"/>
      <w:spacing w:before="20" w:after="20"/>
      <w:jc w:val="center"/>
    </w:pPr>
    <w:rPr>
      <w:rFonts w:ascii="Times New Roman" w:hAnsi="Times New Roman" w:eastAsia="宋体"/>
      <w:sz w:val="20"/>
    </w:rPr>
  </w:style>
  <w:style w:type="character" w:customStyle="1" w:styleId="11">
    <w:name w:val="批注框文本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14737</Words>
  <Characters>15440</Characters>
  <Lines>108</Lines>
  <Paragraphs>30</Paragraphs>
  <TotalTime>59</TotalTime>
  <ScaleCrop>false</ScaleCrop>
  <LinksUpToDate>false</LinksUpToDate>
  <CharactersWithSpaces>15601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2022-06-26T15:01:00Z</dcterms:created>
  <dc:creator>WPS_1528029612</dc:creator>
  <cp:lastModifiedBy>WPS_1646751798</cp:lastModifiedBy>
  <cp:lastPrinted>2023-04-13T10:28:00Z</cp:lastPrinted>
  <dcterms:modified xsi:type="dcterms:W3CDTF">2023-09-14T14:15:25Z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416A97523DE24F3785739A19742A0AD8_13</vt:lpwstr>
  </property>
</Properties>
</file>