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 de Políticas Públicas</w:t>
      </w:r>
    </w:p>
    <w:p>
      <w:pPr>
        <w:pStyle w:val="Author"/>
      </w:pPr>
      <w:r>
        <w:t xml:space="preserve">Tu Nombre</w:t>
      </w:r>
    </w:p>
    <w:p>
      <w:pPr>
        <w:pStyle w:val="Date"/>
      </w:pPr>
      <w:r>
        <w:t xml:space="preserve">2024-12-05</w:t>
      </w:r>
    </w:p>
    <w:bookmarkStart w:id="20" w:name="caso-de-negocio"/>
    <w:p>
      <w:pPr>
        <w:pStyle w:val="Heading2"/>
      </w:pPr>
      <w:r>
        <w:t xml:space="preserve">1. Caso de Negocio</w:t>
      </w:r>
    </w:p>
    <w:p>
      <w:pPr>
        <w:pStyle w:val="FirstParagraph"/>
      </w:pPr>
      <w:r>
        <w:t xml:space="preserve">Se ha requerido estimar los costos de dos equipos esenciales para un proyecto de construcción, con una duración de 36 meses. El cliente (empresa constructora) debe proporcionar los equipos necesarios, y el análisis se centra en la estimación del precio de los equipos</w:t>
      </w:r>
      <w:r>
        <w:t xml:space="preserve"> </w:t>
      </w:r>
      <w:r>
        <w:rPr>
          <w:b/>
          <w:bCs/>
        </w:rPr>
        <w:t xml:space="preserve">1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2</w:t>
      </w:r>
      <w:r>
        <w:t xml:space="preserve">. Dichos precios dependen directamente del valor de mercado de las materias primas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m:oMath>
        <m:r>
          <m:t>Z</m:t>
        </m:r>
      </m:oMath>
      <w:r>
        <w:t xml:space="preserve">. El equipo 1 está compuesto en un 20% por la materia prima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 un 80% por la materia prima</w:t>
      </w:r>
      <w:r>
        <w:t xml:space="preserve"> </w:t>
      </w:r>
      <m:oMath>
        <m:r>
          <m:t>Y</m:t>
        </m:r>
      </m:oMath>
      <w:r>
        <w:t xml:space="preserve">. Por otro lado, el equipo 2 está compuesto por iguales proporciones de las materias primas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Z</m:t>
        </m:r>
      </m:oMath>
      <w:r>
        <w:t xml:space="preserve">.</w:t>
      </w:r>
      <w:r>
        <w:t xml:space="preserve"> </w:t>
      </w:r>
      <w:r>
        <w:t xml:space="preserve">El objetivo de este estudio es optimizar el monto de inversión que la empresa constructora debe realizar en la adquisición de los equipos en el futuro.</w:t>
      </w:r>
    </w:p>
    <w:bookmarkEnd w:id="20"/>
    <w:bookmarkStart w:id="21" w:name="supuestos"/>
    <w:p>
      <w:pPr>
        <w:pStyle w:val="Heading2"/>
      </w:pPr>
      <w:r>
        <w:t xml:space="preserve">2. Supuestos</w:t>
      </w:r>
    </w:p>
    <w:p>
      <w:pPr>
        <w:pStyle w:val="Compact"/>
        <w:numPr>
          <w:ilvl w:val="0"/>
          <w:numId w:val="1001"/>
        </w:numPr>
      </w:pPr>
      <w:r>
        <w:t xml:space="preserve">Se cuenta con datos históricos diarios de precios de las materias primas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Los datos históricos se recopilan desde junio 1988, noviembre 2006 y enero 2010 para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Z</m:t>
        </m:r>
      </m:oMath>
      <w:r>
        <w:t xml:space="preserve">, respectivamente.</w:t>
      </w:r>
    </w:p>
    <w:p>
      <w:pPr>
        <w:pStyle w:val="Compact"/>
        <w:numPr>
          <w:ilvl w:val="0"/>
          <w:numId w:val="1001"/>
        </w:numPr>
      </w:pPr>
      <w:r>
        <w:t xml:space="preserve">Los datos históricos se recopilan hasta abril 2024, diciembre 2023 y agosto 2023 para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Z</m:t>
        </m:r>
      </m:oMath>
      <w:r>
        <w:t xml:space="preserve">, respectivamente.</w:t>
      </w:r>
    </w:p>
    <w:p>
      <w:pPr>
        <w:pStyle w:val="Compact"/>
        <w:numPr>
          <w:ilvl w:val="0"/>
          <w:numId w:val="1001"/>
        </w:numPr>
      </w:pPr>
      <w:r>
        <w:t xml:space="preserve">Cada materia prima es susceptible a distinta volatilidad [^*].</w:t>
      </w:r>
    </w:p>
    <w:bookmarkEnd w:id="21"/>
    <w:bookmarkStart w:id="23" w:name="Xc1c883b2703bc14e7c682cc8250a685abaf8795"/>
    <w:p>
      <w:pPr>
        <w:pStyle w:val="Heading2"/>
      </w:pPr>
      <w:r>
        <w:t xml:space="preserve">3. Formas para Resolver el Caso y Opción Tomada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H</m:t>
                  </m:r>
                </m:e>
                <m:sub>
                  <m:r>
                    <m:t>n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sSub>
            <m:e>
              <m:r>
                <m:t>H</m:t>
              </m:r>
            </m:e>
            <m:sub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para </m:t>
          </m:r>
          <m:r>
            <m:t>n</m:t>
          </m:r>
          <m:r>
            <m:rPr>
              <m:sty m:val="p"/>
            </m:rPr>
            <m:t>≠</m:t>
          </m:r>
          <m:r>
            <m:t>m</m:t>
          </m:r>
          <m:r>
            <m:rPr>
              <m:sty m:val="p"/>
            </m:rPr>
            <m:t>.</m:t>
          </m:r>
        </m:oMath>
      </m:oMathPara>
    </w:p>
    <w:bookmarkStart w:id="22" w:name="código-utilizado"/>
    <w:p>
      <w:pPr>
        <w:pStyle w:val="Heading3"/>
      </w:pPr>
      <w:r>
        <w:t xml:space="preserve">Código utilizado:</w:t>
      </w:r>
    </w:p>
    <w:p>
      <w:pPr>
        <w:pStyle w:val="SourceCode"/>
      </w:pPr>
      <w:r>
        <w:rPr>
          <w:rStyle w:val="CommentTok"/>
        </w:rPr>
        <w:t xml:space="preserve"># Ejemplo de código de ajuste del modelo ARIMA para la materia prima 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statsmodels.tsa.arima.model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ARIMA</w:t>
      </w:r>
      <w:r>
        <w:br/>
      </w:r>
      <w:r>
        <w:rPr>
          <w:rStyle w:val="NormalTok"/>
        </w:rPr>
        <w:t xml:space="preserve">modelo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ARIMA(precio_x, order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modelo_ajustado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modelo.fit()</w:t>
      </w:r>
      <w:r>
        <w:br/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modelo_ajustado.forecast(steps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bookmarkEnd w:id="22"/>
    <w:bookmarkEnd w:id="23"/>
    <w:bookmarkStart w:id="24" w:name="estudio-sobre-políticas-públicas"/>
    <w:p>
      <w:pPr>
        <w:pStyle w:val="Heading2"/>
      </w:pPr>
      <w:r>
        <w:t xml:space="preserve">Estudio sobre Políticas Públicas</w:t>
      </w:r>
    </w:p>
    <w:p>
      <w:pPr>
        <w:pStyle w:val="FirstParagraph"/>
      </w:pPr>
      <w:r>
        <w:t xml:space="preserve">El análisis de las políticas públicas ha demostrado que las reformas implementadas han tenido efectos significativos en la sociedad</w:t>
      </w:r>
      <w:r>
        <w:t xml:space="preserve"> </w:t>
      </w:r>
      <w:r>
        <w:t xml:space="preserve">(Pérez 2020)</w:t>
      </w:r>
      <w:r>
        <w:t xml:space="preserve">.</w:t>
      </w:r>
    </w:p>
    <w:p>
      <w:pPr>
        <w:pStyle w:val="BodyText"/>
      </w:pPr>
      <w:r>
        <w:t xml:space="preserve">Además, algunos estudios sugieren que las políticas sociales,</w:t>
      </w:r>
      <w:r>
        <w:t xml:space="preserve"> </w:t>
      </w:r>
      <w:r>
        <w:t xml:space="preserve">cuando están bien implementadas, tienen un impacto directo sobre la calidad de vida</w:t>
      </w:r>
      <w:r>
        <w:t xml:space="preserve"> </w:t>
      </w:r>
      <w:r>
        <w:t xml:space="preserve">(González 2019)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Modelos de Longo Plazo y Ciclos</w:t>
      </w:r>
    </w:p>
    <w:p>
      <w:pPr>
        <w:pStyle w:val="Compact"/>
        <w:numPr>
          <w:ilvl w:val="0"/>
          <w:numId w:val="1002"/>
        </w:numPr>
      </w:pPr>
      <w:r>
        <w:t xml:space="preserve">En algunos casos, las series temporales presentan</w:t>
      </w:r>
      <w:r>
        <w:t xml:space="preserve"> </w:t>
      </w:r>
      <w:r>
        <w:rPr>
          <w:b/>
          <w:bCs/>
        </w:rPr>
        <w:t xml:space="preserve">ciclos</w:t>
      </w:r>
      <w:r>
        <w:t xml:space="preserve"> </w:t>
      </w:r>
      <w:r>
        <w:t xml:space="preserve">o tendencias de largo plazo que no son estrictamente estacionales, sino influenciados por factores macroeconómicos o industriales. Los</w:t>
      </w:r>
      <w:r>
        <w:t xml:space="preserve"> </w:t>
      </w:r>
      <w:r>
        <w:rPr>
          <w:b/>
          <w:bCs/>
        </w:rPr>
        <w:t xml:space="preserve">modelos de ciclos económicos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ciclos de mercado</w:t>
      </w:r>
      <w:r>
        <w:t xml:space="preserve"> </w:t>
      </w:r>
      <w:r>
        <w:t xml:space="preserve">pueden ser útiles para capturar estos patrones.</w:t>
      </w:r>
    </w:p>
    <w:bookmarkEnd w:id="24"/>
    <w:bookmarkStart w:id="28" w:name="conclusión"/>
    <w:p>
      <w:pPr>
        <w:pStyle w:val="Heading2"/>
      </w:pPr>
      <w:r>
        <w:t xml:space="preserve">Conclusión</w:t>
      </w:r>
    </w:p>
    <w:p>
      <w:pPr>
        <w:pStyle w:val="FirstParagraph"/>
      </w:pPr>
      <w:r>
        <w:t xml:space="preserve">El análisis de series temporales abarca una amplia variedad de métodos, desde los tradicionales enfoques estadísticos (como ARIMA o GARCH) hasta técnicas más modernas de aprendizaje automático (como redes neuronales y árboles de decisión). La elección del enfoque depende de la naturaleza de los datos, los objetivos del análisis (predicción, comprensión de patrones) y las características específicas de la serie temporal que se está analizando (estacionalidad, volatilidad, tendencia, etc.).</w:t>
      </w:r>
    </w:p>
    <w:p>
      <w:pPr>
        <w:pStyle w:val="BodyText"/>
      </w:pPr>
      <w:r>
        <w:t xml:space="preserve">Si tienes una serie temporal específica en mente o deseas profundizar en algún método en particular, puedo proporcionarte más detalles o ejemplos prácticos sobre cómo implementar estos enfoques.</w:t>
      </w:r>
    </w:p>
    <w:p>
      <w:pPr>
        <w:pStyle w:val="BodyText"/>
      </w:pPr>
      <w:r>
        <w:t xml:space="preserve">% Bibliografía</w:t>
      </w:r>
      <w:r>
        <w:t xml:space="preserve"> </w:t>
      </w:r>
      <w:r>
        <w:t xml:space="preserve">%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% [^*]: Pérez, Juan.</w:t>
      </w:r>
      <w:r>
        <w:t xml:space="preserve"> </w:t>
      </w:r>
      <w:r>
        <w:rPr>
          <w:i/>
          <w:iCs/>
        </w:rPr>
        <w:t xml:space="preserve">Gestión de Proyectos Eficaz</w:t>
      </w:r>
      <w:r>
        <w:t xml:space="preserve">. Editorial Academia, 2019.</w:t>
      </w:r>
    </w:p>
    <w:bookmarkStart w:id="27" w:name="refs"/>
    <w:bookmarkStart w:id="25" w:name="ref-gonzalez2019"/>
    <w:p>
      <w:pPr>
        <w:pStyle w:val="Bibliography"/>
      </w:pPr>
      <w:r>
        <w:t xml:space="preserve">González, Marta. 2019.</w:t>
      </w:r>
      <w:r>
        <w:t xml:space="preserve"> </w:t>
      </w:r>
      <w:r>
        <w:t xml:space="preserve">“Impacto de Las Políticas Sociales En La Sociedad.”</w:t>
      </w:r>
      <w:r>
        <w:t xml:space="preserve"> </w:t>
      </w:r>
      <w:r>
        <w:rPr>
          <w:i/>
          <w:iCs/>
        </w:rPr>
        <w:t xml:space="preserve">Revista de Ciencias Sociales</w:t>
      </w:r>
      <w:r>
        <w:t xml:space="preserve"> </w:t>
      </w:r>
      <w:r>
        <w:t xml:space="preserve">14 (3): 150–75.</w:t>
      </w:r>
    </w:p>
    <w:bookmarkEnd w:id="25"/>
    <w:bookmarkStart w:id="26" w:name="ref-perez2020"/>
    <w:p>
      <w:pPr>
        <w:pStyle w:val="Bibliography"/>
      </w:pPr>
      <w:r>
        <w:t xml:space="preserve">Pérez, Juan. 2020.</w:t>
      </w:r>
      <w:r>
        <w:t xml:space="preserve"> </w:t>
      </w:r>
      <w:r>
        <w:rPr>
          <w:i/>
          <w:iCs/>
        </w:rPr>
        <w:t xml:space="preserve">Políticas Públicas En Colombia</w:t>
      </w:r>
      <w:r>
        <w:t xml:space="preserve">. Editorial Universitaria.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Políticas Públicas</dc:title>
  <dc:creator>Tu Nombre</dc:creator>
  <cp:keywords/>
  <dcterms:created xsi:type="dcterms:W3CDTF">2024-12-06T19:15:03Z</dcterms:created>
  <dcterms:modified xsi:type="dcterms:W3CDTF">2024-12-06T19:15:03Z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referencias.bib</vt:lpwstr>
  </property>
  <property fmtid="{D5CDD505-2E9C-101B-9397-08002B2CF9AE}" pid="3" name="date">
    <vt:lpwstr>2024-12-05</vt:lpwstr>
  </property>
</Properties>
</file>