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AGREEMENT is made by and between {{owner_name}} (hereinafter "Owner") and {{contractor_name}}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{{agreement_start_date}} and shall continue for a period of {{agreement_duration_years_text}} ({{agreement_duration_years_num}})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{{scope_agr_longtext}}</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9" w14:textId="77777777" w:rsidR="00542526" w:rsidRDefault="00BB2DF2">
      <w:pPr>
        <w:numPr>
          <w:ilvl w:val="0"/>
          <w:numId w:val="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EXPENSES AND COMPENSATION</w:t>
      </w:r>
      <w:r>
        <w:rPr>
          <w:rFonts w:ascii="Times New Roman" w:eastAsia="Times New Roman" w:hAnsi="Times New Roman" w:cs="Times New Roman"/>
          <w:color w:val="000000"/>
          <w:sz w:val="22"/>
          <w:szCs w:val="22"/>
        </w:rPr>
        <w:t xml:space="preserve"> - Owner's obligation to Contractor is to provide the compensation structure expressly confirmed in the Scope of Agreement.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{{non_solicit_employees_duration_years_text}} ({{non_solicit_employees_duration_years_num}})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{{non_compete_duration_years_text}} ({{non_compete_duration_years_num}})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{{non_compete_radius_miles}} miles of any office or branch operated by Owner (or within the states of {{non_compete_states}}).  As used herein, the expression “a business the same or similar to that of Owner” means the business of {{owner_business_description}}.  In the event any court of competent jurisdiction shall determine that this restriction is unreasonable as to time or territory, the time shall be deemed amended by the parties to read {{court_amended_years}} if the Court finds the period unreasonable as to time, and the territory shall be deemed to read {{court_amended_miles}}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Contractor also agrees Contractor will not, directly or indirectly, during the term of this Agreement and {{hire_away_duration_years_text}} ({{hire_away_duration_years_num}})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{{termination_notice_days}}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{{owner_add1}}</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{{owner_add2}}</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{{contr_add1}}</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{{contr_add2}}</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not assign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{{forum_county_comma_state}}</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{{arbitration_city}}, {{arbitration_state}}.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pPr>
              <w:spacing w:line="216" w:lineRule="auto"/>
            </w:pPr>
            <w:r>
              <w:rPr>
                <w:rFonts w:ascii="Times New Roman" w:eastAsia="Times New Roman" w:hAnsi="Times New Roman" w:cs="Times New Roman"/>
                <w:b/>
                <w:bCs/>
                <w:sz w:val="22"/>
                <w:szCs w:val="22"/>
              </w:rPr>
              <w:t xml:space="preserve">OWNER: {{owner_name}}</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{{owner_signatory_name}}</w:t>
            </w:r>
          </w:p>
          <w:p>
            <w:pPr>
              <w:spacing w:line="216" w:lineRule="auto"/>
            </w:pPr>
            <w:r>
              <w:rPr>
                <w:rFonts w:ascii="Times New Roman" w:eastAsia="Times New Roman" w:hAnsi="Times New Roman" w:cs="Times New Roman"/>
                <w:sz w:val="22"/>
                <w:szCs w:val="22"/>
              </w:rPr>
              <w:t xml:space="preserve">Date: {{owner_signatory_date}}</w:t>
            </w:r>
          </w:p>
          <w:p>
            <w:pPr>
              <w:spacing w:line="216" w:lineRule="auto"/>
            </w:pPr>
            <w:r>
              <w:rPr>
                <w:rFonts w:ascii="Times New Roman" w:eastAsia="Times New Roman" w:hAnsi="Times New Roman" w:cs="Times New Roman"/>
                <w:b/>
                <w:bCs/>
                <w:sz w:val="22"/>
                <w:szCs w:val="22"/>
              </w:rPr>
              <w:t xml:space="preserve">CONTRACTOR: {{contractor_name}}</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{{contractor_signatory_name}}</w:t>
            </w:r>
          </w:p>
          <w:p>
            <w:pPr>
              <w:spacing w:line="216" w:lineRule="auto"/>
            </w:pPr>
            <w:r>
              <w:rPr>
                <w:rFonts w:ascii="Times New Roman" w:eastAsia="Times New Roman" w:hAnsi="Times New Roman" w:cs="Times New Roman"/>
                <w:sz w:val="22"/>
                <w:szCs w:val="22"/>
              </w:rPr>
              <w:t xml:space="preserve">Date: {{contractor_signatory_date}}</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