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hr-HR"/>
          <w14:ligatures w14:val="standardContextual"/>
        </w:rPr>
        <w:id w:val="-92561384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7B8D0731" w14:textId="5591BCDA" w:rsidR="00F11DF0" w:rsidRPr="00625A93" w:rsidRDefault="00F11DF0">
          <w:pPr>
            <w:pStyle w:val="NoSpacing"/>
            <w:spacing w:before="1540" w:after="240"/>
            <w:jc w:val="center"/>
            <w:rPr>
              <w:color w:val="156082" w:themeColor="accent1"/>
              <w:lang w:val="hr-HR"/>
            </w:rPr>
          </w:pPr>
          <w:r w:rsidRPr="00625A93">
            <w:rPr>
              <w:b/>
              <w:bCs/>
              <w:lang w:val="hr-HR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224D8A32" wp14:editId="47B9360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806450</wp:posOffset>
                    </wp:positionV>
                    <wp:extent cx="2360930" cy="320040"/>
                    <wp:effectExtent l="0" t="0" r="3810" b="381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320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B14A57" w14:textId="5213E4D6" w:rsidR="00F11DF0" w:rsidRPr="00625A93" w:rsidRDefault="00F11DF0" w:rsidP="00F11DF0">
                                <w:pPr>
                                  <w:pStyle w:val="Subtitle"/>
                                  <w:jc w:val="center"/>
                                  <w:rPr>
                                    <w:rStyle w:val="IntenseEmphasis"/>
                                    <w:i w:val="0"/>
                                    <w:iCs w:val="0"/>
                                    <w:color w:val="595959" w:themeColor="text1" w:themeTint="A6"/>
                                  </w:rPr>
                                </w:pPr>
                                <w:r w:rsidRPr="00625A93">
                                  <w:rPr>
                                    <w:rStyle w:val="IntenseEmphasis"/>
                                    <w:i w:val="0"/>
                                    <w:iCs w:val="0"/>
                                  </w:rPr>
                                  <w:t>C.H.A.O.S. Josipovac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4D8A3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63.5pt;width:185.9pt;height:25.2pt;z-index:251661312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" stroked="f">
                    <v:textbox>
                      <w:txbxContent>
                        <w:p w14:paraId="49B14A57" w14:textId="5213E4D6" w:rsidR="00F11DF0" w:rsidRPr="00625A93" w:rsidRDefault="00F11DF0" w:rsidP="00F11DF0">
                          <w:pPr>
                            <w:pStyle w:val="Subtitle"/>
                            <w:jc w:val="center"/>
                            <w:rPr>
                              <w:rStyle w:val="IntenseEmphasis"/>
                              <w:i w:val="0"/>
                              <w:iCs w:val="0"/>
                              <w:color w:val="595959" w:themeColor="text1" w:themeTint="A6"/>
                            </w:rPr>
                          </w:pPr>
                          <w:r w:rsidRPr="00625A93">
                            <w:rPr>
                              <w:rStyle w:val="IntenseEmphasis"/>
                              <w:i w:val="0"/>
                              <w:iCs w:val="0"/>
                            </w:rPr>
                            <w:t>C.H.A.O.S. Josipovac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  <w:lang w:val="hr-HR"/>
            </w:rPr>
            <w:alias w:val="Title"/>
            <w:tag w:val=""/>
            <w:id w:val="1735040861"/>
            <w:placeholder>
              <w:docPart w:val="5C3536FCC3E441B9A8841ADD499618D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C59E194" w14:textId="1274030F" w:rsidR="00F11DF0" w:rsidRPr="00625A93" w:rsidRDefault="00F11DF0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  <w:lang w:val="hr-HR"/>
                </w:rPr>
              </w:pPr>
              <w:r w:rsidRPr="00625A93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hr-HR"/>
                </w:rPr>
                <w:t>vsc a11y</w:t>
              </w:r>
            </w:p>
          </w:sdtContent>
        </w:sdt>
        <w:sdt>
          <w:sdtPr>
            <w:rPr>
              <w:rStyle w:val="IntenseEmphasis"/>
              <w:sz w:val="28"/>
              <w:szCs w:val="28"/>
            </w:rPr>
            <w:alias w:val="Subtitle"/>
            <w:tag w:val=""/>
            <w:id w:val="328029620"/>
            <w:placeholder>
              <w:docPart w:val="65762B6960D34245898DBA5170ADED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F2FD17E" w14:textId="568D3D2D" w:rsidR="00F11DF0" w:rsidRPr="00625A93" w:rsidRDefault="00F11DF0" w:rsidP="00D50C74">
              <w:pPr>
                <w:pStyle w:val="Quote"/>
                <w:rPr>
                  <w:sz w:val="28"/>
                  <w:szCs w:val="28"/>
                </w:rPr>
              </w:pPr>
              <w:r w:rsidRPr="00625A93">
                <w:rPr>
                  <w:rStyle w:val="IntenseEmphasis"/>
                  <w:sz w:val="28"/>
                  <w:szCs w:val="28"/>
                </w:rPr>
                <w:t>Dokumentacija</w:t>
              </w:r>
            </w:p>
          </w:sdtContent>
        </w:sdt>
        <w:p w14:paraId="7884A9CF" w14:textId="169F515F" w:rsidR="00F11DF0" w:rsidRPr="00625A93" w:rsidRDefault="00F11DF0">
          <w:pPr>
            <w:pStyle w:val="NoSpacing"/>
            <w:spacing w:before="480"/>
            <w:jc w:val="center"/>
            <w:rPr>
              <w:color w:val="156082" w:themeColor="accent1"/>
              <w:lang w:val="hr-HR"/>
            </w:rPr>
          </w:pPr>
        </w:p>
        <w:p w14:paraId="2EC97810" w14:textId="5D831676" w:rsidR="00625A93" w:rsidRPr="00625A93" w:rsidRDefault="00D50C74" w:rsidP="00625A93">
          <w:pPr>
            <w:rPr>
              <w:b/>
              <w:bCs/>
            </w:rPr>
          </w:pPr>
          <w:r w:rsidRPr="00625A93">
            <w:rPr>
              <w:b/>
              <w:bCs/>
            </w:rPr>
            <w:drawing>
              <wp:anchor distT="0" distB="0" distL="114300" distR="114300" simplePos="0" relativeHeight="251662336" behindDoc="0" locked="0" layoutInCell="1" allowOverlap="1" wp14:anchorId="015989C2" wp14:editId="39A26A7F">
                <wp:simplePos x="0" y="0"/>
                <wp:positionH relativeFrom="margin">
                  <wp:posOffset>1299210</wp:posOffset>
                </wp:positionH>
                <wp:positionV relativeFrom="paragraph">
                  <wp:posOffset>580390</wp:posOffset>
                </wp:positionV>
                <wp:extent cx="3451860" cy="3451860"/>
                <wp:effectExtent l="57150" t="57150" r="53340" b="53340"/>
                <wp:wrapNone/>
                <wp:docPr id="19792659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265919" name="Picture 1979265919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1860" cy="3451860"/>
                        </a:xfrm>
                        <a:prstGeom prst="ellipse">
                          <a:avLst/>
                        </a:prstGeom>
                        <a:ln w="63500" cap="rnd">
                          <a:noFill/>
                        </a:ln>
                        <a:effectLst/>
                        <a:scene3d>
                          <a:camera prst="orthographicFront"/>
                          <a:lightRig rig="contrasting" dir="t">
                            <a:rot lat="0" lon="0" rev="3000000"/>
                          </a:lightRig>
                        </a:scene3d>
                        <a:sp3d contourW="7620">
                          <a:bevelT w="95250" h="31750"/>
                          <a:contourClr>
                            <a:srgbClr val="333333"/>
                          </a:contourClr>
                        </a:sp3d>
                      </pic:spPr>
                    </pic:pic>
                  </a:graphicData>
                </a:graphic>
              </wp:anchor>
            </w:drawing>
          </w:r>
          <w:r w:rsidR="00F11DF0" w:rsidRPr="00625A93">
            <w:rPr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B0F1A7" wp14:editId="0E218FAD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9006840</wp:posOffset>
                    </wp:positionV>
                    <wp:extent cx="6553200" cy="557784"/>
                    <wp:effectExtent l="0" t="0" r="0" b="635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hr-HR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C0C92A1" w14:textId="7EE239CA" w:rsidR="00F11DF0" w:rsidRPr="00625A93" w:rsidRDefault="00F11DF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hr-HR"/>
                                      </w:rPr>
                                    </w:pPr>
                                    <w:r w:rsidRPr="00625A93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hr-HR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9621E2E" w14:textId="4549D507" w:rsidR="00F11DF0" w:rsidRPr="00625A9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hr-H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lang w:val="hr-HR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11DF0" w:rsidRPr="00625A93">
                                      <w:rPr>
                                        <w:caps/>
                                        <w:color w:val="156082" w:themeColor="accent1"/>
                                        <w:lang w:val="hr-HR"/>
                                      </w:rPr>
                                      <w:t>Mateo Štefanek, leon žlender, filip udovčić</w:t>
                                    </w:r>
                                  </w:sdtContent>
                                </w:sdt>
                              </w:p>
                              <w:p w14:paraId="042C8F93" w14:textId="42B6DF4F" w:rsidR="00F11DF0" w:rsidRPr="00625A9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hr-H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lang w:val="hr-HR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11DF0" w:rsidRPr="00625A93">
                                      <w:rPr>
                                        <w:color w:val="156082" w:themeColor="accent1"/>
                                        <w:lang w:val="hr-HR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B0F1A7" id="Text Box 44" o:spid="_x0000_s1027" type="#_x0000_t202" style="position:absolute;margin-left:464.8pt;margin-top:709.2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hr-HR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C0C92A1" w14:textId="7EE239CA" w:rsidR="00F11DF0" w:rsidRPr="00625A93" w:rsidRDefault="00F11DF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hr-HR"/>
                                </w:rPr>
                              </w:pPr>
                              <w:r w:rsidRPr="00625A93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hr-HR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9621E2E" w14:textId="4549D507" w:rsidR="00F11DF0" w:rsidRPr="00625A93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hr-HR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lang w:val="hr-HR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11DF0" w:rsidRPr="00625A93">
                                <w:rPr>
                                  <w:caps/>
                                  <w:color w:val="156082" w:themeColor="accent1"/>
                                  <w:lang w:val="hr-HR"/>
                                </w:rPr>
                                <w:t>Mateo Štefanek, leon žlender, filip udovčić</w:t>
                              </w:r>
                            </w:sdtContent>
                          </w:sdt>
                        </w:p>
                        <w:p w14:paraId="042C8F93" w14:textId="42B6DF4F" w:rsidR="00F11DF0" w:rsidRPr="00625A93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hr-H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lang w:val="hr-HR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11DF0" w:rsidRPr="00625A93">
                                <w:rPr>
                                  <w:color w:val="156082" w:themeColor="accent1"/>
                                  <w:lang w:val="hr-HR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11DF0" w:rsidRPr="00625A93">
            <w:rPr>
              <w:b/>
              <w:bCs/>
            </w:rPr>
            <w:br w:type="page"/>
          </w:r>
        </w:p>
      </w:sdtContent>
    </w:sdt>
    <w:p w14:paraId="020FB783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lastRenderedPageBreak/>
        <w:t>1. Uvod</w:t>
      </w:r>
    </w:p>
    <w:p w14:paraId="2FFFCAD2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Programiranje je danas sastavni dio modernog obrazovanja i tehnologije te se koristi u gotovo svim područjima – od znanosti i industrije do svakodnevnih digitalnih alata. Unatoč tome, rad s izvornim kodom često predstavlja izazov, posebno za početnike i učenike koji se tek upoznaju s programskim jezicima i razvojnim okruženjima.</w:t>
      </w:r>
    </w:p>
    <w:p w14:paraId="0314B6E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Kod je često dug, složen i vizualno zahtjevan. Velik broj linija, simbola i različitih boja može brzo dovesti do zamora očiju i gubitka koncentracije. Dodatni problem pojavljuje se kod osoba sa slabijim vidom ili s poremećajima raspoznavanja boja, poput daltonizma. Takvim korisnicima standardna razvojna okruženja često nisu dovoljno prilagođena.</w:t>
      </w:r>
    </w:p>
    <w:p w14:paraId="4CB999E1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Jedan od najvećih problema u radu s kodom je uočavanje grešaka (</w:t>
      </w:r>
      <w:proofErr w:type="spellStart"/>
      <w:r w:rsidRPr="00625A93">
        <w:rPr>
          <w:sz w:val="28"/>
          <w:szCs w:val="28"/>
        </w:rPr>
        <w:t>errora</w:t>
      </w:r>
      <w:proofErr w:type="spellEnd"/>
      <w:r w:rsidRPr="00625A93">
        <w:rPr>
          <w:sz w:val="28"/>
          <w:szCs w:val="28"/>
        </w:rPr>
        <w:t>) i upozorenja (</w:t>
      </w:r>
      <w:proofErr w:type="spellStart"/>
      <w:r w:rsidRPr="00625A93">
        <w:rPr>
          <w:sz w:val="28"/>
          <w:szCs w:val="28"/>
        </w:rPr>
        <w:t>warninga</w:t>
      </w:r>
      <w:proofErr w:type="spellEnd"/>
      <w:r w:rsidRPr="00625A93">
        <w:rPr>
          <w:sz w:val="28"/>
          <w:szCs w:val="28"/>
        </w:rPr>
        <w:t>). Ako greške nisu jasno istaknute, korisnik može provesti puno vremena pokušavajući pronaći uzrok problema, što dovodi do frustracije i usporava učenje.</w:t>
      </w:r>
    </w:p>
    <w:p w14:paraId="07511E0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Zbog navedenih razloga razvili smo VSC A11Y, ekstenziju za </w:t>
      </w:r>
      <w:proofErr w:type="spellStart"/>
      <w:r w:rsidRPr="00625A93">
        <w:rPr>
          <w:sz w:val="28"/>
          <w:szCs w:val="28"/>
        </w:rPr>
        <w:t>Visual</w:t>
      </w:r>
      <w:proofErr w:type="spellEnd"/>
      <w:r w:rsidRPr="00625A93">
        <w:rPr>
          <w:sz w:val="28"/>
          <w:szCs w:val="28"/>
        </w:rPr>
        <w:t xml:space="preserve"> Studio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koja se fokusira na osnovne elemente pristupačnosti. Cilj projekta je poboljšati vizualnu jasnoću grešaka u kodu te omogućiti korisnicima provjeru raspoznavanja boja pomoću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testa daltonizma.</w:t>
      </w:r>
    </w:p>
    <w:p w14:paraId="4DFA332F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Projekt je namijenjen učenicima, početnicima u programiranju i svima koji žele pristupačnije i ugodnije razvojno okruženje.</w:t>
      </w:r>
    </w:p>
    <w:p w14:paraId="128A6BD7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pict w14:anchorId="65FE69F7">
          <v:rect id="_x0000_i1136" style="width:0;height:1.5pt" o:hralign="center" o:hrstd="t" o:hr="t" fillcolor="#a0a0a0" stroked="f"/>
        </w:pict>
      </w:r>
    </w:p>
    <w:p w14:paraId="6357E1CF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t>2. Opis projekta</w:t>
      </w:r>
    </w:p>
    <w:p w14:paraId="3D7E9FB6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VSC A11Y je ekstenzija za </w:t>
      </w:r>
      <w:proofErr w:type="spellStart"/>
      <w:r w:rsidRPr="00625A93">
        <w:rPr>
          <w:sz w:val="28"/>
          <w:szCs w:val="28"/>
        </w:rPr>
        <w:t>Visual</w:t>
      </w:r>
      <w:proofErr w:type="spellEnd"/>
      <w:r w:rsidRPr="00625A93">
        <w:rPr>
          <w:sz w:val="28"/>
          <w:szCs w:val="28"/>
        </w:rPr>
        <w:t xml:space="preserve"> Studio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koja proširuje osnovne mogućnosti editora dodavanjem pristupačnih vizualnih elemenata. Ekstenzija ne mijenja izvorni kod, već korisniku pruža dodatne informacije kroz vizualne oznake i testove.</w:t>
      </w:r>
    </w:p>
    <w:p w14:paraId="3DC1D6F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Trenutna verzija projekta fokusirana je na dvije ključne funkcionalnosti:</w:t>
      </w:r>
    </w:p>
    <w:p w14:paraId="5060B75E" w14:textId="77777777" w:rsidR="00625A93" w:rsidRPr="00625A93" w:rsidRDefault="00625A93" w:rsidP="00625A93">
      <w:pPr>
        <w:numPr>
          <w:ilvl w:val="0"/>
          <w:numId w:val="3"/>
        </w:num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Jasno i pristupačno označavanje grešaka (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>) i upozorenja (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>)</w:t>
      </w:r>
    </w:p>
    <w:p w14:paraId="296771BC" w14:textId="77777777" w:rsidR="00625A93" w:rsidRPr="00625A93" w:rsidRDefault="00625A93" w:rsidP="00625A93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daltonizma za osnovnu procjenu raspoznavanja boja</w:t>
      </w:r>
    </w:p>
    <w:p w14:paraId="0082F1F2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Ekstenzija radi u pozadini i automatski se prilagođava otvorenom dokumentu. Kada se u kodu pojavi greška ili upozorenje, ona se odmah vizualno ističe pomoću okvira i simbola. Time se korisniku omogućuje brže razumijevanje problema i učinkovitije ispravljanje pogrešaka.</w:t>
      </w:r>
    </w:p>
    <w:p w14:paraId="3A8890AE" w14:textId="77777777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je dodatna funkcionalnost koja korisnicima omogućuje da procijene vlastite vizualne sposobnosti. Na temelju rezultata testa, korisnici mogu odlučiti trebaju li koristiti dodatne pristupačne teme ili postavke u editoru.</w:t>
      </w:r>
    </w:p>
    <w:p w14:paraId="24232CC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Projekt je osmišljen kao jednostavna, ali čvrsta osnova za daljnji razvoj naprednijih pristupačnih funkcionalnosti.</w:t>
      </w:r>
    </w:p>
    <w:p w14:paraId="747A34E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pict w14:anchorId="6C3417D9">
          <v:rect id="_x0000_i1137" style="width:0;height:1.5pt" o:hralign="center" o:hrstd="t" o:hr="t" fillcolor="#a0a0a0" stroked="f"/>
        </w:pict>
      </w:r>
    </w:p>
    <w:p w14:paraId="0F4D1F06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t>3. Funkcionalnosti</w:t>
      </w:r>
    </w:p>
    <w:p w14:paraId="1CABE234" w14:textId="77777777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 xml:space="preserve">3.1. </w:t>
      </w:r>
      <w:proofErr w:type="spellStart"/>
      <w:r w:rsidRPr="00625A93">
        <w:rPr>
          <w:b/>
          <w:bCs/>
          <w:sz w:val="28"/>
          <w:szCs w:val="28"/>
        </w:rPr>
        <w:t>Error</w:t>
      </w:r>
      <w:proofErr w:type="spellEnd"/>
      <w:r w:rsidRPr="00625A93">
        <w:rPr>
          <w:b/>
          <w:bCs/>
          <w:sz w:val="28"/>
          <w:szCs w:val="28"/>
        </w:rPr>
        <w:t xml:space="preserve"> i </w:t>
      </w:r>
      <w:proofErr w:type="spellStart"/>
      <w:r w:rsidRPr="00625A93">
        <w:rPr>
          <w:b/>
          <w:bCs/>
          <w:sz w:val="28"/>
          <w:szCs w:val="28"/>
        </w:rPr>
        <w:t>Warning</w:t>
      </w:r>
      <w:proofErr w:type="spellEnd"/>
      <w:r w:rsidRPr="00625A93">
        <w:rPr>
          <w:b/>
          <w:bCs/>
          <w:sz w:val="28"/>
          <w:szCs w:val="28"/>
        </w:rPr>
        <w:t xml:space="preserve"> oznake</w:t>
      </w:r>
    </w:p>
    <w:p w14:paraId="0911A123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Greške i upozorenja predstavljaju jedan od najvažnijih dijelova rada s kodom. Ako nisu jasno istaknuti, korisnik ih može previdjeti, što otežava razvoj i </w:t>
      </w:r>
      <w:proofErr w:type="spellStart"/>
      <w:r w:rsidRPr="00625A93">
        <w:rPr>
          <w:sz w:val="28"/>
          <w:szCs w:val="28"/>
        </w:rPr>
        <w:t>debugiranje</w:t>
      </w:r>
      <w:proofErr w:type="spellEnd"/>
      <w:r w:rsidRPr="00625A93">
        <w:rPr>
          <w:sz w:val="28"/>
          <w:szCs w:val="28"/>
        </w:rPr>
        <w:t xml:space="preserve"> programa.</w:t>
      </w:r>
    </w:p>
    <w:p w14:paraId="045F70B1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U VSC A11Y ekstenziji 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i 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poruke su vizualno naglašene na sljedeći način:</w:t>
      </w:r>
    </w:p>
    <w:p w14:paraId="5C72F9E2" w14:textId="77777777" w:rsidR="00625A93" w:rsidRPr="00625A93" w:rsidRDefault="00625A93" w:rsidP="00625A93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je označen crvenim okvirom i simbolom </w:t>
      </w:r>
      <w:r w:rsidRPr="00625A93">
        <w:rPr>
          <w:rFonts w:ascii="Segoe UI Emoji" w:hAnsi="Segoe UI Emoji" w:cs="Segoe UI Emoji"/>
          <w:sz w:val="28"/>
          <w:szCs w:val="28"/>
        </w:rPr>
        <w:t>❌</w:t>
      </w:r>
    </w:p>
    <w:p w14:paraId="41E94D29" w14:textId="77777777" w:rsidR="00625A93" w:rsidRPr="00625A93" w:rsidRDefault="00625A93" w:rsidP="00625A93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je označen žutim okvirom i simbolom </w:t>
      </w:r>
      <w:r w:rsidRPr="00625A93">
        <w:rPr>
          <w:rFonts w:ascii="Segoe UI Emoji" w:hAnsi="Segoe UI Emoji" w:cs="Segoe UI Emoji"/>
          <w:sz w:val="28"/>
          <w:szCs w:val="28"/>
        </w:rPr>
        <w:t>⚠️</w:t>
      </w:r>
    </w:p>
    <w:p w14:paraId="2E41F39D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Osim boje, koristi se i debljina obruba te simboli kako bi oznake bile prepoznatljive i osobama koje ne razlikuju određene boje. Ovakav pristup slijedi osnovna pravila pristupačnog dizajna, prema kojima informacije ne smiju ovisiti isključivo o boji.</w:t>
      </w:r>
    </w:p>
    <w:p w14:paraId="332BA015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Oznake se automatski ažuriraju pri svakoj promjeni dokumenta, čime se osigurava točnost i pouzdanost prikaza.</w:t>
      </w:r>
    </w:p>
    <w:p w14:paraId="2BA91B80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pict w14:anchorId="2583C7FC">
          <v:rect id="_x0000_i1138" style="width:0;height:1.5pt" o:hralign="center" o:hrstd="t" o:hr="t" fillcolor="#a0a0a0" stroked="f"/>
        </w:pict>
      </w:r>
    </w:p>
    <w:p w14:paraId="1190B71F" w14:textId="78B7850A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 xml:space="preserve">3.2. </w:t>
      </w:r>
      <w:proofErr w:type="spellStart"/>
      <w:r w:rsidRPr="00625A93">
        <w:rPr>
          <w:b/>
          <w:bCs/>
          <w:sz w:val="28"/>
          <w:szCs w:val="28"/>
        </w:rPr>
        <w:t>Ishihara</w:t>
      </w:r>
      <w:proofErr w:type="spellEnd"/>
      <w:r w:rsidRPr="00625A93">
        <w:rPr>
          <w:b/>
          <w:bCs/>
          <w:sz w:val="28"/>
          <w:szCs w:val="28"/>
        </w:rPr>
        <w:t xml:space="preserve"> test daltonizma</w:t>
      </w:r>
      <w:r>
        <w:rPr>
          <w:rStyle w:val="FootnoteReference"/>
          <w:b/>
          <w:bCs/>
          <w:sz w:val="28"/>
          <w:szCs w:val="28"/>
        </w:rPr>
        <w:footnoteReference w:id="1"/>
      </w:r>
    </w:p>
    <w:p w14:paraId="77CDEDE2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Daltonizam je poremećaj raspoznavanja boja koji može značajno utjecati na rad u razvojnim okruženjima. Najčešći oblici daltonizma su:</w:t>
      </w:r>
    </w:p>
    <w:p w14:paraId="322BFE33" w14:textId="77777777" w:rsidR="00625A93" w:rsidRPr="00625A93" w:rsidRDefault="00625A93" w:rsidP="00625A93">
      <w:pPr>
        <w:numPr>
          <w:ilvl w:val="0"/>
          <w:numId w:val="5"/>
        </w:numPr>
        <w:rPr>
          <w:sz w:val="28"/>
          <w:szCs w:val="28"/>
        </w:rPr>
      </w:pPr>
      <w:r w:rsidRPr="00625A93">
        <w:rPr>
          <w:sz w:val="28"/>
          <w:szCs w:val="28"/>
        </w:rPr>
        <w:t>deuteranopija (poteškoće s razlikovanjem zelene boje)</w:t>
      </w:r>
    </w:p>
    <w:p w14:paraId="5CC3B12F" w14:textId="77777777" w:rsidR="00625A93" w:rsidRPr="00625A93" w:rsidRDefault="00625A93" w:rsidP="00625A93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protanopija</w:t>
      </w:r>
      <w:proofErr w:type="spellEnd"/>
      <w:r w:rsidRPr="00625A93">
        <w:rPr>
          <w:sz w:val="28"/>
          <w:szCs w:val="28"/>
        </w:rPr>
        <w:t xml:space="preserve"> (poteškoće s razlikovanjem crvene boje)</w:t>
      </w:r>
    </w:p>
    <w:p w14:paraId="5A713CED" w14:textId="77777777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je standardizirani test koji se koristi za otkrivanje ovih poremećaja. Test se sastoji od kružnih ploča ispunjenih točkicama različitih boja, unutar kojih se nalazi broj ili oblik.</w:t>
      </w:r>
    </w:p>
    <w:p w14:paraId="453B3CA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U sklopu VSC A11Y ekstenzije implementiran je osnovni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koji korisniku omogućuje:</w:t>
      </w:r>
    </w:p>
    <w:p w14:paraId="0C934D88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 xml:space="preserve">pregled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ploča</w:t>
      </w:r>
    </w:p>
    <w:p w14:paraId="0A1212FB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>pokušaj prepoznavanja brojeva</w:t>
      </w:r>
    </w:p>
    <w:p w14:paraId="726EDFFA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>osnovnu procjenu raspoznavanja boja</w:t>
      </w:r>
    </w:p>
    <w:p w14:paraId="22936DE3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Ova funkcionalnost ne služi kao medicinska dijagnoza, već kao informativni alat koji korisniku pomaže razumjeti vlastite vizualne sposobnosti.</w:t>
      </w:r>
    </w:p>
    <w:p w14:paraId="0CEB5EE1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pict w14:anchorId="4B9BD49B">
          <v:rect id="_x0000_i1139" style="width:0;height:1.5pt" o:hralign="center" o:hrstd="t" o:hr="t" fillcolor="#a0a0a0" stroked="f"/>
        </w:pict>
      </w:r>
    </w:p>
    <w:p w14:paraId="3CA3A72B" w14:textId="44A6A017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>3.</w:t>
      </w:r>
      <w:r w:rsidR="00CB5EFB">
        <w:rPr>
          <w:b/>
          <w:bCs/>
          <w:sz w:val="28"/>
          <w:szCs w:val="28"/>
        </w:rPr>
        <w:t>3</w:t>
      </w:r>
      <w:r w:rsidRPr="00625A93">
        <w:rPr>
          <w:b/>
          <w:bCs/>
          <w:sz w:val="28"/>
          <w:szCs w:val="28"/>
        </w:rPr>
        <w:t xml:space="preserve">. </w:t>
      </w:r>
      <w:proofErr w:type="spellStart"/>
      <w:r w:rsidRPr="00625A93">
        <w:rPr>
          <w:b/>
          <w:bCs/>
          <w:sz w:val="28"/>
          <w:szCs w:val="28"/>
        </w:rPr>
        <w:t>Ishihara</w:t>
      </w:r>
      <w:proofErr w:type="spellEnd"/>
      <w:r w:rsidRPr="00625A93">
        <w:rPr>
          <w:b/>
          <w:bCs/>
          <w:sz w:val="28"/>
          <w:szCs w:val="28"/>
        </w:rPr>
        <w:t xml:space="preserve"> test daltonizma</w:t>
      </w:r>
      <w:r w:rsidRPr="00625A93">
        <w:rPr>
          <w:b/>
          <w:bCs/>
          <w:sz w:val="28"/>
          <w:szCs w:val="28"/>
        </w:rPr>
        <w:t xml:space="preserve"> - kod</w:t>
      </w:r>
      <w:r>
        <w:rPr>
          <w:rStyle w:val="FootnoteReference"/>
          <w:b/>
          <w:bCs/>
          <w:sz w:val="28"/>
          <w:szCs w:val="28"/>
        </w:rPr>
        <w:footnoteReference w:id="2"/>
      </w:r>
    </w:p>
    <w:p w14:paraId="6D50F6C2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U sklopu ekstenzije implementiran je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test, koji se koristi za osnovnu provjeru raspoznavanja boja.</w:t>
      </w:r>
    </w:p>
    <w:p w14:paraId="56175E05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Test se sastoji od standardnih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ploča s brojevima sastavljenima od točkica različitih boja. Korisnik može:</w:t>
      </w:r>
    </w:p>
    <w:p w14:paraId="597ED53C" w14:textId="77777777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pogledati testne ploče</w:t>
      </w:r>
    </w:p>
    <w:p w14:paraId="71C73C74" w14:textId="77777777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t>pokušati prepoznati brojeve</w:t>
      </w:r>
    </w:p>
    <w:p w14:paraId="0367304C" w14:textId="77777777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t>procijeniti ima li poteškoća s razlikovanjem boja</w:t>
      </w:r>
    </w:p>
    <w:p w14:paraId="28B4745B" w14:textId="1A4142A4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Ova funkcionalnost pomaže korisnicima da odluče trebaju li koristiti dodatne pristupačne postavke u editoru.</w:t>
      </w:r>
      <w:r w:rsidR="00CB5EFB">
        <w:rPr>
          <w:noProof/>
          <w:sz w:val="28"/>
          <w:szCs w:val="28"/>
        </w:rPr>
        <w:drawing>
          <wp:inline distT="0" distB="0" distL="0" distR="0" wp14:anchorId="54A65EE0" wp14:editId="090C5C95">
            <wp:extent cx="5943600" cy="5763895"/>
            <wp:effectExtent l="0" t="0" r="0" b="8255"/>
            <wp:docPr id="106376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61550" name="Picture 10637615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88FF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pict w14:anchorId="343811C8">
          <v:rect id="_x0000_i1140" style="width:0;height:1.5pt" o:hralign="center" o:hrstd="t" o:hr="t" fillcolor="#a0a0a0" stroked="f"/>
        </w:pict>
      </w:r>
    </w:p>
    <w:p w14:paraId="0A0621C9" w14:textId="77777777" w:rsidR="00CB5EFB" w:rsidRDefault="00CB5EFB" w:rsidP="00625A93">
      <w:pPr>
        <w:rPr>
          <w:sz w:val="28"/>
          <w:szCs w:val="28"/>
        </w:rPr>
      </w:pPr>
    </w:p>
    <w:p w14:paraId="19F4727C" w14:textId="3A487D92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lastRenderedPageBreak/>
        <w:t>4. Pristupačnost</w:t>
      </w:r>
    </w:p>
    <w:p w14:paraId="51D8BC56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Pristupačnost (engl. </w:t>
      </w:r>
      <w:proofErr w:type="spellStart"/>
      <w:r w:rsidRPr="00625A93">
        <w:rPr>
          <w:sz w:val="28"/>
          <w:szCs w:val="28"/>
        </w:rPr>
        <w:t>accessibility</w:t>
      </w:r>
      <w:proofErr w:type="spellEnd"/>
      <w:r w:rsidRPr="00625A93">
        <w:rPr>
          <w:sz w:val="28"/>
          <w:szCs w:val="28"/>
        </w:rPr>
        <w:t>) podrazumijeva prilagodbu digitalnih alata tako da ih mogu koristiti svi korisnici, uključujući osobe s invaliditetom ili posebnim potrebama.</w:t>
      </w:r>
    </w:p>
    <w:p w14:paraId="02BE1F6A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VSC A11Y je razvijen uz osnovna načela pristupačnosti:</w:t>
      </w:r>
    </w:p>
    <w:p w14:paraId="52C7D5C3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informacije nisu prikazane isključivo pomoću boja</w:t>
      </w:r>
    </w:p>
    <w:p w14:paraId="576072C8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koristi se visok kontrast</w:t>
      </w:r>
    </w:p>
    <w:p w14:paraId="2A204470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koriste se simboli i jasni vizualni oblici</w:t>
      </w:r>
    </w:p>
    <w:p w14:paraId="32EE581A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Kod označavanja grešaka i upozorenja kombiniraju se boje, simboli i deblji obrubi. Time se osigurava da korisnici s daltonizmom ili slabijim vidom mogu lako uočiti problematične dijelove koda.</w:t>
      </w:r>
    </w:p>
    <w:p w14:paraId="7CB6A7FF" w14:textId="77777777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dodatno doprinosi pristupačnosti jer korisniku daje mogućnost samoprocjene i prilagodbe radnog okruženja vlastitim potrebama.</w:t>
      </w:r>
    </w:p>
    <w:p w14:paraId="0657D794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pict w14:anchorId="660EE678">
          <v:rect id="_x0000_i1141" style="width:0;height:1.5pt" o:hralign="center" o:hrstd="t" o:hr="t" fillcolor="#a0a0a0" stroked="f"/>
        </w:pict>
      </w:r>
    </w:p>
    <w:p w14:paraId="72F5F8A4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t>5. Tehnička realizacija</w:t>
      </w:r>
    </w:p>
    <w:p w14:paraId="6150AE67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Ekstenzija VSC A11Y razvijena je u programskom jeziku </w:t>
      </w:r>
      <w:proofErr w:type="spellStart"/>
      <w:r w:rsidRPr="00625A93">
        <w:rPr>
          <w:sz w:val="28"/>
          <w:szCs w:val="28"/>
        </w:rPr>
        <w:t>TypeScript</w:t>
      </w:r>
      <w:proofErr w:type="spellEnd"/>
      <w:r w:rsidRPr="00625A93">
        <w:rPr>
          <w:sz w:val="28"/>
          <w:szCs w:val="28"/>
        </w:rPr>
        <w:t xml:space="preserve">, koji je standard za izradu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ekstenzija. Korišten je službeni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</w:t>
      </w:r>
      <w:proofErr w:type="spellStart"/>
      <w:r w:rsidRPr="00625A93">
        <w:rPr>
          <w:sz w:val="28"/>
          <w:szCs w:val="28"/>
        </w:rPr>
        <w:t>Extension</w:t>
      </w:r>
      <w:proofErr w:type="spellEnd"/>
      <w:r w:rsidRPr="00625A93">
        <w:rPr>
          <w:sz w:val="28"/>
          <w:szCs w:val="28"/>
        </w:rPr>
        <w:t xml:space="preserve"> API, koji omogućuje pristup editoru i njegovim funkcionalnostima.</w:t>
      </w:r>
    </w:p>
    <w:p w14:paraId="6F3F84F3" w14:textId="78394C38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 xml:space="preserve">5.1. </w:t>
      </w:r>
      <w:proofErr w:type="spellStart"/>
      <w:r w:rsidRPr="00625A93">
        <w:rPr>
          <w:b/>
          <w:bCs/>
          <w:sz w:val="28"/>
          <w:szCs w:val="28"/>
        </w:rPr>
        <w:t>Error</w:t>
      </w:r>
      <w:proofErr w:type="spellEnd"/>
      <w:r w:rsidRPr="00625A93">
        <w:rPr>
          <w:b/>
          <w:bCs/>
          <w:sz w:val="28"/>
          <w:szCs w:val="28"/>
        </w:rPr>
        <w:t xml:space="preserve"> i </w:t>
      </w:r>
      <w:proofErr w:type="spellStart"/>
      <w:r w:rsidRPr="00625A93">
        <w:rPr>
          <w:b/>
          <w:bCs/>
          <w:sz w:val="28"/>
          <w:szCs w:val="28"/>
        </w:rPr>
        <w:t>Warning</w:t>
      </w:r>
      <w:proofErr w:type="spellEnd"/>
      <w:r w:rsidRPr="00625A93">
        <w:rPr>
          <w:b/>
          <w:bCs/>
          <w:sz w:val="28"/>
          <w:szCs w:val="28"/>
        </w:rPr>
        <w:t xml:space="preserve"> </w:t>
      </w:r>
      <w:r w:rsidR="00CB5EFB" w:rsidRPr="00CB5EFB">
        <w:rPr>
          <w:b/>
          <w:bCs/>
          <w:sz w:val="28"/>
          <w:szCs w:val="28"/>
        </w:rPr>
        <w:t>indikatori</w:t>
      </w:r>
    </w:p>
    <w:p w14:paraId="72DC4ED1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Za označavanje grešaka i upozorenja koriste se </w:t>
      </w:r>
      <w:proofErr w:type="spellStart"/>
      <w:r w:rsidRPr="00625A93">
        <w:rPr>
          <w:i/>
          <w:iCs/>
          <w:sz w:val="28"/>
          <w:szCs w:val="28"/>
        </w:rPr>
        <w:t>TextEditorDecorationType</w:t>
      </w:r>
      <w:proofErr w:type="spellEnd"/>
      <w:r w:rsidRPr="00625A93">
        <w:rPr>
          <w:sz w:val="28"/>
          <w:szCs w:val="28"/>
        </w:rPr>
        <w:t xml:space="preserve"> objekti. Oni omogućuju:</w:t>
      </w:r>
    </w:p>
    <w:p w14:paraId="08C8A18A" w14:textId="77777777" w:rsidR="00625A93" w:rsidRPr="00625A93" w:rsidRDefault="00625A93" w:rsidP="00625A93">
      <w:pPr>
        <w:numPr>
          <w:ilvl w:val="0"/>
          <w:numId w:val="9"/>
        </w:numPr>
        <w:rPr>
          <w:sz w:val="28"/>
          <w:szCs w:val="28"/>
        </w:rPr>
      </w:pPr>
      <w:r w:rsidRPr="00625A93">
        <w:rPr>
          <w:sz w:val="28"/>
          <w:szCs w:val="28"/>
        </w:rPr>
        <w:t>crtanje okvira oko teksta</w:t>
      </w:r>
    </w:p>
    <w:p w14:paraId="13E9D71E" w14:textId="77777777" w:rsidR="00625A93" w:rsidRPr="00625A93" w:rsidRDefault="00625A93" w:rsidP="00625A93">
      <w:pPr>
        <w:numPr>
          <w:ilvl w:val="0"/>
          <w:numId w:val="9"/>
        </w:numPr>
        <w:rPr>
          <w:sz w:val="28"/>
          <w:szCs w:val="28"/>
        </w:rPr>
      </w:pPr>
      <w:r w:rsidRPr="00625A93">
        <w:rPr>
          <w:sz w:val="28"/>
          <w:szCs w:val="28"/>
        </w:rPr>
        <w:t>promjenu boje obruba</w:t>
      </w:r>
    </w:p>
    <w:p w14:paraId="0CEE6548" w14:textId="77777777" w:rsidR="00625A93" w:rsidRPr="00625A93" w:rsidRDefault="00625A93" w:rsidP="00625A93">
      <w:pPr>
        <w:numPr>
          <w:ilvl w:val="0"/>
          <w:numId w:val="9"/>
        </w:numPr>
        <w:rPr>
          <w:sz w:val="28"/>
          <w:szCs w:val="28"/>
        </w:rPr>
      </w:pPr>
      <w:r w:rsidRPr="00625A93">
        <w:rPr>
          <w:sz w:val="28"/>
          <w:szCs w:val="28"/>
        </w:rPr>
        <w:t>dodavanje simbola uz liniju koda</w:t>
      </w:r>
    </w:p>
    <w:p w14:paraId="30B0244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Dekoracije se primjenjuju dinamički i ne mijenjaju izvorni sadržaj datoteke.</w:t>
      </w:r>
    </w:p>
    <w:p w14:paraId="042B545F" w14:textId="77777777" w:rsidR="00CB5EFB" w:rsidRDefault="00CB5EFB" w:rsidP="00625A93">
      <w:pPr>
        <w:rPr>
          <w:sz w:val="28"/>
          <w:szCs w:val="28"/>
        </w:rPr>
      </w:pPr>
    </w:p>
    <w:p w14:paraId="706D205E" w14:textId="11A9576D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 xml:space="preserve">5.2. </w:t>
      </w:r>
      <w:r w:rsidR="00CB5EFB" w:rsidRPr="00CB5EFB">
        <w:rPr>
          <w:b/>
          <w:bCs/>
          <w:sz w:val="28"/>
          <w:szCs w:val="28"/>
        </w:rPr>
        <w:t xml:space="preserve">Dodavanje </w:t>
      </w:r>
      <w:proofErr w:type="spellStart"/>
      <w:r w:rsidR="00CB5EFB" w:rsidRPr="00CB5EFB">
        <w:rPr>
          <w:b/>
          <w:bCs/>
          <w:sz w:val="28"/>
          <w:szCs w:val="28"/>
        </w:rPr>
        <w:t>ishihara</w:t>
      </w:r>
      <w:proofErr w:type="spellEnd"/>
      <w:r w:rsidR="00CB5EFB" w:rsidRPr="00CB5EFB">
        <w:rPr>
          <w:b/>
          <w:bCs/>
          <w:sz w:val="28"/>
          <w:szCs w:val="28"/>
        </w:rPr>
        <w:t xml:space="preserve"> testa</w:t>
      </w:r>
    </w:p>
    <w:p w14:paraId="257FAF29" w14:textId="77777777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implementiran je pomoću </w:t>
      </w:r>
      <w:proofErr w:type="spellStart"/>
      <w:r w:rsidRPr="00625A93">
        <w:rPr>
          <w:sz w:val="28"/>
          <w:szCs w:val="28"/>
        </w:rPr>
        <w:t>Webview</w:t>
      </w:r>
      <w:proofErr w:type="spellEnd"/>
      <w:r w:rsidRPr="00625A93">
        <w:rPr>
          <w:sz w:val="28"/>
          <w:szCs w:val="28"/>
        </w:rPr>
        <w:t xml:space="preserve"> komponente. </w:t>
      </w:r>
      <w:proofErr w:type="spellStart"/>
      <w:r w:rsidRPr="00625A93">
        <w:rPr>
          <w:sz w:val="28"/>
          <w:szCs w:val="28"/>
        </w:rPr>
        <w:t>Webview</w:t>
      </w:r>
      <w:proofErr w:type="spellEnd"/>
      <w:r w:rsidRPr="00625A93">
        <w:rPr>
          <w:sz w:val="28"/>
          <w:szCs w:val="28"/>
        </w:rPr>
        <w:t xml:space="preserve"> omogućuje prikaz HTML sadržaja unutar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>-a, što je iskorišteno za prikaz testnih slika.</w:t>
      </w:r>
    </w:p>
    <w:p w14:paraId="2E6F78DC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Test ne zahtijeva vanjske biblioteke, čime se smanjuje složenost projekta i povećava stabilnost.</w:t>
      </w:r>
    </w:p>
    <w:p w14:paraId="057C55E9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pict w14:anchorId="64AC6800">
          <v:rect id="_x0000_i1142" style="width:0;height:1.5pt" o:hralign="center" o:hrstd="t" o:hr="t" fillcolor="#a0a0a0" stroked="f"/>
        </w:pict>
      </w:r>
    </w:p>
    <w:p w14:paraId="0DF871C9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t>6. Prednosti i primjena</w:t>
      </w:r>
    </w:p>
    <w:p w14:paraId="0F31F0F5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VSC A11Y donosi brojne prednosti:</w:t>
      </w:r>
    </w:p>
    <w:p w14:paraId="09F59EAE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brže uočavanje grešaka u kodu</w:t>
      </w:r>
    </w:p>
    <w:p w14:paraId="2ED52B1D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smanjenje frustracije kod početnika</w:t>
      </w:r>
    </w:p>
    <w:p w14:paraId="42E3D053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bolja pristupačnost za osobe s daltonizmom</w:t>
      </w:r>
    </w:p>
    <w:p w14:paraId="38BBE35C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jednostavno korištenje bez složenih postavki</w:t>
      </w:r>
    </w:p>
    <w:p w14:paraId="1B0E06C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Ekstenzija je posebno pogodna za:</w:t>
      </w:r>
    </w:p>
    <w:p w14:paraId="0426EFA4" w14:textId="77777777" w:rsidR="00625A93" w:rsidRP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učenike osnovnih i srednjih škola</w:t>
      </w:r>
    </w:p>
    <w:p w14:paraId="64C416E8" w14:textId="77777777" w:rsidR="00625A93" w:rsidRP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početnike u programiranju</w:t>
      </w:r>
    </w:p>
    <w:p w14:paraId="51AFA230" w14:textId="77777777" w:rsidR="00625A93" w:rsidRP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obrazovne ustanove</w:t>
      </w:r>
    </w:p>
    <w:p w14:paraId="59EDF875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pict w14:anchorId="451EC31B">
          <v:rect id="_x0000_i1143" style="width:0;height:1.5pt" o:hralign="center" o:hrstd="t" o:hr="t" fillcolor="#a0a0a0" stroked="f"/>
        </w:pict>
      </w:r>
    </w:p>
    <w:p w14:paraId="1961855C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t>7. Dnevnik rada</w:t>
      </w:r>
    </w:p>
    <w:p w14:paraId="4D45E0A1" w14:textId="6D780B8E" w:rsidR="00625A93" w:rsidRPr="00625A93" w:rsidRDefault="00CB5EFB" w:rsidP="00625A93">
      <w:pPr>
        <w:rPr>
          <w:b/>
          <w:bCs/>
          <w:sz w:val="28"/>
          <w:szCs w:val="28"/>
        </w:rPr>
      </w:pPr>
      <w:r w:rsidRPr="00CB5EFB">
        <w:rPr>
          <w:b/>
          <w:bCs/>
          <w:sz w:val="28"/>
          <w:szCs w:val="28"/>
        </w:rPr>
        <w:t>7.1</w:t>
      </w:r>
      <w:r>
        <w:rPr>
          <w:b/>
          <w:bCs/>
          <w:sz w:val="28"/>
          <w:szCs w:val="28"/>
        </w:rPr>
        <w:t>.</w:t>
      </w:r>
      <w:r w:rsidRPr="00CB5EFB">
        <w:rPr>
          <w:b/>
          <w:bCs/>
          <w:sz w:val="28"/>
          <w:szCs w:val="28"/>
        </w:rPr>
        <w:t xml:space="preserve"> </w:t>
      </w:r>
      <w:r w:rsidR="00625A93" w:rsidRPr="00625A93">
        <w:rPr>
          <w:b/>
          <w:bCs/>
          <w:sz w:val="28"/>
          <w:szCs w:val="28"/>
        </w:rPr>
        <w:t>Tjedan 1 – Ideja i planiranje</w:t>
      </w:r>
    </w:p>
    <w:p w14:paraId="0CC761E6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Razvijena je ideja projekta i definirane su osnovne funkcionalnosti. Napravljen je plan rada i podjela zadataka.</w:t>
      </w:r>
    </w:p>
    <w:p w14:paraId="288BB132" w14:textId="77777777" w:rsidR="00CB5EFB" w:rsidRDefault="00CB5EFB" w:rsidP="00625A93">
      <w:pPr>
        <w:rPr>
          <w:sz w:val="28"/>
          <w:szCs w:val="28"/>
        </w:rPr>
      </w:pPr>
    </w:p>
    <w:p w14:paraId="58036D20" w14:textId="140DB8D2" w:rsidR="00625A93" w:rsidRPr="00625A93" w:rsidRDefault="00CB5EFB" w:rsidP="00625A93">
      <w:pPr>
        <w:rPr>
          <w:b/>
          <w:bCs/>
          <w:sz w:val="28"/>
          <w:szCs w:val="28"/>
        </w:rPr>
      </w:pPr>
      <w:r w:rsidRPr="00CB5EFB">
        <w:rPr>
          <w:b/>
          <w:bCs/>
          <w:sz w:val="28"/>
          <w:szCs w:val="28"/>
        </w:rPr>
        <w:lastRenderedPageBreak/>
        <w:t xml:space="preserve">7.2. </w:t>
      </w:r>
      <w:r w:rsidR="00625A93" w:rsidRPr="00625A93">
        <w:rPr>
          <w:b/>
          <w:bCs/>
          <w:sz w:val="28"/>
          <w:szCs w:val="28"/>
        </w:rPr>
        <w:t>Tjedan 2 – Implementacija dekoracija</w:t>
      </w:r>
    </w:p>
    <w:p w14:paraId="167E43C9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Implementirane su 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i 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dekoracije. Testirana je vidljivost i kontrast oznaka.</w:t>
      </w:r>
    </w:p>
    <w:p w14:paraId="04FB43B9" w14:textId="1B973023" w:rsidR="00625A93" w:rsidRPr="00625A93" w:rsidRDefault="00CB5EFB" w:rsidP="00625A93">
      <w:pPr>
        <w:rPr>
          <w:b/>
          <w:bCs/>
          <w:sz w:val="28"/>
          <w:szCs w:val="28"/>
        </w:rPr>
      </w:pPr>
      <w:r w:rsidRPr="00CB5EFB">
        <w:rPr>
          <w:b/>
          <w:bCs/>
          <w:sz w:val="28"/>
          <w:szCs w:val="28"/>
        </w:rPr>
        <w:t xml:space="preserve">7.3. </w:t>
      </w:r>
      <w:r w:rsidR="00625A93" w:rsidRPr="00625A93">
        <w:rPr>
          <w:b/>
          <w:bCs/>
          <w:sz w:val="28"/>
          <w:szCs w:val="28"/>
        </w:rPr>
        <w:t xml:space="preserve">Tjedan 3 – </w:t>
      </w:r>
      <w:proofErr w:type="spellStart"/>
      <w:r w:rsidR="00625A93" w:rsidRPr="00625A93">
        <w:rPr>
          <w:b/>
          <w:bCs/>
          <w:sz w:val="28"/>
          <w:szCs w:val="28"/>
        </w:rPr>
        <w:t>Ishihara</w:t>
      </w:r>
      <w:proofErr w:type="spellEnd"/>
      <w:r w:rsidR="00625A93" w:rsidRPr="00625A93">
        <w:rPr>
          <w:b/>
          <w:bCs/>
          <w:sz w:val="28"/>
          <w:szCs w:val="28"/>
        </w:rPr>
        <w:t xml:space="preserve"> test</w:t>
      </w:r>
    </w:p>
    <w:p w14:paraId="3661D18C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Dodane su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testne ploče i testirana ispravnost prikaza.</w:t>
      </w:r>
    </w:p>
    <w:p w14:paraId="61B0AA52" w14:textId="2465D677" w:rsidR="00625A93" w:rsidRPr="00625A93" w:rsidRDefault="00CB5EFB" w:rsidP="00625A93">
      <w:pPr>
        <w:rPr>
          <w:b/>
          <w:bCs/>
          <w:sz w:val="28"/>
          <w:szCs w:val="28"/>
        </w:rPr>
      </w:pPr>
      <w:r w:rsidRPr="00CB5EFB">
        <w:rPr>
          <w:b/>
          <w:bCs/>
          <w:sz w:val="28"/>
          <w:szCs w:val="28"/>
        </w:rPr>
        <w:t xml:space="preserve">7.4. </w:t>
      </w:r>
      <w:r w:rsidR="00625A93" w:rsidRPr="00625A93">
        <w:rPr>
          <w:b/>
          <w:bCs/>
          <w:sz w:val="28"/>
          <w:szCs w:val="28"/>
        </w:rPr>
        <w:t>Tjedan 4 – Završne dorade</w:t>
      </w:r>
    </w:p>
    <w:p w14:paraId="5182EA0C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Uređena dokumentacija i provedeno završno testiranje ekstenzije.</w:t>
      </w:r>
    </w:p>
    <w:p w14:paraId="2659BB8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pict w14:anchorId="482FCD5B">
          <v:rect id="_x0000_i1144" style="width:0;height:1.5pt" o:hralign="center" o:hrstd="t" o:hr="t" fillcolor="#a0a0a0" stroked="f"/>
        </w:pict>
      </w:r>
    </w:p>
    <w:p w14:paraId="5B7C1CD5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t>8. Zaključak</w:t>
      </w:r>
    </w:p>
    <w:p w14:paraId="436AFBB5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Projekt VSC A11Y pokazao nam je kako i jednostavne funkcionalnosti mogu značajno poboljšati pristupačnost razvojnog okruženja. Kroz rad smo naučili koristiti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API i razmišljati o potrebama različitih korisnika.</w:t>
      </w:r>
    </w:p>
    <w:p w14:paraId="7A4730E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U budućnosti se projekt može proširivati dodatnim pristupačnim opcijama.</w:t>
      </w:r>
    </w:p>
    <w:p w14:paraId="291E94EF" w14:textId="77777777" w:rsidR="00F0523A" w:rsidRDefault="00F0523A"/>
    <w:sectPr w:rsidR="00F0523A" w:rsidSect="00F11DF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EC9A9" w14:textId="77777777" w:rsidR="00AC080F" w:rsidRDefault="00AC080F" w:rsidP="00625A93">
      <w:pPr>
        <w:spacing w:after="0" w:line="240" w:lineRule="auto"/>
      </w:pPr>
      <w:r>
        <w:separator/>
      </w:r>
    </w:p>
  </w:endnote>
  <w:endnote w:type="continuationSeparator" w:id="0">
    <w:p w14:paraId="282AF318" w14:textId="77777777" w:rsidR="00AC080F" w:rsidRDefault="00AC080F" w:rsidP="00625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A1487" w14:textId="77777777" w:rsidR="00AC080F" w:rsidRDefault="00AC080F" w:rsidP="00625A93">
      <w:pPr>
        <w:spacing w:after="0" w:line="240" w:lineRule="auto"/>
      </w:pPr>
      <w:r>
        <w:separator/>
      </w:r>
    </w:p>
  </w:footnote>
  <w:footnote w:type="continuationSeparator" w:id="0">
    <w:p w14:paraId="4F12BC85" w14:textId="77777777" w:rsidR="00AC080F" w:rsidRDefault="00AC080F" w:rsidP="00625A93">
      <w:pPr>
        <w:spacing w:after="0" w:line="240" w:lineRule="auto"/>
      </w:pPr>
      <w:r>
        <w:continuationSeparator/>
      </w:r>
    </w:p>
  </w:footnote>
  <w:footnote w:id="1">
    <w:p w14:paraId="5D845390" w14:textId="3886A975" w:rsidR="00625A93" w:rsidRDefault="00625A9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CC4912">
          <w:rPr>
            <w:rStyle w:val="Hyperlink"/>
          </w:rPr>
          <w:t>https://oftalmologija-hudolingonan.hr/ispitivanje-kolornog-vida-ishihara/</w:t>
        </w:r>
      </w:hyperlink>
      <w:r>
        <w:t xml:space="preserve"> </w:t>
      </w:r>
    </w:p>
  </w:footnote>
  <w:footnote w:id="2">
    <w:p w14:paraId="1B52E3AE" w14:textId="1F15FC29" w:rsidR="00625A93" w:rsidRDefault="00625A9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CC4912">
          <w:rPr>
            <w:rStyle w:val="Hyperlink"/>
          </w:rPr>
          <w:t>https://github.com/franciscouzo/ishihara_generator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A73"/>
    <w:multiLevelType w:val="multilevel"/>
    <w:tmpl w:val="0952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326C0"/>
    <w:multiLevelType w:val="multilevel"/>
    <w:tmpl w:val="81B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14A4"/>
    <w:multiLevelType w:val="multilevel"/>
    <w:tmpl w:val="1B2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85878"/>
    <w:multiLevelType w:val="multilevel"/>
    <w:tmpl w:val="8EA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2551A"/>
    <w:multiLevelType w:val="multilevel"/>
    <w:tmpl w:val="051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164B8"/>
    <w:multiLevelType w:val="multilevel"/>
    <w:tmpl w:val="6F1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85F8A"/>
    <w:multiLevelType w:val="multilevel"/>
    <w:tmpl w:val="DF2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B161E"/>
    <w:multiLevelType w:val="multilevel"/>
    <w:tmpl w:val="579E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B46EF"/>
    <w:multiLevelType w:val="multilevel"/>
    <w:tmpl w:val="EF2A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0610E"/>
    <w:multiLevelType w:val="multilevel"/>
    <w:tmpl w:val="4CB8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023C4"/>
    <w:multiLevelType w:val="multilevel"/>
    <w:tmpl w:val="B12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06875">
    <w:abstractNumId w:val="4"/>
  </w:num>
  <w:num w:numId="2" w16cid:durableId="913317384">
    <w:abstractNumId w:val="9"/>
  </w:num>
  <w:num w:numId="3" w16cid:durableId="1049959806">
    <w:abstractNumId w:val="0"/>
  </w:num>
  <w:num w:numId="4" w16cid:durableId="87896130">
    <w:abstractNumId w:val="3"/>
  </w:num>
  <w:num w:numId="5" w16cid:durableId="2084717769">
    <w:abstractNumId w:val="1"/>
  </w:num>
  <w:num w:numId="6" w16cid:durableId="43990562">
    <w:abstractNumId w:val="2"/>
  </w:num>
  <w:num w:numId="7" w16cid:durableId="1649702004">
    <w:abstractNumId w:val="6"/>
  </w:num>
  <w:num w:numId="8" w16cid:durableId="879826491">
    <w:abstractNumId w:val="8"/>
  </w:num>
  <w:num w:numId="9" w16cid:durableId="811556398">
    <w:abstractNumId w:val="10"/>
  </w:num>
  <w:num w:numId="10" w16cid:durableId="1447234121">
    <w:abstractNumId w:val="7"/>
  </w:num>
  <w:num w:numId="11" w16cid:durableId="14401764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F0"/>
    <w:rsid w:val="004B3083"/>
    <w:rsid w:val="00625A93"/>
    <w:rsid w:val="0064196C"/>
    <w:rsid w:val="008C1BF2"/>
    <w:rsid w:val="00935359"/>
    <w:rsid w:val="0097666F"/>
    <w:rsid w:val="00A14490"/>
    <w:rsid w:val="00A63D2C"/>
    <w:rsid w:val="00AC080F"/>
    <w:rsid w:val="00CB5EFB"/>
    <w:rsid w:val="00D50C74"/>
    <w:rsid w:val="00F0523A"/>
    <w:rsid w:val="00F1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ECF1"/>
  <w15:chartTrackingRefBased/>
  <w15:docId w15:val="{1B2B44CE-7697-4A61-9954-481F6EFF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11DF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1DF0"/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F11DF0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F11DF0"/>
    <w:rPr>
      <w:smallCaps/>
      <w:color w:val="5A5A5A" w:themeColor="text1" w:themeTint="A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5A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5A93"/>
    <w:rPr>
      <w:sz w:val="20"/>
      <w:szCs w:val="20"/>
      <w:lang w:val="hr-HR"/>
    </w:rPr>
  </w:style>
  <w:style w:type="character" w:styleId="FootnoteReference">
    <w:name w:val="footnote reference"/>
    <w:basedOn w:val="DefaultParagraphFont"/>
    <w:uiPriority w:val="99"/>
    <w:semiHidden/>
    <w:unhideWhenUsed/>
    <w:rsid w:val="00625A9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25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franciscouzo/ishihara_generator" TargetMode="External"/><Relationship Id="rId1" Type="http://schemas.openxmlformats.org/officeDocument/2006/relationships/hyperlink" Target="https://oftalmologija-hudolingonan.hr/ispitivanje-kolornog-vida-ishihara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3536FCC3E441B9A8841ADD49961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6E3E6-F5E2-4235-9891-6690A747E063}"/>
      </w:docPartPr>
      <w:docPartBody>
        <w:p w:rsidR="00A40C11" w:rsidRDefault="00F47D2D" w:rsidP="00F47D2D">
          <w:pPr>
            <w:pStyle w:val="5C3536FCC3E441B9A8841ADD499618D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5762B6960D34245898DBA5170ADE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CD182-C71D-4C45-A9F2-4D8AF2D94E2D}"/>
      </w:docPartPr>
      <w:docPartBody>
        <w:p w:rsidR="00A40C11" w:rsidRDefault="00F47D2D" w:rsidP="00F47D2D">
          <w:pPr>
            <w:pStyle w:val="65762B6960D34245898DBA5170ADED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2D"/>
    <w:rsid w:val="004B49B9"/>
    <w:rsid w:val="0064196C"/>
    <w:rsid w:val="0097666F"/>
    <w:rsid w:val="00A40C11"/>
    <w:rsid w:val="00C42344"/>
    <w:rsid w:val="00F4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3536FCC3E441B9A8841ADD499618D9">
    <w:name w:val="5C3536FCC3E441B9A8841ADD499618D9"/>
    <w:rsid w:val="00F47D2D"/>
  </w:style>
  <w:style w:type="paragraph" w:customStyle="1" w:styleId="65762B6960D34245898DBA5170ADED3E">
    <w:name w:val="65762B6960D34245898DBA5170ADED3E"/>
    <w:rsid w:val="00F47D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FC709-B5AA-42EE-B81A-31266246F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vsc a11y</vt:lpstr>
    </vt:vector>
  </TitlesOfParts>
  <Company>Mateo Štefanek, leon žlender, filip udovčić</Company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vsc a11y</dc:title>
  <dc:subject>Dokumentacija</dc:subject>
  <dc:creator>Mateo Štefanek</dc:creator>
  <cp:keywords/>
  <dc:description/>
  <cp:lastModifiedBy>Mateo Štefanek</cp:lastModifiedBy>
  <cp:revision>2</cp:revision>
  <dcterms:created xsi:type="dcterms:W3CDTF">2026-02-06T15:17:00Z</dcterms:created>
  <dcterms:modified xsi:type="dcterms:W3CDTF">2026-02-06T15:17:00Z</dcterms:modified>
</cp:coreProperties>
</file>