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Calibri" w:hAnsi="Calibri"/>
          <w:b/>
          <w:color w:val="1A376C"/>
          <w:sz w:val="32"/>
        </w:rPr>
        <w:t>ACUERDO DE ACCESO Y USO LIMITADO DE HERRAMIENTA TECNOLÓGICA — OPENACM</w:t>
      </w:r>
    </w:p>
    <w:p>
      <w:pPr>
        <w:pBdr>
          <w:bottom w:val="single" w:sz="4" w:space="1" w:color="AAAAAA"/>
        </w:pBdr>
        <w:spacing w:before="40" w:after="40"/>
      </w:pPr>
    </w:p>
    <w:p>
      <w:pPr>
        <w:spacing w:before="0" w:after="100"/>
        <w:jc w:val="both"/>
      </w:pPr>
      <w:r>
        <w:rPr>
          <w:rFonts w:ascii="Calibri" w:hAnsi="Calibri"/>
          <w:b/>
          <w:sz w:val="22"/>
        </w:rPr>
        <w:t>Ciudad y fecha:</w:t>
      </w:r>
      <w:r>
        <w:rPr>
          <w:rFonts w:ascii="Calibri" w:hAnsi="Calibri"/>
          <w:b w:val="0"/>
          <w:sz w:val="22"/>
        </w:rPr>
        <w:t xml:space="preserve"> _________________________, _____ de _________________ de 2026</w:t>
      </w:r>
    </w:p>
    <w:p>
      <w:pPr>
        <w:pBdr>
          <w:bottom w:val="single" w:sz="4" w:space="1" w:color="AAAAAA"/>
        </w:pBdr>
        <w:spacing w:before="40" w:after="40"/>
      </w:pPr>
    </w:p>
    <w:p>
      <w:pPr>
        <w:spacing w:before="240" w:after="80"/>
      </w:pPr>
      <w:r>
        <w:rPr>
          <w:rFonts w:ascii="Calibri" w:hAnsi="Calibri"/>
          <w:b/>
          <w:color w:val="1A376C"/>
          <w:sz w:val="24"/>
        </w:rPr>
        <w:t>PARTES</w:t>
      </w:r>
    </w:p>
    <w:p>
      <w:pPr>
        <w:spacing w:before="0" w:after="100"/>
        <w:jc w:val="both"/>
      </w:pPr>
      <w:r>
        <w:rPr>
          <w:rFonts w:ascii="Calibri" w:hAnsi="Calibri"/>
          <w:b/>
          <w:sz w:val="22"/>
        </w:rPr>
        <w:t>EL DESARROLLADOR:</w:t>
      </w:r>
    </w:p>
    <w:p>
      <w:pPr>
        <w:spacing w:before="0" w:after="100"/>
        <w:jc w:val="both"/>
      </w:pPr>
      <w:r>
        <w:rPr>
          <w:rFonts w:ascii="Calibri" w:hAnsi="Calibri"/>
          <w:b w:val="0"/>
          <w:sz w:val="22"/>
        </w:rPr>
        <w:t xml:space="preserve">JEISON HERNANDEZ, identificado con Cédula de Ciudadanía No. 1.018.505.199, actuando en nombre propio como desarrollador independiente de software, domiciliado en Colombia. En adelante denominado </w:t>
      </w:r>
      <w:r>
        <w:rPr>
          <w:rFonts w:ascii="Calibri" w:hAnsi="Calibri"/>
          <w:b/>
          <w:sz w:val="22"/>
        </w:rPr>
        <w:t>EL DESARROLLADOR</w:t>
      </w:r>
      <w:r>
        <w:rPr>
          <w:rFonts w:ascii="Calibri" w:hAnsi="Calibri"/>
          <w:b w:val="0"/>
          <w:sz w:val="22"/>
        </w:rPr>
        <w:t>.</w:t>
      </w:r>
    </w:p>
    <w:p>
      <w:pPr>
        <w:spacing w:before="0" w:after="100"/>
        <w:jc w:val="both"/>
      </w:pPr>
      <w:r>
        <w:rPr>
          <w:rFonts w:ascii="Calibri" w:hAnsi="Calibri"/>
          <w:b/>
          <w:sz w:val="22"/>
        </w:rPr>
        <w:t>EL USUARIO:</w:t>
      </w:r>
    </w:p>
    <w:p>
      <w:pPr>
        <w:spacing w:before="0" w:after="100"/>
        <w:jc w:val="both"/>
      </w:pPr>
      <w:r>
        <w:rPr>
          <w:rFonts w:ascii="Calibri" w:hAnsi="Calibri"/>
          <w:b w:val="0"/>
          <w:sz w:val="22"/>
        </w:rPr>
        <w:t xml:space="preserve">[NOMBRE REPRESENTANTE LEGAL], identificado(a) con [Cédula de Ciudadanía / NIT] No. [______________], actuando en calidad de [Representante Legal / Administrador(a)] del conjunto residencial [NOMBRE CONJUNTO], en adelante denominado </w:t>
      </w:r>
      <w:r>
        <w:rPr>
          <w:rFonts w:ascii="Calibri" w:hAnsi="Calibri"/>
          <w:b/>
          <w:sz w:val="22"/>
        </w:rPr>
        <w:t>EL USUARIO</w:t>
      </w:r>
      <w:r>
        <w:rPr>
          <w:rFonts w:ascii="Calibri" w:hAnsi="Calibri"/>
          <w:b w:val="0"/>
          <w:sz w:val="22"/>
        </w:rPr>
        <w:t>.</w:t>
      </w:r>
    </w:p>
    <w:p>
      <w:pPr>
        <w:pBdr>
          <w:bottom w:val="single" w:sz="4" w:space="1" w:color="AAAAAA"/>
        </w:pBdr>
        <w:spacing w:before="40" w:after="40"/>
      </w:pPr>
    </w:p>
    <w:p>
      <w:pPr>
        <w:spacing w:before="240" w:after="80"/>
      </w:pPr>
      <w:r>
        <w:rPr>
          <w:rFonts w:ascii="Calibri" w:hAnsi="Calibri"/>
          <w:b/>
          <w:color w:val="1A376C"/>
          <w:sz w:val="24"/>
        </w:rPr>
        <w:t>CONSIDERANDOS</w:t>
      </w:r>
    </w:p>
    <w:p>
      <w:pPr>
        <w:spacing w:before="0" w:after="100"/>
        <w:jc w:val="both"/>
      </w:pPr>
      <w:r>
        <w:rPr>
          <w:rFonts w:ascii="Calibri" w:hAnsi="Calibri"/>
          <w:b/>
          <w:sz w:val="22"/>
        </w:rPr>
        <w:t>PRIMERO:</w:t>
      </w:r>
      <w:r>
        <w:rPr>
          <w:rFonts w:ascii="Calibri" w:hAnsi="Calibri"/>
          <w:b w:val="0"/>
          <w:sz w:val="22"/>
        </w:rPr>
        <w:t xml:space="preserve"> Que EL DESARROLLADOR ha creado, desarrollado y es propietario exclusivo del software denominado </w:t>
      </w:r>
      <w:r>
        <w:rPr>
          <w:rFonts w:ascii="Calibri" w:hAnsi="Calibri"/>
          <w:b/>
          <w:sz w:val="22"/>
        </w:rPr>
        <w:t>OpenACM</w:t>
      </w:r>
      <w:r>
        <w:rPr>
          <w:rFonts w:ascii="Calibri" w:hAnsi="Calibri"/>
          <w:b w:val="0"/>
          <w:sz w:val="22"/>
        </w:rPr>
        <w:t xml:space="preserve"> — una herramienta de inteligencia artificial diseñada para automatización de tareas, gestión de comunicaciones y soporte operativo mediante el uso de modelos de lenguaje de gran escala (LLMs).</w:t>
      </w:r>
    </w:p>
    <w:p>
      <w:pPr>
        <w:spacing w:before="0" w:after="100"/>
        <w:jc w:val="both"/>
      </w:pPr>
      <w:r>
        <w:rPr>
          <w:rFonts w:ascii="Calibri" w:hAnsi="Calibri"/>
          <w:b/>
          <w:sz w:val="22"/>
        </w:rPr>
        <w:t>SEGUNDO:</w:t>
      </w:r>
      <w:r>
        <w:rPr>
          <w:rFonts w:ascii="Calibri" w:hAnsi="Calibri"/>
          <w:b w:val="0"/>
          <w:sz w:val="22"/>
        </w:rPr>
        <w:t xml:space="preserve"> Que EL USUARIO, en su condición de administrador de un conjunto residencial, ha manifestado interés en utilizar OpenACM como apoyo a sus labores administrativas diarias.</w:t>
      </w:r>
    </w:p>
    <w:p>
      <w:pPr>
        <w:spacing w:before="0" w:after="100"/>
        <w:jc w:val="both"/>
      </w:pPr>
      <w:r>
        <w:rPr>
          <w:rFonts w:ascii="Calibri" w:hAnsi="Calibri"/>
          <w:b/>
          <w:sz w:val="22"/>
        </w:rPr>
        <w:t>TERCERO:</w:t>
      </w:r>
      <w:r>
        <w:rPr>
          <w:rFonts w:ascii="Calibri" w:hAnsi="Calibri"/>
          <w:b w:val="0"/>
          <w:sz w:val="22"/>
        </w:rPr>
        <w:t xml:space="preserve"> Que las partes acuerdan de manera libre, voluntaria e informada establecer los términos, condiciones, derechos y responsabilidades bajo los cuales se otorga dicho acceso.</w:t>
      </w:r>
    </w:p>
    <w:p>
      <w:pPr>
        <w:pBdr>
          <w:bottom w:val="single" w:sz="4" w:space="1" w:color="AAAAAA"/>
        </w:pBdr>
        <w:spacing w:before="40" w:after="40"/>
      </w:pPr>
    </w:p>
    <w:p>
      <w:pPr>
        <w:spacing w:before="240" w:after="80"/>
      </w:pPr>
      <w:r>
        <w:rPr>
          <w:rFonts w:ascii="Calibri" w:hAnsi="Calibri"/>
          <w:b/>
          <w:color w:val="1A376C"/>
          <w:sz w:val="24"/>
        </w:rPr>
        <w:t>CLÁUSULAS</w:t>
      </w:r>
    </w:p>
    <w:p>
      <w:pPr>
        <w:spacing w:before="200" w:after="60"/>
      </w:pPr>
      <w:r>
        <w:rPr>
          <w:rFonts w:ascii="Calibri" w:hAnsi="Calibri"/>
          <w:b/>
          <w:color w:val="1A376C"/>
          <w:sz w:val="22"/>
        </w:rPr>
        <w:t>CLÁUSULA PRIMERA — OBJETO</w:t>
      </w:r>
    </w:p>
    <w:p>
      <w:pPr>
        <w:spacing w:before="0" w:after="100"/>
        <w:jc w:val="both"/>
      </w:pPr>
      <w:r>
        <w:rPr>
          <w:rFonts w:ascii="Calibri" w:hAnsi="Calibri"/>
          <w:b w:val="0"/>
          <w:sz w:val="22"/>
        </w:rPr>
        <w:t xml:space="preserve">El presente acuerdo regula el acceso y uso limitado de la herramienta tecnológica </w:t>
      </w:r>
      <w:r>
        <w:rPr>
          <w:rFonts w:ascii="Calibri" w:hAnsi="Calibri"/>
          <w:b/>
          <w:sz w:val="22"/>
        </w:rPr>
        <w:t>OpenACM</w:t>
      </w:r>
      <w:r>
        <w:rPr>
          <w:rFonts w:ascii="Calibri" w:hAnsi="Calibri"/>
          <w:b w:val="0"/>
          <w:sz w:val="22"/>
        </w:rPr>
        <w:t xml:space="preserve"> por parte de EL USUARIO, bajo las condiciones aquí descritas. Este acuerdo no implica transferencia de propiedad, licenciamiento comercial, ni cesión de derechos sobre el software. EL DESARROLLADOR otorga un acceso de carácter personal, intransferible y no exclusivo para uso estrictamente operativo en el contexto de la administración de [NOMBRE CONJUNTO].</w:t>
      </w:r>
    </w:p>
    <w:p>
      <w:pPr>
        <w:pBdr>
          <w:bottom w:val="single" w:sz="4" w:space="1" w:color="AAAAAA"/>
        </w:pBdr>
        <w:spacing w:before="40" w:after="40"/>
      </w:pPr>
    </w:p>
    <w:p>
      <w:pPr>
        <w:spacing w:before="200" w:after="60"/>
      </w:pPr>
      <w:r>
        <w:rPr>
          <w:rFonts w:ascii="Calibri" w:hAnsi="Calibri"/>
          <w:b/>
          <w:color w:val="1A376C"/>
          <w:sz w:val="22"/>
        </w:rPr>
        <w:t>CLÁUSULA SEGUNDA — FUNCIONALIDADES OTORGADAS</w:t>
      </w:r>
    </w:p>
    <w:p>
      <w:pPr>
        <w:spacing w:before="0" w:after="100"/>
        <w:jc w:val="both"/>
      </w:pPr>
      <w:r>
        <w:rPr>
          <w:rFonts w:ascii="Calibri" w:hAnsi="Calibri"/>
          <w:b w:val="0"/>
          <w:sz w:val="22"/>
        </w:rPr>
        <w:t xml:space="preserve">El acceso concedido por el presente acuerdo cubre </w:t>
      </w:r>
      <w:r>
        <w:rPr>
          <w:rFonts w:ascii="Calibri" w:hAnsi="Calibri"/>
          <w:b/>
          <w:sz w:val="22"/>
        </w:rPr>
        <w:t>únicamente</w:t>
      </w:r>
      <w:r>
        <w:rPr>
          <w:rFonts w:ascii="Calibri" w:hAnsi="Calibri"/>
          <w:b w:val="0"/>
          <w:sz w:val="22"/>
        </w:rPr>
        <w:t xml:space="preserve"> las siguientes funcionalidades de OpenACM:</w:t>
      </w:r>
    </w:p>
    <w:p>
      <w:pPr>
        <w:pStyle w:val="ListNumber"/>
        <w:spacing w:before="0" w:after="60"/>
        <w:ind w:left="680" w:hanging="227"/>
      </w:pPr>
      <w:r>
        <w:rPr>
          <w:rFonts w:ascii="Calibri" w:hAnsi="Calibri"/>
          <w:b/>
          <w:sz w:val="22"/>
        </w:rPr>
        <w:t>Chat con agente principal:</w:t>
      </w:r>
      <w:r>
        <w:rPr>
          <w:rFonts w:ascii="Calibri" w:hAnsi="Calibri"/>
          <w:b w:val="0"/>
          <w:sz w:val="22"/>
        </w:rPr>
        <w:t xml:space="preserve"> Interfaz de conversación con el agente de IA para consultas, redacción de documentos, soporte en comunicaciones y asistencia en tareas administrativas generales.</w:t>
      </w:r>
    </w:p>
    <w:p>
      <w:pPr>
        <w:pStyle w:val="ListNumber"/>
        <w:spacing w:before="0" w:after="60"/>
        <w:ind w:left="680" w:hanging="227"/>
      </w:pPr>
      <w:r>
        <w:rPr>
          <w:rFonts w:ascii="Calibri" w:hAnsi="Calibri"/>
          <w:b/>
          <w:sz w:val="22"/>
        </w:rPr>
        <w:t>Subagentes:</w:t>
      </w:r>
      <w:r>
        <w:rPr>
          <w:rFonts w:ascii="Calibri" w:hAnsi="Calibri"/>
          <w:b w:val="0"/>
          <w:sz w:val="22"/>
        </w:rPr>
        <w:t xml:space="preserve"> Acceso a agentes especializados para tareas puntuales como análisis de información, generación de reportes o automatización de flujos de trabajo específicos.</w:t>
      </w:r>
    </w:p>
    <w:p>
      <w:pPr>
        <w:pStyle w:val="ListNumber"/>
        <w:spacing w:before="0" w:after="60"/>
        <w:ind w:left="680" w:hanging="227"/>
      </w:pPr>
      <w:r>
        <w:rPr>
          <w:rFonts w:ascii="Calibri" w:hAnsi="Calibri"/>
          <w:b/>
          <w:sz w:val="22"/>
        </w:rPr>
        <w:t>Plugin de clasificación de correos electrónicos (Email Classifier):</w:t>
      </w:r>
      <w:r>
        <w:rPr>
          <w:rFonts w:ascii="Calibri" w:hAnsi="Calibri"/>
          <w:b w:val="0"/>
          <w:sz w:val="22"/>
        </w:rPr>
        <w:t xml:space="preserve"> Herramienta para clasificación, organización y gestión de correos electrónicos mediante inteligencia artificial.</w:t>
      </w:r>
    </w:p>
    <w:p>
      <w:pPr>
        <w:spacing w:before="0" w:after="100"/>
        <w:jc w:val="both"/>
      </w:pPr>
      <w:r>
        <w:rPr>
          <w:rFonts w:ascii="Calibri" w:hAnsi="Calibri"/>
          <w:b w:val="0"/>
          <w:sz w:val="22"/>
        </w:rPr>
        <w:t xml:space="preserve">Queda </w:t>
      </w:r>
      <w:r>
        <w:rPr>
          <w:rFonts w:ascii="Calibri" w:hAnsi="Calibri"/>
          <w:b/>
          <w:sz w:val="22"/>
        </w:rPr>
        <w:t>expresamente excluido</w:t>
      </w:r>
      <w:r>
        <w:rPr>
          <w:rFonts w:ascii="Calibri" w:hAnsi="Calibri"/>
          <w:b w:val="0"/>
          <w:sz w:val="22"/>
        </w:rPr>
        <w:t xml:space="preserve"> el acceso a cualquier otra funcionalidad, módulo, configuración avanzada o desarrollo no listado en esta cláusula, salvo que las partes acuerden por escrito una modificación al presente acuerdo.</w:t>
      </w:r>
    </w:p>
    <w:p>
      <w:pPr>
        <w:pBdr>
          <w:bottom w:val="single" w:sz="4" w:space="1" w:color="AAAAAA"/>
        </w:pBdr>
        <w:spacing w:before="40" w:after="40"/>
      </w:pPr>
    </w:p>
    <w:p>
      <w:pPr>
        <w:spacing w:before="200" w:after="60"/>
      </w:pPr>
      <w:r>
        <w:rPr>
          <w:rFonts w:ascii="Calibri" w:hAnsi="Calibri"/>
          <w:b/>
          <w:color w:val="1A376C"/>
          <w:sz w:val="22"/>
        </w:rPr>
        <w:t>CLÁUSULA TERCERA — DISPOSITIVO ÚNICO</w:t>
      </w:r>
    </w:p>
    <w:p>
      <w:pPr>
        <w:spacing w:before="0" w:after="100"/>
        <w:jc w:val="both"/>
      </w:pPr>
      <w:r>
        <w:rPr>
          <w:rFonts w:ascii="Calibri" w:hAnsi="Calibri"/>
          <w:b w:val="0"/>
          <w:sz w:val="22"/>
        </w:rPr>
        <w:t xml:space="preserve">La instalación y el funcionamiento de OpenACM se realizarán en </w:t>
      </w:r>
      <w:r>
        <w:rPr>
          <w:rFonts w:ascii="Calibri" w:hAnsi="Calibri"/>
          <w:b/>
          <w:sz w:val="22"/>
        </w:rPr>
        <w:t>un (1) único dispositivo</w:t>
      </w:r>
      <w:r>
        <w:rPr>
          <w:rFonts w:ascii="Calibri" w:hAnsi="Calibri"/>
          <w:b w:val="0"/>
          <w:sz w:val="22"/>
        </w:rPr>
        <w:t xml:space="preserve">, previamente acordado entre las partes. EL USUARIO se compromete a no instalar, copiar, replicar ni hacer funcionar el software en ningún otro equipo sin autorización expresa y escrita de EL DESARROLLADOR. La instalación en el dispositivo acordado es </w:t>
      </w:r>
      <w:r>
        <w:rPr>
          <w:rFonts w:ascii="Calibri" w:hAnsi="Calibri"/>
          <w:b/>
          <w:sz w:val="22"/>
        </w:rPr>
        <w:t>gratuita</w:t>
      </w:r>
      <w:r>
        <w:rPr>
          <w:rFonts w:ascii="Calibri" w:hAnsi="Calibri"/>
          <w:b w:val="0"/>
          <w:sz w:val="22"/>
        </w:rPr>
        <w:t>.</w:t>
      </w:r>
    </w:p>
    <w:p>
      <w:pPr>
        <w:pBdr>
          <w:bottom w:val="single" w:sz="4" w:space="1" w:color="AAAAAA"/>
        </w:pBdr>
        <w:spacing w:before="40" w:after="40"/>
      </w:pPr>
    </w:p>
    <w:p>
      <w:pPr>
        <w:spacing w:before="200" w:after="60"/>
      </w:pPr>
      <w:r>
        <w:rPr>
          <w:rFonts w:ascii="Calibri" w:hAnsi="Calibri"/>
          <w:b/>
          <w:color w:val="1A376C"/>
          <w:sz w:val="22"/>
        </w:rPr>
        <w:t>CLÁUSULA CUARTA — MODELO ECONÓMICO Y COSTOS DE INTELIGENCIA ARTIFICIAL</w:t>
      </w:r>
    </w:p>
    <w:p>
      <w:pPr>
        <w:spacing w:before="0" w:after="100"/>
        <w:jc w:val="both"/>
      </w:pPr>
      <w:r>
        <w:rPr>
          <w:rFonts w:ascii="Calibri" w:hAnsi="Calibri"/>
          <w:b/>
          <w:sz w:val="22"/>
        </w:rPr>
        <w:t>4.1 Acceso al software:</w:t>
      </w:r>
      <w:r>
        <w:rPr>
          <w:rFonts w:ascii="Calibri" w:hAnsi="Calibri"/>
          <w:b w:val="0"/>
          <w:sz w:val="22"/>
        </w:rPr>
        <w:t xml:space="preserve"> El acceso a OpenACM durante el período acordado en este contrato es </w:t>
      </w:r>
      <w:r>
        <w:rPr>
          <w:rFonts w:ascii="Calibri" w:hAnsi="Calibri"/>
          <w:b/>
          <w:sz w:val="22"/>
        </w:rPr>
        <w:t>gratuito para EL USUARIO</w:t>
      </w:r>
      <w:r>
        <w:rPr>
          <w:rFonts w:ascii="Calibri" w:hAnsi="Calibri"/>
          <w:b w:val="0"/>
          <w:sz w:val="22"/>
        </w:rPr>
        <w:t>. EL DESARROLLADOR no cobra tarifa de licencia, suscripción ni instalación.</w:t>
      </w:r>
    </w:p>
    <w:p>
      <w:pPr>
        <w:spacing w:before="0" w:after="100"/>
        <w:jc w:val="both"/>
      </w:pPr>
      <w:r>
        <w:rPr>
          <w:rFonts w:ascii="Calibri" w:hAnsi="Calibri"/>
          <w:b/>
          <w:sz w:val="22"/>
        </w:rPr>
        <w:t>4.2 Costos de consumo de IA:</w:t>
      </w:r>
      <w:r>
        <w:rPr>
          <w:rFonts w:ascii="Calibri" w:hAnsi="Calibri"/>
          <w:b w:val="0"/>
          <w:sz w:val="22"/>
        </w:rPr>
        <w:t xml:space="preserve"> OpenACM funciona mediante la integración con proveedores externos de inteligencia artificial (como Anthropic, OpenAI, u otros que el usuario configure). Cada consulta, mensaje o tarea procesada por la IA genera un consumo económico que cobra directamente el proveedor de IA seleccionado.</w:t>
      </w:r>
    </w:p>
    <w:p>
      <w:pPr>
        <w:spacing w:before="0" w:after="100"/>
        <w:jc w:val="both"/>
      </w:pPr>
      <w:r>
        <w:rPr>
          <w:rFonts w:ascii="Calibri" w:hAnsi="Calibri"/>
          <w:b/>
          <w:sz w:val="22"/>
        </w:rPr>
        <w:t>EL USUARIO asume plena y exclusiva responsabilidad por la totalidad de los costos de consumo de inteligencia artificial generados durante su uso de la herramienta.</w:t>
      </w:r>
      <w:r>
        <w:rPr>
          <w:rFonts w:ascii="Calibri" w:hAnsi="Calibri"/>
          <w:b w:val="0"/>
          <w:sz w:val="22"/>
        </w:rPr>
        <w:t xml:space="preserve"> Esto incluye, sin limitación, los cargos por tokens procesados, llamadas a la API, costos de modelos premium, y cualquier otro cargo que derive del uso. EL DESARROLLADOR no asume ningún costo de este tipo, ni parcial ni totalmente, bajo ninguna circunstancia.</w:t>
      </w:r>
    </w:p>
    <w:p>
      <w:pPr>
        <w:spacing w:before="0" w:after="100"/>
        <w:jc w:val="both"/>
      </w:pPr>
      <w:r>
        <w:rPr>
          <w:rFonts w:ascii="Calibri" w:hAnsi="Calibri"/>
          <w:b/>
          <w:sz w:val="22"/>
        </w:rPr>
        <w:t>4.3 Recomendación:</w:t>
      </w:r>
      <w:r>
        <w:rPr>
          <w:rFonts w:ascii="Calibri" w:hAnsi="Calibri"/>
          <w:b w:val="0"/>
          <w:sz w:val="22"/>
        </w:rPr>
        <w:t xml:space="preserve"> Se recomienda a EL USUARIO configurar alertas de gasto y límites de consumo directamente en la plataforma del proveedor de IA para controlar sus costos.</w:t>
      </w:r>
    </w:p>
    <w:p>
      <w:pPr>
        <w:pBdr>
          <w:bottom w:val="single" w:sz="4" w:space="1" w:color="AAAAAA"/>
        </w:pBdr>
        <w:spacing w:before="40" w:after="40"/>
      </w:pPr>
    </w:p>
    <w:p>
      <w:pPr>
        <w:spacing w:before="200" w:after="60"/>
      </w:pPr>
      <w:r>
        <w:rPr>
          <w:rFonts w:ascii="Calibri" w:hAnsi="Calibri"/>
          <w:b/>
          <w:color w:val="1A376C"/>
          <w:sz w:val="22"/>
        </w:rPr>
        <w:t>CLÁUSULA QUINTA — PRIVACIDAD Y TRATAMIENTO DE DATOS</w:t>
      </w:r>
    </w:p>
    <w:p>
      <w:pPr>
        <w:spacing w:before="0" w:after="100"/>
        <w:jc w:val="both"/>
      </w:pPr>
      <w:r>
        <w:rPr>
          <w:rFonts w:ascii="Calibri" w:hAnsi="Calibri"/>
          <w:b/>
          <w:sz w:val="22"/>
        </w:rPr>
        <w:t>5.1 Arquitectura de datos:</w:t>
      </w:r>
      <w:r>
        <w:rPr>
          <w:rFonts w:ascii="Calibri" w:hAnsi="Calibri"/>
          <w:b w:val="0"/>
          <w:sz w:val="22"/>
        </w:rPr>
        <w:t xml:space="preserve"> OpenACM es una herramienta instalada localmente en el dispositivo de EL USUARIO. Las conversaciones, datos y archivos que EL USUARIO procese a través de OpenACM </w:t>
      </w:r>
      <w:r>
        <w:rPr>
          <w:rFonts w:ascii="Calibri" w:hAnsi="Calibri"/>
          <w:b/>
          <w:sz w:val="22"/>
        </w:rPr>
        <w:t>no son transmitidos, almacenados ni accesibles por EL DESARROLLADOR</w:t>
      </w:r>
      <w:r>
        <w:rPr>
          <w:rFonts w:ascii="Calibri" w:hAnsi="Calibri"/>
          <w:b w:val="0"/>
          <w:sz w:val="22"/>
        </w:rPr>
        <w:t>. Jeison Hernandez, como desarrollador, no tiene acceso a las conversaciones, documentos, ni información de ningún tipo que EL USUARIO gestione dentro de la herramienta.</w:t>
      </w:r>
    </w:p>
    <w:p>
      <w:pPr>
        <w:spacing w:before="0" w:after="100"/>
        <w:jc w:val="both"/>
      </w:pPr>
      <w:r>
        <w:rPr>
          <w:rFonts w:ascii="Calibri" w:hAnsi="Calibri"/>
          <w:b/>
          <w:sz w:val="22"/>
        </w:rPr>
        <w:t>5.2 Proveedores externos de IA:</w:t>
      </w:r>
      <w:r>
        <w:rPr>
          <w:rFonts w:ascii="Calibri" w:hAnsi="Calibri"/>
          <w:b w:val="0"/>
          <w:sz w:val="22"/>
        </w:rPr>
        <w:t xml:space="preserve"> Al ser una herramienta que utiliza modelos de inteligencia artificial de terceros, las consultas e información enviadas a través del chat son transmitidas al proveedor de IA seleccionado (por ejemplo, Anthropic para el modelo Claude, u OpenAI para modelos GPT). Dicho proveedor procesa la información conforme a sus propias políticas de privacidad.</w:t>
      </w:r>
    </w:p>
    <w:p>
      <w:pPr>
        <w:spacing w:before="0" w:after="100"/>
        <w:jc w:val="both"/>
      </w:pPr>
      <w:r>
        <w:rPr>
          <w:rFonts w:ascii="Calibri" w:hAnsi="Calibri"/>
          <w:b/>
          <w:sz w:val="22"/>
        </w:rPr>
        <w:t>5.3 Riesgo de entrenamiento por proveedores de IA:</w:t>
      </w:r>
      <w:r>
        <w:rPr>
          <w:rFonts w:ascii="Calibri" w:hAnsi="Calibri"/>
          <w:b w:val="0"/>
          <w:sz w:val="22"/>
        </w:rPr>
        <w:t xml:space="preserve"> EL USUARIO declara conocer y aceptar que, según las políticas de los proveedores externos de IA, </w:t>
      </w:r>
      <w:r>
        <w:rPr>
          <w:rFonts w:ascii="Calibri" w:hAnsi="Calibri"/>
          <w:b/>
          <w:sz w:val="22"/>
        </w:rPr>
        <w:t>existe la posibilidad de que la información enviada sea utilizada por dichos proveedores para el entrenamiento o mejoramiento de sus modelos de inteligencia artificial</w:t>
      </w:r>
      <w:r>
        <w:rPr>
          <w:rFonts w:ascii="Calibri" w:hAnsi="Calibri"/>
          <w:b w:val="0"/>
          <w:sz w:val="22"/>
        </w:rPr>
        <w:t>. Las condiciones específicas dependen del plan y proveedor que EL USUARIO configure.</w:t>
      </w:r>
    </w:p>
    <w:p>
      <w:pPr>
        <w:spacing w:before="20" w:after="40"/>
        <w:ind w:left="397" w:right="283"/>
        <w:pBdr>
          <w:left w:val="single" w:sz="14" w:space="8" w:color="1A376C"/>
        </w:pBdr>
      </w:pPr>
      <w:r>
        <w:rPr>
          <w:rFonts w:ascii="Calibri" w:hAnsi="Calibri"/>
          <w:b/>
          <w:color w:val="555555"/>
          <w:sz w:val="20"/>
        </w:rPr>
        <w:t>Nota informativa verificada:</w:t>
      </w:r>
      <w:r>
        <w:rPr>
          <w:rFonts w:ascii="Calibri" w:hAnsi="Calibri"/>
          <w:b w:val="0"/>
          <w:color w:val="555555"/>
          <w:sz w:val="20"/>
        </w:rPr>
        <w:t xml:space="preserve"> A la fecha de firma de este documento, no existen casos públicamente documentados de filtraciones de datos de conversaciones de usuarios hacia terceros no autorizados por parte de los principales proveedores de IA (Anthropic, OpenAI). Los incidentes de seguridad registrados hasta la fecha han involucrado datos administrativos menores (sin conversaciones de usuarios) o acceso no autorizado a modelos internos del proveedor, sin exposición de datos de usuarios finales. Sin embargo, sus políticas de uso de datos para entrenamiento han cambiado en 2025, por lo que se recomienda a EL USUARIO revisar periódicamente los términos de su proveedor. Para uso de la </w:t>
      </w:r>
      <w:r>
        <w:rPr>
          <w:rFonts w:ascii="Calibri" w:hAnsi="Calibri"/>
          <w:b/>
          <w:color w:val="555555"/>
          <w:sz w:val="20"/>
        </w:rPr>
        <w:t>API</w:t>
      </w:r>
      <w:r>
        <w:rPr>
          <w:rFonts w:ascii="Calibri" w:hAnsi="Calibri"/>
          <w:b w:val="0"/>
          <w:color w:val="555555"/>
          <w:sz w:val="20"/>
        </w:rPr>
        <w:t xml:space="preserve"> (que es el mecanismo que utiliza OpenACM), Anthropic y OpenAI mantienen la política de </w:t>
      </w:r>
      <w:r>
        <w:rPr>
          <w:rFonts w:ascii="Calibri" w:hAnsi="Calibri"/>
          <w:b/>
          <w:color w:val="555555"/>
          <w:sz w:val="20"/>
        </w:rPr>
        <w:t>no usar datos de API para entrenamiento por defecto</w:t>
      </w:r>
      <w:r>
        <w:rPr>
          <w:rFonts w:ascii="Calibri" w:hAnsi="Calibri"/>
          <w:b w:val="0"/>
          <w:color w:val="555555"/>
          <w:sz w:val="20"/>
        </w:rPr>
        <w:t>, a diferencia del uso web/consumer.</w:t>
      </w:r>
    </w:p>
    <w:p>
      <w:pPr>
        <w:spacing w:before="0" w:after="100"/>
        <w:jc w:val="both"/>
      </w:pPr>
      <w:r>
        <w:rPr>
          <w:rFonts w:ascii="Calibri" w:hAnsi="Calibri"/>
          <w:b/>
          <w:sz w:val="22"/>
        </w:rPr>
        <w:t>5.4 Responsabilidad de EL USUARIO sobre datos sensibles:</w:t>
      </w:r>
      <w:r>
        <w:rPr>
          <w:rFonts w:ascii="Calibri" w:hAnsi="Calibri"/>
          <w:b w:val="0"/>
          <w:sz w:val="22"/>
        </w:rPr>
        <w:t xml:space="preserve"> EL USUARIO es el único responsable de determinar qué información comparte a través de la herramienta. Se recomienda </w:t>
      </w:r>
      <w:r>
        <w:rPr>
          <w:rFonts w:ascii="Calibri" w:hAnsi="Calibri"/>
          <w:b/>
          <w:sz w:val="22"/>
        </w:rPr>
        <w:t>no ingresar datos personales sensibles de terceros</w:t>
      </w:r>
      <w:r>
        <w:rPr>
          <w:rFonts w:ascii="Calibri" w:hAnsi="Calibri"/>
          <w:b w:val="0"/>
          <w:sz w:val="22"/>
        </w:rPr>
        <w:t xml:space="preserve"> (propietarios, residentes, datos financieros confidenciales) sin haber evaluado previamente los términos del proveedor de IA configurado.</w:t>
      </w:r>
    </w:p>
    <w:p>
      <w:pPr>
        <w:pBdr>
          <w:bottom w:val="single" w:sz="4" w:space="1" w:color="AAAAAA"/>
        </w:pBdr>
        <w:spacing w:before="40" w:after="40"/>
      </w:pPr>
    </w:p>
    <w:p>
      <w:pPr>
        <w:spacing w:before="200" w:after="60"/>
      </w:pPr>
      <w:r>
        <w:rPr>
          <w:rFonts w:ascii="Calibri" w:hAnsi="Calibri"/>
          <w:b/>
          <w:color w:val="1A376C"/>
          <w:sz w:val="22"/>
        </w:rPr>
        <w:t>CLÁUSULA SEXTA — ADVERTENCIA SOBRE CAPACIDADES DE LA INTELIGENCIA ARTIFICIAL</w:t>
      </w:r>
    </w:p>
    <w:p>
      <w:pPr>
        <w:spacing w:before="20" w:after="40"/>
        <w:ind w:left="397" w:right="283"/>
        <w:pBdr>
          <w:left w:val="single" w:sz="14" w:space="8" w:color="1A376C"/>
        </w:pBdr>
      </w:pPr>
      <w:r>
        <w:rPr>
          <w:rFonts w:ascii="Calibri" w:hAnsi="Calibri"/>
          <w:b/>
          <w:color w:val="555555"/>
          <w:sz w:val="20"/>
        </w:rPr>
        <w:t>ADVERTENCIA IMPORTANTE — LEER DETENIDAMENTE</w:t>
      </w:r>
    </w:p>
    <w:p>
      <w:pPr>
        <w:spacing w:before="0" w:after="100"/>
        <w:jc w:val="both"/>
      </w:pPr>
      <w:r>
        <w:rPr>
          <w:rFonts w:ascii="Calibri" w:hAnsi="Calibri"/>
          <w:b w:val="0"/>
          <w:sz w:val="22"/>
        </w:rPr>
        <w:t xml:space="preserve">OpenACM es una herramienta de </w:t>
      </w:r>
      <w:r>
        <w:rPr>
          <w:rFonts w:ascii="Calibri" w:hAnsi="Calibri"/>
          <w:b/>
          <w:sz w:val="22"/>
        </w:rPr>
        <w:t>alto poder tecnológico</w:t>
      </w:r>
      <w:r>
        <w:rPr>
          <w:rFonts w:ascii="Calibri" w:hAnsi="Calibri"/>
          <w:b w:val="0"/>
          <w:sz w:val="22"/>
        </w:rPr>
        <w:t>. El agente de inteligencia artificial integrado es capaz de ejecutar acciones directamente sobre el sistema operativo del dispositivo donde está instalado, incluyendo, pero no limitado a:</w:t>
      </w:r>
    </w:p>
    <w:p>
      <w:pPr>
        <w:pStyle w:val="ListBullet"/>
        <w:spacing w:before="0" w:after="60"/>
        <w:ind w:left="680" w:hanging="227"/>
      </w:pPr>
      <w:r>
        <w:rPr>
          <w:rFonts w:ascii="Calibri" w:hAnsi="Calibri"/>
          <w:b w:val="0"/>
          <w:sz w:val="22"/>
        </w:rPr>
        <w:t>Acceso, lectura y escritura de archivos y carpetas del equipo</w:t>
      </w:r>
    </w:p>
    <w:p>
      <w:pPr>
        <w:pStyle w:val="ListBullet"/>
        <w:spacing w:before="0" w:after="60"/>
        <w:ind w:left="680" w:hanging="227"/>
      </w:pPr>
      <w:r>
        <w:rPr>
          <w:rFonts w:ascii="Calibri" w:hAnsi="Calibri"/>
          <w:b w:val="0"/>
          <w:sz w:val="22"/>
        </w:rPr>
        <w:t>Ejecución de comandos y programas</w:t>
      </w:r>
    </w:p>
    <w:p>
      <w:pPr>
        <w:pStyle w:val="ListBullet"/>
        <w:spacing w:before="0" w:after="60"/>
        <w:ind w:left="680" w:hanging="227"/>
      </w:pPr>
      <w:r>
        <w:rPr>
          <w:rFonts w:ascii="Calibri" w:hAnsi="Calibri"/>
          <w:b w:val="0"/>
          <w:sz w:val="22"/>
        </w:rPr>
        <w:t>Acceso a conexiones de red y servicios externos</w:t>
      </w:r>
    </w:p>
    <w:p>
      <w:pPr>
        <w:pStyle w:val="ListBullet"/>
        <w:spacing w:before="0" w:after="60"/>
        <w:ind w:left="680" w:hanging="227"/>
      </w:pPr>
      <w:r>
        <w:rPr>
          <w:rFonts w:ascii="Calibri" w:hAnsi="Calibri"/>
          <w:b w:val="0"/>
          <w:sz w:val="22"/>
        </w:rPr>
        <w:t>Automatización de procesos del sistema operativo</w:t>
      </w:r>
    </w:p>
    <w:p>
      <w:pPr>
        <w:pStyle w:val="ListBullet"/>
        <w:spacing w:before="0" w:after="60"/>
        <w:ind w:left="680" w:hanging="227"/>
      </w:pPr>
      <w:r>
        <w:rPr>
          <w:rFonts w:ascii="Calibri" w:hAnsi="Calibri"/>
          <w:b w:val="0"/>
          <w:sz w:val="22"/>
        </w:rPr>
        <w:t>Envío y gestión de correos electrónicos si así se configura</w:t>
      </w:r>
    </w:p>
    <w:p>
      <w:pPr>
        <w:pStyle w:val="ListBullet"/>
        <w:spacing w:before="0" w:after="60"/>
        <w:ind w:left="680" w:hanging="227"/>
      </w:pPr>
      <w:r>
        <w:rPr>
          <w:rFonts w:ascii="Calibri" w:hAnsi="Calibri"/>
          <w:b w:val="0"/>
          <w:sz w:val="22"/>
        </w:rPr>
        <w:t>Interacción con aplicaciones del equipo</w:t>
      </w:r>
    </w:p>
    <w:p>
      <w:pPr>
        <w:spacing w:before="0" w:after="100"/>
        <w:jc w:val="both"/>
      </w:pPr>
      <w:r>
        <w:rPr>
          <w:rFonts w:ascii="Calibri" w:hAnsi="Calibri"/>
          <w:b/>
          <w:sz w:val="22"/>
        </w:rPr>
        <w:t>Todas estas acciones ocurren únicamente bajo las instrucciones directas del usuario que opera la herramienta.</w:t>
      </w:r>
      <w:r>
        <w:rPr>
          <w:rFonts w:ascii="Calibri" w:hAnsi="Calibri"/>
          <w:b w:val="0"/>
          <w:sz w:val="22"/>
        </w:rPr>
        <w:t xml:space="preserve"> La IA actúa como un ejecutor poderoso de instrucciones humanas — su capacidad de impacto sobre el sistema es proporcional a las órdenes que recibe.</w:t>
      </w:r>
    </w:p>
    <w:p>
      <w:pPr>
        <w:spacing w:before="0" w:after="100"/>
        <w:jc w:val="both"/>
      </w:pPr>
      <w:r>
        <w:rPr>
          <w:rFonts w:ascii="Calibri" w:hAnsi="Calibri"/>
          <w:b/>
          <w:sz w:val="22"/>
        </w:rPr>
        <w:t>EL USUARIO declara haber sido informado de estas capacidades y asume plena responsabilidad por las instrucciones que imparta al sistema, así como por las consecuencias derivadas del uso de dichas capacidades en el dispositivo y en los sistemas a los que este tenga acceso.</w:t>
      </w:r>
    </w:p>
    <w:p>
      <w:pPr>
        <w:spacing w:before="0" w:after="100"/>
        <w:jc w:val="both"/>
      </w:pPr>
      <w:r>
        <w:rPr>
          <w:rFonts w:ascii="Calibri" w:hAnsi="Calibri"/>
          <w:b w:val="0"/>
          <w:sz w:val="22"/>
        </w:rPr>
        <w:t>EL DESARROLLADOR no se hace responsable por daños, pérdidas de información, alteraciones de sistema, o cualquier consecuencia derivada del uso incorrecto, negligente o malintencionado de la herramienta por parte de EL USUARIO o de terceros que este autorice a operar el dispositivo.</w:t>
      </w:r>
    </w:p>
    <w:p>
      <w:pPr>
        <w:pBdr>
          <w:bottom w:val="single" w:sz="4" w:space="1" w:color="AAAAAA"/>
        </w:pBdr>
        <w:spacing w:before="40" w:after="40"/>
      </w:pPr>
    </w:p>
    <w:p>
      <w:pPr>
        <w:spacing w:before="200" w:after="60"/>
      </w:pPr>
      <w:r>
        <w:rPr>
          <w:rFonts w:ascii="Calibri" w:hAnsi="Calibri"/>
          <w:b/>
          <w:color w:val="1A376C"/>
          <w:sz w:val="22"/>
        </w:rPr>
        <w:t>CLÁUSULA SÉPTIMA — OBLIGACIONES DE EL USUARIO</w:t>
      </w:r>
    </w:p>
    <w:p>
      <w:pPr>
        <w:spacing w:before="0" w:after="100"/>
        <w:jc w:val="both"/>
      </w:pPr>
      <w:r>
        <w:rPr>
          <w:rFonts w:ascii="Calibri" w:hAnsi="Calibri"/>
          <w:b w:val="0"/>
          <w:sz w:val="22"/>
        </w:rPr>
        <w:t>EL USUARIO se obliga a:</w:t>
      </w:r>
    </w:p>
    <w:p>
      <w:pPr>
        <w:pStyle w:val="ListNumber"/>
        <w:spacing w:before="0" w:after="60"/>
        <w:ind w:left="680" w:hanging="227"/>
      </w:pPr>
      <w:r>
        <w:rPr>
          <w:rFonts w:ascii="Calibri" w:hAnsi="Calibri"/>
          <w:b w:val="0"/>
          <w:sz w:val="22"/>
        </w:rPr>
        <w:t>Usar la herramienta exclusivamente para los fines administrativos del conjunto residencial [NOMBRE CONJUNTO] y dentro del marco legal colombiano vigente.</w:t>
      </w:r>
    </w:p>
    <w:p>
      <w:pPr>
        <w:pStyle w:val="ListNumber"/>
        <w:spacing w:before="0" w:after="60"/>
        <w:ind w:left="680" w:hanging="227"/>
      </w:pPr>
      <w:r>
        <w:rPr>
          <w:rFonts w:ascii="Calibri" w:hAnsi="Calibri"/>
          <w:b w:val="0"/>
          <w:sz w:val="22"/>
        </w:rPr>
        <w:t>No compartir el acceso, contraseñas, llaves de API ni credenciales con personas no autorizadas.</w:t>
      </w:r>
    </w:p>
    <w:p>
      <w:pPr>
        <w:pStyle w:val="ListNumber"/>
        <w:spacing w:before="0" w:after="60"/>
        <w:ind w:left="680" w:hanging="227"/>
      </w:pPr>
      <w:r>
        <w:rPr>
          <w:rFonts w:ascii="Calibri" w:hAnsi="Calibri"/>
          <w:b w:val="0"/>
          <w:sz w:val="22"/>
        </w:rPr>
        <w:t>Custodiar el dispositivo de instalación y prevenir el uso por parte de terceros no autorizados.</w:t>
      </w:r>
    </w:p>
    <w:p>
      <w:pPr>
        <w:pStyle w:val="ListNumber"/>
        <w:spacing w:before="0" w:after="60"/>
        <w:ind w:left="680" w:hanging="227"/>
      </w:pPr>
      <w:r>
        <w:rPr>
          <w:rFonts w:ascii="Calibri" w:hAnsi="Calibri"/>
          <w:b w:val="0"/>
          <w:sz w:val="22"/>
        </w:rPr>
        <w:t>No intentar replicar, descompilar, realizar ingeniería inversa, ni distribuir el software.</w:t>
      </w:r>
    </w:p>
    <w:p>
      <w:pPr>
        <w:pStyle w:val="ListNumber"/>
        <w:spacing w:before="0" w:after="60"/>
        <w:ind w:left="680" w:hanging="227"/>
      </w:pPr>
      <w:r>
        <w:rPr>
          <w:rFonts w:ascii="Calibri" w:hAnsi="Calibri"/>
          <w:b w:val="0"/>
          <w:sz w:val="22"/>
        </w:rPr>
        <w:t>Informar oportunamente a EL DESARROLLADOR sobre cualquier error, comportamiento inesperado o falla que identifique en la herramienta, a través de los canales acordados.</w:t>
      </w:r>
    </w:p>
    <w:p>
      <w:pPr>
        <w:pStyle w:val="ListNumber"/>
        <w:spacing w:before="0" w:after="60"/>
        <w:ind w:left="680" w:hanging="227"/>
      </w:pPr>
      <w:r>
        <w:rPr>
          <w:rFonts w:ascii="Calibri" w:hAnsi="Calibri"/>
          <w:b w:val="0"/>
          <w:sz w:val="22"/>
        </w:rPr>
        <w:t>No utilizar la herramienta para actividades ilícitas, fraudulentas, o que vulneren derechos de terceros.</w:t>
      </w:r>
    </w:p>
    <w:p>
      <w:pPr>
        <w:pStyle w:val="ListNumber"/>
        <w:spacing w:before="0" w:after="60"/>
        <w:ind w:left="680" w:hanging="227"/>
      </w:pPr>
      <w:r>
        <w:rPr>
          <w:rFonts w:ascii="Calibri" w:hAnsi="Calibri"/>
          <w:b w:val="0"/>
          <w:sz w:val="22"/>
        </w:rPr>
        <w:t>Asumir el pago oportuno de los costos de consumo de IA generados por su uso (ver Cláusula Cuarta).</w:t>
      </w:r>
    </w:p>
    <w:p>
      <w:pPr>
        <w:pStyle w:val="ListNumber"/>
        <w:spacing w:before="0" w:after="60"/>
        <w:ind w:left="680" w:hanging="227"/>
      </w:pPr>
      <w:r>
        <w:rPr>
          <w:rFonts w:ascii="Calibri" w:hAnsi="Calibri"/>
          <w:b w:val="0"/>
          <w:sz w:val="22"/>
        </w:rPr>
        <w:t>No ceder, sublicenciar ni transferir el acceso aquí otorgado a ninguna otra persona natural o jurídica.</w:t>
      </w:r>
    </w:p>
    <w:p>
      <w:pPr>
        <w:pBdr>
          <w:bottom w:val="single" w:sz="4" w:space="1" w:color="AAAAAA"/>
        </w:pBdr>
        <w:spacing w:before="40" w:after="40"/>
      </w:pPr>
    </w:p>
    <w:p>
      <w:pPr>
        <w:spacing w:before="200" w:after="60"/>
      </w:pPr>
      <w:r>
        <w:rPr>
          <w:rFonts w:ascii="Calibri" w:hAnsi="Calibri"/>
          <w:b/>
          <w:color w:val="1A376C"/>
          <w:sz w:val="22"/>
        </w:rPr>
        <w:t>CLÁUSULA OCTAVA — SOPORTE Y ACOMPAÑAMIENTO GRATUITO</w:t>
      </w:r>
    </w:p>
    <w:p>
      <w:pPr>
        <w:spacing w:before="0" w:after="100"/>
        <w:jc w:val="both"/>
      </w:pPr>
      <w:r>
        <w:rPr>
          <w:rFonts w:ascii="Calibri" w:hAnsi="Calibri"/>
          <w:b/>
          <w:sz w:val="22"/>
        </w:rPr>
        <w:t>8.1 Período gratuito:</w:t>
      </w:r>
      <w:r>
        <w:rPr>
          <w:rFonts w:ascii="Calibri" w:hAnsi="Calibri"/>
          <w:b w:val="0"/>
          <w:sz w:val="22"/>
        </w:rPr>
        <w:t xml:space="preserve"> EL DESARROLLADOR se compromete a brindar soporte, refinamiento y corrección de errores de la herramienta de forma </w:t>
      </w:r>
      <w:r>
        <w:rPr>
          <w:rFonts w:ascii="Calibri" w:hAnsi="Calibri"/>
          <w:b/>
          <w:sz w:val="22"/>
        </w:rPr>
        <w:t>gratuita durante un período de seis (6) meses</w:t>
      </w:r>
      <w:r>
        <w:rPr>
          <w:rFonts w:ascii="Calibri" w:hAnsi="Calibri"/>
          <w:b w:val="0"/>
          <w:sz w:val="22"/>
        </w:rPr>
        <w:t xml:space="preserve"> contados a partir de la fecha de instalación del software en el dispositivo de EL USUARIO.</w:t>
      </w:r>
    </w:p>
    <w:p>
      <w:pPr>
        <w:spacing w:before="0" w:after="100"/>
        <w:jc w:val="both"/>
      </w:pPr>
      <w:r>
        <w:rPr>
          <w:rFonts w:ascii="Calibri" w:hAnsi="Calibri"/>
          <w:b/>
          <w:sz w:val="22"/>
        </w:rPr>
        <w:t>8.2 Alcance del soporte:</w:t>
      </w:r>
      <w:r>
        <w:rPr>
          <w:rFonts w:ascii="Calibri" w:hAnsi="Calibri"/>
          <w:b w:val="0"/>
          <w:sz w:val="22"/>
        </w:rPr>
        <w:t xml:space="preserve"> El soporte incluye: corrección de errores reportados por EL USUARIO, ajustes de configuración menores, y asistencia en el uso básico de las funcionalidades otorgadas. El soporte se brindará de manera remota a través de los canales de comunicación acordados por las partes, sin que implique visitas presenciales obligatorias por parte de EL DESARROLLADOR.</w:t>
      </w:r>
    </w:p>
    <w:p>
      <w:pPr>
        <w:spacing w:before="0" w:after="100"/>
        <w:jc w:val="both"/>
      </w:pPr>
      <w:r>
        <w:rPr>
          <w:rFonts w:ascii="Calibri" w:hAnsi="Calibri"/>
          <w:b/>
          <w:sz w:val="22"/>
        </w:rPr>
        <w:t>8.3 Tiempos de respuesta:</w:t>
      </w:r>
      <w:r>
        <w:rPr>
          <w:rFonts w:ascii="Calibri" w:hAnsi="Calibri"/>
          <w:b w:val="0"/>
          <w:sz w:val="22"/>
        </w:rPr>
        <w:t xml:space="preserve"> Los tiempos de atención son de </w:t>
      </w:r>
      <w:r>
        <w:rPr>
          <w:rFonts w:ascii="Calibri" w:hAnsi="Calibri"/>
          <w:b/>
          <w:sz w:val="22"/>
        </w:rPr>
        <w:t>mejor esfuerzo</w:t>
      </w:r>
      <w:r>
        <w:rPr>
          <w:rFonts w:ascii="Calibri" w:hAnsi="Calibri"/>
          <w:b w:val="0"/>
          <w:sz w:val="22"/>
        </w:rPr>
        <w:t xml:space="preserve"> — EL DESARROLLADOR no garantiza disponibilidad inmediata ni 24/7. El soporte se brinda conforme a la disponibilidad del desarrollador.</w:t>
      </w:r>
    </w:p>
    <w:p>
      <w:pPr>
        <w:spacing w:before="0" w:after="100"/>
        <w:jc w:val="both"/>
      </w:pPr>
      <w:r>
        <w:rPr>
          <w:rFonts w:ascii="Calibri" w:hAnsi="Calibri"/>
          <w:b/>
          <w:sz w:val="22"/>
        </w:rPr>
        <w:t>8.4 Continuidad después del período gratuito:</w:t>
      </w:r>
      <w:r>
        <w:rPr>
          <w:rFonts w:ascii="Calibri" w:hAnsi="Calibri"/>
          <w:b w:val="0"/>
          <w:sz w:val="22"/>
        </w:rPr>
        <w:t xml:space="preserve"> Transcurridos los seis (6) meses, EL USUARIO podrá continuar usando la herramienta, pero cualquier soporte, mantenimiento, actualización, o corrección de errores estará sujeto a una nueva negociación y acuerdo económico entre las partes.</w:t>
      </w:r>
    </w:p>
    <w:p>
      <w:pPr>
        <w:pBdr>
          <w:bottom w:val="single" w:sz="4" w:space="1" w:color="AAAAAA"/>
        </w:pBdr>
        <w:spacing w:before="40" w:after="40"/>
      </w:pPr>
    </w:p>
    <w:p>
      <w:pPr>
        <w:spacing w:before="200" w:after="60"/>
      </w:pPr>
      <w:r>
        <w:rPr>
          <w:rFonts w:ascii="Calibri" w:hAnsi="Calibri"/>
          <w:b/>
          <w:color w:val="1A376C"/>
          <w:sz w:val="22"/>
        </w:rPr>
        <w:t>CLÁUSULA NOVENA — DESARROLLOS ADICIONALES Y SERVICIOS FUTUROS</w:t>
      </w:r>
    </w:p>
    <w:p>
      <w:pPr>
        <w:spacing w:before="0" w:after="100"/>
        <w:jc w:val="both"/>
      </w:pPr>
      <w:r>
        <w:rPr>
          <w:rFonts w:ascii="Calibri" w:hAnsi="Calibri"/>
          <w:b w:val="0"/>
          <w:sz w:val="22"/>
        </w:rPr>
        <w:t>Si durante o después del período de soporte gratuito EL USUARIO requiere desarrollos específicos, tales como:</w:t>
      </w:r>
    </w:p>
    <w:p>
      <w:pPr>
        <w:pStyle w:val="ListBullet"/>
        <w:spacing w:before="0" w:after="60"/>
        <w:ind w:left="680" w:hanging="227"/>
      </w:pPr>
      <w:r>
        <w:rPr>
          <w:rFonts w:ascii="Calibri" w:hAnsi="Calibri"/>
          <w:b w:val="0"/>
          <w:sz w:val="22"/>
        </w:rPr>
        <w:t>Plugins o módulos adicionales personalizados para OpenACM</w:t>
      </w:r>
    </w:p>
    <w:p>
      <w:pPr>
        <w:pStyle w:val="ListBullet"/>
        <w:spacing w:before="0" w:after="60"/>
        <w:ind w:left="680" w:hanging="227"/>
      </w:pPr>
      <w:r>
        <w:rPr>
          <w:rFonts w:ascii="Calibri" w:hAnsi="Calibri"/>
          <w:b w:val="0"/>
          <w:sz w:val="22"/>
        </w:rPr>
        <w:t>Integraciones con sistemas propios del conjunto (plataformas de pago, sistemas de citófonos, plataformas de gestión, etc.)</w:t>
      </w:r>
    </w:p>
    <w:p>
      <w:pPr>
        <w:pStyle w:val="ListBullet"/>
        <w:spacing w:before="0" w:after="60"/>
        <w:ind w:left="680" w:hanging="227"/>
      </w:pPr>
      <w:r>
        <w:rPr>
          <w:rFonts w:ascii="Calibri" w:hAnsi="Calibri"/>
          <w:b w:val="0"/>
          <w:sz w:val="22"/>
        </w:rPr>
        <w:t>Automatizaciones a medida</w:t>
      </w:r>
    </w:p>
    <w:p>
      <w:pPr>
        <w:pStyle w:val="ListBullet"/>
        <w:spacing w:before="0" w:after="60"/>
        <w:ind w:left="680" w:hanging="227"/>
      </w:pPr>
      <w:r>
        <w:rPr>
          <w:rFonts w:ascii="Calibri" w:hAnsi="Calibri"/>
          <w:b w:val="0"/>
          <w:sz w:val="22"/>
        </w:rPr>
        <w:t>Cualquier otro desarrollo de software no contemplado en el presente acuerdo</w:t>
      </w:r>
    </w:p>
    <w:p>
      <w:pPr>
        <w:spacing w:before="0" w:after="100"/>
        <w:jc w:val="both"/>
      </w:pPr>
      <w:r>
        <w:rPr>
          <w:rFonts w:ascii="Calibri" w:hAnsi="Calibri"/>
          <w:b w:val="0"/>
          <w:sz w:val="22"/>
        </w:rPr>
        <w:t xml:space="preserve">Las partes deberán celebrar un </w:t>
      </w:r>
      <w:r>
        <w:rPr>
          <w:rFonts w:ascii="Calibri" w:hAnsi="Calibri"/>
          <w:b/>
          <w:sz w:val="22"/>
        </w:rPr>
        <w:t>acuerdo adicional por separado</w:t>
      </w:r>
      <w:r>
        <w:rPr>
          <w:rFonts w:ascii="Calibri" w:hAnsi="Calibri"/>
          <w:b w:val="0"/>
          <w:sz w:val="22"/>
        </w:rPr>
        <w:t>, que incluirá cotización, alcance, tiempos de entrega y condiciones económicas específicas. EL DESARROLLADOR manifiesta su total disposición para atender estas necesidades y llegar a un acuerdo justo para ambas partes.</w:t>
      </w:r>
    </w:p>
    <w:p>
      <w:pPr>
        <w:pBdr>
          <w:bottom w:val="single" w:sz="4" w:space="1" w:color="AAAAAA"/>
        </w:pBdr>
        <w:spacing w:before="40" w:after="40"/>
      </w:pPr>
    </w:p>
    <w:p>
      <w:pPr>
        <w:spacing w:before="200" w:after="60"/>
      </w:pPr>
      <w:r>
        <w:rPr>
          <w:rFonts w:ascii="Calibri" w:hAnsi="Calibri"/>
          <w:b/>
          <w:color w:val="1A376C"/>
          <w:sz w:val="22"/>
        </w:rPr>
        <w:t>CLÁUSULA DÉCIMA — LIMITACIÓN DE RESPONSABILIDAD DE EL DESARROLLADOR</w:t>
      </w:r>
    </w:p>
    <w:p>
      <w:pPr>
        <w:spacing w:before="0" w:after="100"/>
        <w:jc w:val="both"/>
      </w:pPr>
      <w:r>
        <w:rPr>
          <w:rFonts w:ascii="Calibri" w:hAnsi="Calibri"/>
          <w:b/>
          <w:sz w:val="22"/>
        </w:rPr>
        <w:t>10.1 EL DESARROLLADOR no garantiza</w:t>
      </w:r>
      <w:r>
        <w:rPr>
          <w:rFonts w:ascii="Calibri" w:hAnsi="Calibri"/>
          <w:b w:val="0"/>
          <w:sz w:val="22"/>
        </w:rPr>
        <w:t xml:space="preserve"> la disponibilidad ininterrumpida de la herramienta, la exactitud absoluta de las respuestas generadas por la IA, ni la compatibilidad permanente con todas las actualizaciones de sistema operativo o de los proveedores de IA externos.</w:t>
      </w:r>
    </w:p>
    <w:p>
      <w:pPr>
        <w:spacing w:before="0" w:after="100"/>
        <w:jc w:val="both"/>
      </w:pPr>
      <w:r>
        <w:rPr>
          <w:rFonts w:ascii="Calibri" w:hAnsi="Calibri"/>
          <w:b/>
          <w:sz w:val="22"/>
        </w:rPr>
        <w:t>10.2 La inteligencia artificial puede cometer errores.</w:t>
      </w:r>
      <w:r>
        <w:rPr>
          <w:rFonts w:ascii="Calibri" w:hAnsi="Calibri"/>
          <w:b w:val="0"/>
          <w:sz w:val="22"/>
        </w:rPr>
        <w:t xml:space="preserve"> Las respuestas generadas por los modelos de IA son probabilísticas y pueden contener imprecisiones, omisiones o errores. EL USUARIO es responsable de verificar la información crítica antes de actuar sobre ella.</w:t>
      </w:r>
    </w:p>
    <w:p>
      <w:pPr>
        <w:spacing w:before="0" w:after="100"/>
        <w:jc w:val="both"/>
      </w:pPr>
      <w:r>
        <w:rPr>
          <w:rFonts w:ascii="Calibri" w:hAnsi="Calibri"/>
          <w:b/>
          <w:sz w:val="22"/>
        </w:rPr>
        <w:t>10.3 EL DESARROLLADOR no será responsable</w:t>
      </w:r>
      <w:r>
        <w:rPr>
          <w:rFonts w:ascii="Calibri" w:hAnsi="Calibri"/>
          <w:b w:val="0"/>
          <w:sz w:val="22"/>
        </w:rPr>
        <w:t xml:space="preserve"> por daños directos, indirectos, incidentales o consecuentes que surjan del uso o imposibilidad de uso de la herramienta, incluyendo pérdida de datos, daños al dispositivo, pérdidas económicas, o daños a terceros derivados del uso de OpenACM por parte de EL USUARIO.</w:t>
      </w:r>
    </w:p>
    <w:p>
      <w:pPr>
        <w:spacing w:before="0" w:after="100"/>
        <w:jc w:val="both"/>
      </w:pPr>
      <w:r>
        <w:rPr>
          <w:rFonts w:ascii="Calibri" w:hAnsi="Calibri"/>
          <w:b/>
          <w:sz w:val="22"/>
        </w:rPr>
        <w:t>10.4 Fuerza mayor:</w:t>
      </w:r>
      <w:r>
        <w:rPr>
          <w:rFonts w:ascii="Calibri" w:hAnsi="Calibri"/>
          <w:b w:val="0"/>
          <w:sz w:val="22"/>
        </w:rPr>
        <w:t xml:space="preserve"> EL DESARROLLADOR no será responsable por interrupciones del servicio derivadas de fallas en los servicios de los proveedores externos de IA, cortes de internet, cambios en las políticas de dichos proveedores, o eventos fuera de su control razonable.</w:t>
      </w:r>
    </w:p>
    <w:p>
      <w:pPr>
        <w:pBdr>
          <w:bottom w:val="single" w:sz="4" w:space="1" w:color="AAAAAA"/>
        </w:pBdr>
        <w:spacing w:before="40" w:after="40"/>
      </w:pPr>
    </w:p>
    <w:p>
      <w:pPr>
        <w:spacing w:before="200" w:after="60"/>
      </w:pPr>
      <w:r>
        <w:rPr>
          <w:rFonts w:ascii="Calibri" w:hAnsi="Calibri"/>
          <w:b/>
          <w:color w:val="1A376C"/>
          <w:sz w:val="22"/>
        </w:rPr>
        <w:t>CLÁUSULA DÉCIMA PRIMERA — PROPIEDAD INTELECTUAL Y NATURALEZA DE CÓDIGO ABIERTO</w:t>
      </w:r>
    </w:p>
    <w:p>
      <w:pPr>
        <w:spacing w:before="0" w:after="100"/>
        <w:jc w:val="both"/>
      </w:pPr>
      <w:r>
        <w:rPr>
          <w:rFonts w:ascii="Calibri" w:hAnsi="Calibri"/>
          <w:b/>
          <w:sz w:val="22"/>
        </w:rPr>
        <w:t>11.1 Titularidad:</w:t>
      </w:r>
      <w:r>
        <w:rPr>
          <w:rFonts w:ascii="Calibri" w:hAnsi="Calibri"/>
          <w:b w:val="0"/>
          <w:sz w:val="22"/>
        </w:rPr>
        <w:t xml:space="preserve"> OpenACM — Open Automated Computer Manager es una creación original de </w:t>
      </w:r>
      <w:r>
        <w:rPr>
          <w:rFonts w:ascii="Calibri" w:hAnsi="Calibri"/>
          <w:b/>
          <w:sz w:val="22"/>
        </w:rPr>
        <w:t>JEISON DAVID HERNANDEZ PEÑA</w:t>
      </w:r>
      <w:r>
        <w:rPr>
          <w:rFonts w:ascii="Calibri" w:hAnsi="Calibri"/>
          <w:b w:val="0"/>
          <w:sz w:val="22"/>
        </w:rPr>
        <w:t xml:space="preserve">, identificado con C.C. No. 1.018.505.199, desarrollado bajo la marca </w:t>
      </w:r>
      <w:r>
        <w:rPr>
          <w:rFonts w:ascii="Calibri" w:hAnsi="Calibri"/>
          <w:b/>
          <w:sz w:val="22"/>
        </w:rPr>
        <w:t>JsonProductions</w:t>
      </w:r>
      <w:r>
        <w:rPr>
          <w:rFonts w:ascii="Calibri" w:hAnsi="Calibri"/>
          <w:b w:val="0"/>
          <w:sz w:val="22"/>
        </w:rPr>
        <w:t>. El copyright del software está registrado a su nombre: *Copyright © 2026 Jeison David Hernandez Pena (JsonProductions)*. En ningún momento el presente acuerdo transfiere, cede, ni comparte derechos de propiedad intelectual, autoría, titularidad ni dominio sobre OpenACM a EL USUARIO ni a ningún tercero. EL DESARROLLADOR conserva la totalidad de los derechos sobre el software, su arquitectura, diseño, nombre y marca.</w:t>
      </w:r>
    </w:p>
    <w:p>
      <w:pPr>
        <w:spacing w:before="0" w:after="100"/>
        <w:jc w:val="both"/>
      </w:pPr>
      <w:r>
        <w:rPr>
          <w:rFonts w:ascii="Calibri" w:hAnsi="Calibri"/>
          <w:b/>
          <w:sz w:val="22"/>
        </w:rPr>
        <w:t>11.2 Software de código abierto — Licencia MIT:</w:t>
      </w:r>
      <w:r>
        <w:rPr>
          <w:rFonts w:ascii="Calibri" w:hAnsi="Calibri"/>
          <w:b w:val="0"/>
          <w:sz w:val="22"/>
        </w:rPr>
        <w:t xml:space="preserve"> OpenACM es distribuido públicamente bajo los términos de la </w:t>
      </w:r>
      <w:r>
        <w:rPr>
          <w:rFonts w:ascii="Calibri" w:hAnsi="Calibri"/>
          <w:b/>
          <w:sz w:val="22"/>
        </w:rPr>
        <w:t>Licencia MIT</w:t>
      </w:r>
      <w:r>
        <w:rPr>
          <w:rFonts w:ascii="Calibri" w:hAnsi="Calibri"/>
          <w:b w:val="0"/>
          <w:sz w:val="22"/>
        </w:rPr>
        <w:t>, cuyo texto completo se encuentra disponible en el repositorio oficial del proyecto (https://github.com/Json55Hdz/OpenACM). Lo anterior implica que:</w:t>
      </w:r>
    </w:p>
    <w:p>
      <w:pPr>
        <w:pStyle w:val="ListBullet"/>
        <w:spacing w:before="0" w:after="60"/>
        <w:ind w:left="680" w:hanging="227"/>
      </w:pPr>
      <w:r>
        <w:rPr>
          <w:rFonts w:ascii="Calibri" w:hAnsi="Calibri"/>
          <w:b w:val="0"/>
          <w:sz w:val="22"/>
        </w:rPr>
        <w:t xml:space="preserve">El </w:t>
      </w:r>
      <w:r>
        <w:rPr>
          <w:rFonts w:ascii="Calibri" w:hAnsi="Calibri"/>
          <w:b/>
          <w:sz w:val="22"/>
        </w:rPr>
        <w:t>código fuente es de acceso público</w:t>
      </w:r>
      <w:r>
        <w:rPr>
          <w:rFonts w:ascii="Calibri" w:hAnsi="Calibri"/>
          <w:b w:val="0"/>
          <w:sz w:val="22"/>
        </w:rPr>
        <w:t>: cualquier persona puede visualizar, descargar, estudiar, modificar y redistribuir el código conforme a los términos de dicha licencia.</w:t>
      </w:r>
    </w:p>
    <w:p>
      <w:pPr>
        <w:pStyle w:val="ListBullet"/>
        <w:spacing w:before="0" w:after="60"/>
        <w:ind w:left="680" w:hanging="227"/>
      </w:pPr>
      <w:r>
        <w:rPr>
          <w:rFonts w:ascii="Calibri" w:hAnsi="Calibri"/>
          <w:b w:val="0"/>
          <w:sz w:val="22"/>
        </w:rPr>
        <w:t xml:space="preserve">La licencia MIT </w:t>
      </w:r>
      <w:r>
        <w:rPr>
          <w:rFonts w:ascii="Calibri" w:hAnsi="Calibri"/>
          <w:b/>
          <w:sz w:val="22"/>
        </w:rPr>
        <w:t>no implica cesión de derechos de marca, nombre comercial, ni titularidad del proyecto</w:t>
      </w:r>
      <w:r>
        <w:rPr>
          <w:rFonts w:ascii="Calibri" w:hAnsi="Calibri"/>
          <w:b w:val="0"/>
          <w:sz w:val="22"/>
        </w:rPr>
        <w:t xml:space="preserve"> — únicamente autoriza el uso técnico del código bajo las condiciones allí establecidas.</w:t>
      </w:r>
    </w:p>
    <w:p>
      <w:pPr>
        <w:pStyle w:val="ListBullet"/>
        <w:spacing w:before="0" w:after="60"/>
        <w:ind w:left="680" w:hanging="227"/>
      </w:pPr>
      <w:r>
        <w:rPr>
          <w:rFonts w:ascii="Calibri" w:hAnsi="Calibri"/>
          <w:b w:val="0"/>
          <w:sz w:val="22"/>
        </w:rPr>
        <w:t xml:space="preserve">La licencia MIT opera sobre el </w:t>
      </w:r>
      <w:r>
        <w:rPr>
          <w:rFonts w:ascii="Calibri" w:hAnsi="Calibri"/>
          <w:b/>
          <w:sz w:val="22"/>
        </w:rPr>
        <w:t>repositorio público</w:t>
      </w:r>
      <w:r>
        <w:rPr>
          <w:rFonts w:ascii="Calibri" w:hAnsi="Calibri"/>
          <w:b w:val="0"/>
          <w:sz w:val="22"/>
        </w:rPr>
        <w:t xml:space="preserve"> del proyecto. EL USUARIO no adquiere ningún derecho adicional derivado de ella más allá de lo que le otorga el presente acuerdo.</w:t>
      </w:r>
    </w:p>
    <w:p>
      <w:pPr>
        <w:spacing w:before="0" w:after="100"/>
        <w:jc w:val="both"/>
      </w:pPr>
      <w:r>
        <w:rPr>
          <w:rFonts w:ascii="Calibri" w:hAnsi="Calibri"/>
          <w:b/>
          <w:sz w:val="22"/>
        </w:rPr>
        <w:t>11.3 Relación entre la licencia MIT y este acuerdo:</w:t>
      </w:r>
      <w:r>
        <w:rPr>
          <w:rFonts w:ascii="Calibri" w:hAnsi="Calibri"/>
          <w:b w:val="0"/>
          <w:sz w:val="22"/>
        </w:rPr>
        <w:t xml:space="preserve"> El presente acuerdo establece los términos específicos que rigen la relación particular entre EL DESARROLLADOR y EL USUARIO respecto a esta instalación concreta. Estos términos son complementarios y aplicables entre las partes con independencia de la licencia pública MIT. Las restricciones de uso, confidencialidad y exclusividad establecidas en este documento son vinculantes para EL USUARIO en el marco de esta relación.</w:t>
      </w:r>
    </w:p>
    <w:p>
      <w:pPr>
        <w:spacing w:before="0" w:after="100"/>
        <w:jc w:val="both"/>
      </w:pPr>
      <w:r>
        <w:rPr>
          <w:rFonts w:ascii="Calibri" w:hAnsi="Calibri"/>
          <w:b/>
          <w:sz w:val="22"/>
        </w:rPr>
        <w:t>11.4 Sin garantías — Cláusula MIT:</w:t>
      </w:r>
      <w:r>
        <w:rPr>
          <w:rFonts w:ascii="Calibri" w:hAnsi="Calibri"/>
          <w:b w:val="0"/>
          <w:sz w:val="22"/>
        </w:rPr>
        <w:t xml:space="preserve"> De conformidad con los términos de la Licencia MIT bajo la cual se distribuye OpenACM, el software se proporciona </w:t>
      </w:r>
      <w:r>
        <w:rPr>
          <w:rFonts w:ascii="Calibri" w:hAnsi="Calibri"/>
          <w:b/>
          <w:sz w:val="22"/>
        </w:rPr>
        <w:t>"TAL CUAL" (AS IS), sin garantías de ningún tipo</w:t>
      </w:r>
      <w:r>
        <w:rPr>
          <w:rFonts w:ascii="Calibri" w:hAnsi="Calibri"/>
          <w:b w:val="0"/>
          <w:sz w:val="22"/>
        </w:rPr>
        <w:t>, ya sean expresas o implícitas, incluyendo pero no limitado a garantías de comerciabilidad, idoneidad para un propósito particular o no infracción. Esta disposición tiene plena validez legal y refuerza la limitación de responsabilidad establecida en la Cláusula Décima de este acuerdo.</w:t>
      </w:r>
    </w:p>
    <w:p>
      <w:pPr>
        <w:pBdr>
          <w:bottom w:val="single" w:sz="4" w:space="1" w:color="AAAAAA"/>
        </w:pBdr>
        <w:spacing w:before="40" w:after="40"/>
      </w:pPr>
    </w:p>
    <w:p>
      <w:pPr>
        <w:spacing w:before="200" w:after="60"/>
      </w:pPr>
      <w:r>
        <w:rPr>
          <w:rFonts w:ascii="Calibri" w:hAnsi="Calibri"/>
          <w:b/>
          <w:color w:val="1A376C"/>
          <w:sz w:val="22"/>
        </w:rPr>
        <w:t>CLÁUSULA DÉCIMA SEGUNDA — CONFIDENCIALIDAD</w:t>
      </w:r>
    </w:p>
    <w:p>
      <w:pPr>
        <w:spacing w:before="0" w:after="100"/>
        <w:jc w:val="both"/>
      </w:pPr>
      <w:r>
        <w:rPr>
          <w:rFonts w:ascii="Calibri" w:hAnsi="Calibri"/>
          <w:b w:val="0"/>
          <w:sz w:val="22"/>
        </w:rPr>
        <w:t>EL USUARIO se compromete a mantener confidencial toda información técnica, de funcionamiento, código, estructura o características de OpenACM que conozca con ocasión del presente acuerdo. Esta obligación de confidencialidad subsiste incluso después de la terminación del presente acuerdo.</w:t>
      </w:r>
    </w:p>
    <w:p>
      <w:pPr>
        <w:pBdr>
          <w:bottom w:val="single" w:sz="4" w:space="1" w:color="AAAAAA"/>
        </w:pBdr>
        <w:spacing w:before="40" w:after="40"/>
      </w:pPr>
    </w:p>
    <w:p>
      <w:pPr>
        <w:spacing w:before="200" w:after="60"/>
      </w:pPr>
      <w:r>
        <w:rPr>
          <w:rFonts w:ascii="Calibri" w:hAnsi="Calibri"/>
          <w:b/>
          <w:color w:val="1A376C"/>
          <w:sz w:val="22"/>
        </w:rPr>
        <w:t>CLÁUSULA DÉCIMA TERCERA — VIGENCIA Y TERMINACIÓN</w:t>
      </w:r>
    </w:p>
    <w:p>
      <w:pPr>
        <w:spacing w:before="0" w:after="100"/>
        <w:jc w:val="both"/>
      </w:pPr>
      <w:r>
        <w:rPr>
          <w:rFonts w:ascii="Calibri" w:hAnsi="Calibri"/>
          <w:b/>
          <w:sz w:val="22"/>
        </w:rPr>
        <w:t>13.1 Vigencia:</w:t>
      </w:r>
      <w:r>
        <w:rPr>
          <w:rFonts w:ascii="Calibri" w:hAnsi="Calibri"/>
          <w:b w:val="0"/>
          <w:sz w:val="22"/>
        </w:rPr>
        <w:t xml:space="preserve"> El presente acuerdo tiene vigencia indefinida, salvo terminación según lo establecido en esta cláusula.</w:t>
      </w:r>
    </w:p>
    <w:p>
      <w:pPr>
        <w:spacing w:before="0" w:after="100"/>
        <w:jc w:val="both"/>
      </w:pPr>
      <w:r>
        <w:rPr>
          <w:rFonts w:ascii="Calibri" w:hAnsi="Calibri"/>
          <w:b/>
          <w:sz w:val="22"/>
        </w:rPr>
        <w:t>13.2 Terminación por mutuo acuerdo:</w:t>
      </w:r>
      <w:r>
        <w:rPr>
          <w:rFonts w:ascii="Calibri" w:hAnsi="Calibri"/>
          <w:b w:val="0"/>
          <w:sz w:val="22"/>
        </w:rPr>
        <w:t xml:space="preserve"> Las partes podrán dar por terminado este acuerdo en cualquier momento, de común acuerdo y por escrito.</w:t>
      </w:r>
    </w:p>
    <w:p>
      <w:pPr>
        <w:spacing w:before="0" w:after="100"/>
        <w:jc w:val="both"/>
      </w:pPr>
      <w:r>
        <w:rPr>
          <w:rFonts w:ascii="Calibri" w:hAnsi="Calibri"/>
          <w:b/>
          <w:sz w:val="22"/>
        </w:rPr>
        <w:t>13.3 Terminación unilateral por EL DESARROLLADOR:</w:t>
      </w:r>
      <w:r>
        <w:rPr>
          <w:rFonts w:ascii="Calibri" w:hAnsi="Calibri"/>
          <w:b w:val="0"/>
          <w:sz w:val="22"/>
        </w:rPr>
        <w:t xml:space="preserve"> EL DESARROLLADOR podrá dar por terminado este acuerdo de manera inmediata y sin lugar a indemnización si EL USUARIO incumple cualquiera de las obligaciones establecidas en la Cláusula Séptima, especialmente en caso de uso ilícito, distribución no autorizada, o daño reputacional hacia EL DESARROLLADOR o la herramienta.</w:t>
      </w:r>
    </w:p>
    <w:p>
      <w:pPr>
        <w:spacing w:before="0" w:after="100"/>
        <w:jc w:val="both"/>
      </w:pPr>
      <w:r>
        <w:rPr>
          <w:rFonts w:ascii="Calibri" w:hAnsi="Calibri"/>
          <w:b/>
          <w:sz w:val="22"/>
        </w:rPr>
        <w:t>13.4 Terminación unilateral por EL USUARIO:</w:t>
      </w:r>
      <w:r>
        <w:rPr>
          <w:rFonts w:ascii="Calibri" w:hAnsi="Calibri"/>
          <w:b w:val="0"/>
          <w:sz w:val="22"/>
        </w:rPr>
        <w:t xml:space="preserve"> EL USUARIO podrá dar por terminado este acuerdo en cualquier momento, notificando a EL DESARROLLADOR con al menos diez (10) días de antelación. La terminación no genera derecho a reembolso de costos de IA ya consumidos.</w:t>
      </w:r>
    </w:p>
    <w:p>
      <w:pPr>
        <w:pBdr>
          <w:bottom w:val="single" w:sz="4" w:space="1" w:color="AAAAAA"/>
        </w:pBdr>
        <w:spacing w:before="40" w:after="40"/>
      </w:pPr>
    </w:p>
    <w:p>
      <w:pPr>
        <w:spacing w:before="200" w:after="60"/>
      </w:pPr>
      <w:r>
        <w:rPr>
          <w:rFonts w:ascii="Calibri" w:hAnsi="Calibri"/>
          <w:b/>
          <w:color w:val="1A376C"/>
          <w:sz w:val="22"/>
        </w:rPr>
        <w:t>CLÁUSULA DÉCIMA CUARTA — DISPOSICIONES FINALES</w:t>
      </w:r>
    </w:p>
    <w:p>
      <w:pPr>
        <w:spacing w:before="0" w:after="100"/>
        <w:jc w:val="both"/>
      </w:pPr>
      <w:r>
        <w:rPr>
          <w:rFonts w:ascii="Calibri" w:hAnsi="Calibri"/>
          <w:b/>
          <w:sz w:val="22"/>
        </w:rPr>
        <w:t>14.1 Ley aplicable:</w:t>
      </w:r>
      <w:r>
        <w:rPr>
          <w:rFonts w:ascii="Calibri" w:hAnsi="Calibri"/>
          <w:b w:val="0"/>
          <w:sz w:val="22"/>
        </w:rPr>
        <w:t xml:space="preserve"> El presente acuerdo se rige por las leyes de la República de Colombia, incluyendo la Ley 1581 de 2012 (Protección de Datos Personales) y la Ley 527 de 1999 (Comercio Electrónico).</w:t>
      </w:r>
    </w:p>
    <w:p>
      <w:pPr>
        <w:spacing w:before="0" w:after="100"/>
        <w:jc w:val="both"/>
      </w:pPr>
      <w:r>
        <w:rPr>
          <w:rFonts w:ascii="Calibri" w:hAnsi="Calibri"/>
          <w:b/>
          <w:sz w:val="22"/>
        </w:rPr>
        <w:t>14.2 Acuerdo completo:</w:t>
      </w:r>
      <w:r>
        <w:rPr>
          <w:rFonts w:ascii="Calibri" w:hAnsi="Calibri"/>
          <w:b w:val="0"/>
          <w:sz w:val="22"/>
        </w:rPr>
        <w:t xml:space="preserve"> Este documento constituye el acuerdo completo entre las partes sobre el objeto aquí descrito, y reemplaza cualquier entendimiento verbal o escrito previo.</w:t>
      </w:r>
    </w:p>
    <w:p>
      <w:pPr>
        <w:spacing w:before="0" w:after="100"/>
        <w:jc w:val="both"/>
      </w:pPr>
      <w:r>
        <w:rPr>
          <w:rFonts w:ascii="Calibri" w:hAnsi="Calibri"/>
          <w:b/>
          <w:sz w:val="22"/>
        </w:rPr>
        <w:t>14.3 Modificaciones:</w:t>
      </w:r>
      <w:r>
        <w:rPr>
          <w:rFonts w:ascii="Calibri" w:hAnsi="Calibri"/>
          <w:b w:val="0"/>
          <w:sz w:val="22"/>
        </w:rPr>
        <w:t xml:space="preserve"> Cualquier modificación al presente acuerdo deberá realizarse por escrito y ser firmada por ambas partes para tener validez.</w:t>
      </w:r>
    </w:p>
    <w:p>
      <w:pPr>
        <w:spacing w:before="0" w:after="100"/>
        <w:jc w:val="both"/>
      </w:pPr>
      <w:r>
        <w:rPr>
          <w:rFonts w:ascii="Calibri" w:hAnsi="Calibri"/>
          <w:b/>
          <w:sz w:val="22"/>
        </w:rPr>
        <w:t>14.4 Independencia:</w:t>
      </w:r>
      <w:r>
        <w:rPr>
          <w:rFonts w:ascii="Calibri" w:hAnsi="Calibri"/>
          <w:b w:val="0"/>
          <w:sz w:val="22"/>
        </w:rPr>
        <w:t xml:space="preserve"> Si alguna cláusula del presente acuerdo fuere declarada nula o ineficaz, las demás cláusulas conservarán plena validez.</w:t>
      </w:r>
    </w:p>
    <w:p>
      <w:pPr>
        <w:pBdr>
          <w:bottom w:val="single" w:sz="4" w:space="1" w:color="AAAAAA"/>
        </w:pBdr>
        <w:spacing w:before="40" w:after="40"/>
      </w:pPr>
    </w:p>
    <w:p>
      <w:pPr>
        <w:spacing w:before="240" w:after="80"/>
      </w:pPr>
      <w:r>
        <w:rPr>
          <w:rFonts w:ascii="Calibri" w:hAnsi="Calibri"/>
          <w:b/>
          <w:color w:val="1A376C"/>
          <w:sz w:val="24"/>
        </w:rPr>
        <w:t>FIRMAS</w:t>
      </w:r>
    </w:p>
    <w:p>
      <w:pPr>
        <w:spacing w:before="0" w:after="100"/>
        <w:jc w:val="both"/>
      </w:pPr>
      <w:r>
        <w:rPr>
          <w:rFonts w:ascii="Calibri" w:hAnsi="Calibri"/>
          <w:b w:val="0"/>
          <w:sz w:val="22"/>
        </w:rPr>
        <w:t>En constancia de lo anterior, las partes firman el presente acuerdo en dos (2) ejemplares del mismo tenor y valor, en la ciudad y fecha indicadas al inicio de este documento.</w:t>
      </w:r>
    </w:p>
    <w:p>
      <w:pPr>
        <w:pBdr>
          <w:bottom w:val="single" w:sz="4" w:space="1" w:color="AAAAAA"/>
        </w:pBdr>
        <w:spacing w:before="40" w:after="40"/>
      </w:pPr>
    </w:p>
    <w:p>
      <w:pPr>
        <w:spacing w:before="0" w:after="100"/>
        <w:jc w:val="both"/>
      </w:pPr>
      <w:r>
        <w:rPr>
          <w:rFonts w:ascii="Calibri" w:hAnsi="Calibri"/>
          <w:b/>
          <w:sz w:val="22"/>
        </w:rPr>
        <w:t>EL DESARROLLADOR</w:t>
      </w:r>
    </w:p>
    <w:p>
      <w:pPr>
        <w:spacing w:before="0" w:after="20"/>
        <w:ind w:left="850"/>
      </w:pPr>
      <w:r>
        <w:rPr>
          <w:rFonts w:ascii="Courier New" w:hAnsi="Courier New"/>
          <w:sz w:val="20"/>
        </w:rPr>
        <w:t>_________________________________</w:t>
      </w:r>
    </w:p>
    <w:p>
      <w:pPr>
        <w:spacing w:before="0" w:after="20"/>
        <w:ind w:left="850"/>
      </w:pPr>
      <w:r>
        <w:rPr>
          <w:rFonts w:ascii="Courier New" w:hAnsi="Courier New"/>
          <w:sz w:val="20"/>
        </w:rPr>
        <w:t>JEISON HERNANDEZ</w:t>
      </w:r>
    </w:p>
    <w:p>
      <w:pPr>
        <w:spacing w:before="0" w:after="20"/>
        <w:ind w:left="850"/>
      </w:pPr>
      <w:r>
        <w:rPr>
          <w:rFonts w:ascii="Courier New" w:hAnsi="Courier New"/>
          <w:sz w:val="20"/>
        </w:rPr>
        <w:t>C.C. No. 1.018.505.199</w:t>
      </w:r>
    </w:p>
    <w:p>
      <w:pPr>
        <w:spacing w:before="0" w:after="20"/>
        <w:ind w:left="850"/>
      </w:pPr>
      <w:r>
        <w:rPr>
          <w:rFonts w:ascii="Courier New" w:hAnsi="Courier New"/>
          <w:sz w:val="20"/>
        </w:rPr>
        <w:t>Desarrollador de Software — OpenACM</w:t>
      </w:r>
    </w:p>
    <w:p>
      <w:pPr>
        <w:pBdr>
          <w:bottom w:val="single" w:sz="4" w:space="1" w:color="AAAAAA"/>
        </w:pBdr>
        <w:spacing w:before="40" w:after="40"/>
      </w:pPr>
    </w:p>
    <w:p>
      <w:pPr>
        <w:spacing w:before="0" w:after="100"/>
        <w:jc w:val="both"/>
      </w:pPr>
      <w:r>
        <w:rPr>
          <w:rFonts w:ascii="Calibri" w:hAnsi="Calibri"/>
          <w:b/>
          <w:sz w:val="22"/>
        </w:rPr>
        <w:t>EL USUARIO</w:t>
      </w:r>
    </w:p>
    <w:p>
      <w:pPr>
        <w:spacing w:before="0" w:after="20"/>
        <w:ind w:left="850"/>
      </w:pPr>
      <w:r>
        <w:rPr>
          <w:rFonts w:ascii="Courier New" w:hAnsi="Courier New"/>
          <w:sz w:val="20"/>
        </w:rPr>
        <w:t>_________________________________</w:t>
      </w:r>
    </w:p>
    <w:p>
      <w:pPr>
        <w:spacing w:before="0" w:after="20"/>
        <w:ind w:left="850"/>
      </w:pPr>
      <w:r>
        <w:rPr>
          <w:rFonts w:ascii="Courier New" w:hAnsi="Courier New"/>
          <w:sz w:val="20"/>
        </w:rPr>
        <w:t>[NOMBRE REPRESENTANTE LEGAL]</w:t>
      </w:r>
    </w:p>
    <w:p>
      <w:pPr>
        <w:spacing w:before="0" w:after="20"/>
        <w:ind w:left="850"/>
      </w:pPr>
      <w:r>
        <w:rPr>
          <w:rFonts w:ascii="Courier New" w:hAnsi="Courier New"/>
          <w:sz w:val="20"/>
        </w:rPr>
        <w:t>[Tipo de identificación] No. [______________]</w:t>
      </w:r>
    </w:p>
    <w:p>
      <w:pPr>
        <w:spacing w:before="0" w:after="20"/>
        <w:ind w:left="850"/>
      </w:pPr>
      <w:r>
        <w:rPr>
          <w:rFonts w:ascii="Courier New" w:hAnsi="Courier New"/>
          <w:sz w:val="20"/>
        </w:rPr>
        <w:t>[Cargo] — [NOMBRE CONJUNTO]</w:t>
      </w:r>
    </w:p>
    <w:p>
      <w:pPr>
        <w:pBdr>
          <w:bottom w:val="single" w:sz="4" w:space="1" w:color="AAAAAA"/>
        </w:pBdr>
        <w:spacing w:before="40" w:after="40"/>
      </w:pPr>
    </w:p>
    <w:p>
      <w:pPr>
        <w:spacing w:before="0" w:after="100"/>
        <w:jc w:val="both"/>
      </w:pPr>
      <w:r>
        <w:rPr>
          <w:rFonts w:ascii="Calibri" w:hAnsi="Calibri"/>
          <w:b w:val="0"/>
          <w:sz w:val="22"/>
        </w:rPr>
        <w:t>*Documento generado como acuerdo de uso privado. Para mayor seguridad jurídica, las partes podrán optar por elevar este acuerdo a escritura pública o autenticarlo ante notario.*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